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F947E" w14:textId="77777777" w:rsidR="00F54B5A" w:rsidRDefault="00F54B5A">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env5</w:t>
      </w:r>
    </w:p>
    <w:sdt>
      <w:sdtPr>
        <w:rPr>
          <w:rFonts w:asciiTheme="majorHAnsi" w:eastAsiaTheme="majorEastAsia" w:hAnsiTheme="majorHAnsi" w:cstheme="majorBidi"/>
          <w:color w:val="2E74B5" w:themeColor="accent1" w:themeShade="BF"/>
          <w:sz w:val="32"/>
          <w:szCs w:val="32"/>
        </w:rPr>
        <w:id w:val="976569515"/>
        <w:docPartObj>
          <w:docPartGallery w:val="Cover Pages"/>
          <w:docPartUnique/>
        </w:docPartObj>
      </w:sdtPr>
      <w:sdtContent>
        <w:p w14:paraId="7AE07592" w14:textId="1EBA37F0" w:rsidR="002C3C4A" w:rsidRDefault="002C3C4A">
          <w:r>
            <w:rPr>
              <w:noProof/>
              <w:lang w:eastAsia="en-GB"/>
            </w:rPr>
            <mc:AlternateContent>
              <mc:Choice Requires="wpg">
                <w:drawing>
                  <wp:anchor distT="0" distB="0" distL="114300" distR="114300" simplePos="0" relativeHeight="251662336" behindDoc="0" locked="0" layoutInCell="1" allowOverlap="1" wp14:anchorId="102FC379" wp14:editId="136ABF65">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3DEA06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3"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13D3AC8" wp14:editId="2504C584">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69DEB" w14:textId="77777777" w:rsidR="003000FF" w:rsidRDefault="003000FF">
                                <w:pPr>
                                  <w:pStyle w:val="NoSpacing"/>
                                  <w:jc w:val="right"/>
                                  <w:rPr>
                                    <w:color w:val="595959" w:themeColor="text1" w:themeTint="A6"/>
                                    <w:sz w:val="28"/>
                                    <w:szCs w:val="28"/>
                                  </w:rPr>
                                </w:pPr>
                              </w:p>
                              <w:p w14:paraId="4B350A7A" w14:textId="77777777" w:rsidR="003000FF" w:rsidRDefault="003000FF">
                                <w:pPr>
                                  <w:pStyle w:val="NoSpacing"/>
                                  <w:jc w:val="right"/>
                                  <w:rPr>
                                    <w:color w:val="595959" w:themeColor="text1" w:themeTint="A6"/>
                                    <w:sz w:val="28"/>
                                    <w:szCs w:val="28"/>
                                  </w:rPr>
                                </w:pPr>
                              </w:p>
                              <w:p w14:paraId="4CDFB672" w14:textId="77777777" w:rsidR="003000FF" w:rsidRDefault="003000F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13D3AC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6969DEB" w14:textId="77777777" w:rsidR="003000FF" w:rsidRDefault="003000FF">
                          <w:pPr>
                            <w:pStyle w:val="NoSpacing"/>
                            <w:jc w:val="right"/>
                            <w:rPr>
                              <w:color w:val="595959" w:themeColor="text1" w:themeTint="A6"/>
                              <w:sz w:val="28"/>
                              <w:szCs w:val="28"/>
                            </w:rPr>
                          </w:pPr>
                        </w:p>
                        <w:p w14:paraId="4B350A7A" w14:textId="77777777" w:rsidR="003000FF" w:rsidRDefault="003000FF">
                          <w:pPr>
                            <w:pStyle w:val="NoSpacing"/>
                            <w:jc w:val="right"/>
                            <w:rPr>
                              <w:color w:val="595959" w:themeColor="text1" w:themeTint="A6"/>
                              <w:sz w:val="28"/>
                              <w:szCs w:val="28"/>
                            </w:rPr>
                          </w:pPr>
                        </w:p>
                        <w:p w14:paraId="4CDFB672" w14:textId="77777777" w:rsidR="003000FF" w:rsidRDefault="003000F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100B4D0A" w14:textId="558EB476" w:rsidR="002C3C4A" w:rsidRDefault="00F857E5">
          <w:pPr>
            <w:rPr>
              <w:b/>
              <w:color w:val="FF0000"/>
              <w:sz w:val="28"/>
              <w:szCs w:val="28"/>
            </w:rPr>
          </w:pPr>
          <w:r>
            <w:rPr>
              <w:noProof/>
              <w:lang w:eastAsia="en-GB"/>
            </w:rPr>
            <w:lastRenderedPageBreak/>
            <mc:AlternateContent>
              <mc:Choice Requires="wps">
                <w:drawing>
                  <wp:anchor distT="0" distB="0" distL="114300" distR="114300" simplePos="0" relativeHeight="251659264" behindDoc="0" locked="0" layoutInCell="1" allowOverlap="1" wp14:anchorId="186B9A63" wp14:editId="03A69DA5">
                    <wp:simplePos x="0" y="0"/>
                    <wp:positionH relativeFrom="page">
                      <wp:posOffset>314325</wp:posOffset>
                    </wp:positionH>
                    <wp:positionV relativeFrom="page">
                      <wp:posOffset>1485900</wp:posOffset>
                    </wp:positionV>
                    <wp:extent cx="7315200" cy="4781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78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5FEA6" w14:textId="77777777" w:rsidR="003000FF" w:rsidRDefault="003000F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Local Government Benchmarking Framework (LGBF) 2017/18</w:t>
                                    </w:r>
                                  </w:sdtContent>
                                </w:sdt>
                              </w:p>
                              <w:p w14:paraId="1138D458" w14:textId="77777777" w:rsidR="003000FF" w:rsidRDefault="003000FF" w:rsidP="00350A1C">
                                <w:pPr>
                                  <w:jc w:val="right"/>
                                  <w:rPr>
                                    <w:color w:val="404040" w:themeColor="text1" w:themeTint="BF"/>
                                    <w:sz w:val="48"/>
                                    <w:szCs w:val="48"/>
                                  </w:rPr>
                                </w:pPr>
                                <w:r>
                                  <w:rPr>
                                    <w:color w:val="404040" w:themeColor="text1" w:themeTint="BF"/>
                                    <w:sz w:val="48"/>
                                    <w:szCs w:val="48"/>
                                  </w:rPr>
                                  <w:t>Argyll and Bute</w:t>
                                </w:r>
                              </w:p>
                              <w:p w14:paraId="02446C9E" w14:textId="6FC48451" w:rsidR="003000FF" w:rsidRDefault="003000FF" w:rsidP="00350A1C">
                                <w:pPr>
                                  <w:jc w:val="right"/>
                                  <w:rPr>
                                    <w:color w:val="404040" w:themeColor="text1" w:themeTint="BF"/>
                                    <w:sz w:val="48"/>
                                    <w:szCs w:val="48"/>
                                  </w:rPr>
                                </w:pPr>
                                <w:r>
                                  <w:rPr>
                                    <w:color w:val="404040" w:themeColor="text1" w:themeTint="BF"/>
                                    <w:sz w:val="48"/>
                                    <w:szCs w:val="48"/>
                                  </w:rPr>
                                  <w:t xml:space="preserve">TELLING OUR STORY and </w:t>
                                </w:r>
                              </w:p>
                              <w:p w14:paraId="5856D715" w14:textId="1607ADA9" w:rsidR="003000FF" w:rsidRPr="00FC33FF" w:rsidRDefault="003000FF" w:rsidP="00FC33FF">
                                <w:pPr>
                                  <w:jc w:val="right"/>
                                  <w:rPr>
                                    <w:color w:val="404040" w:themeColor="text1" w:themeTint="BF"/>
                                    <w:sz w:val="48"/>
                                    <w:szCs w:val="48"/>
                                  </w:rPr>
                                </w:pPr>
                                <w:r>
                                  <w:rPr>
                                    <w:color w:val="404040" w:themeColor="text1" w:themeTint="BF"/>
                                    <w:sz w:val="48"/>
                                    <w:szCs w:val="48"/>
                                  </w:rPr>
                                  <w:t>LOOKING FORWARD - EXPECTED IMPACT ON INDICATOR</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86B9A63" id="Text Box 154" o:spid="_x0000_s1027" type="#_x0000_t202" style="position:absolute;margin-left:24.75pt;margin-top:117pt;width:8in;height:376.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" filled="f" stroked="f" strokeweight=".5pt">
                    <v:textbox inset="126pt,0,54pt,0">
                      <w:txbxContent>
                        <w:p w14:paraId="1F95FEA6" w14:textId="77777777" w:rsidR="003000FF" w:rsidRDefault="003000F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Local Government Benchmarking Framework (LGBF) 2017/18</w:t>
                              </w:r>
                            </w:sdtContent>
                          </w:sdt>
                        </w:p>
                        <w:p w14:paraId="1138D458" w14:textId="77777777" w:rsidR="003000FF" w:rsidRDefault="003000FF" w:rsidP="00350A1C">
                          <w:pPr>
                            <w:jc w:val="right"/>
                            <w:rPr>
                              <w:color w:val="404040" w:themeColor="text1" w:themeTint="BF"/>
                              <w:sz w:val="48"/>
                              <w:szCs w:val="48"/>
                            </w:rPr>
                          </w:pPr>
                          <w:r>
                            <w:rPr>
                              <w:color w:val="404040" w:themeColor="text1" w:themeTint="BF"/>
                              <w:sz w:val="48"/>
                              <w:szCs w:val="48"/>
                            </w:rPr>
                            <w:t>Argyll and Bute</w:t>
                          </w:r>
                        </w:p>
                        <w:p w14:paraId="02446C9E" w14:textId="6FC48451" w:rsidR="003000FF" w:rsidRDefault="003000FF" w:rsidP="00350A1C">
                          <w:pPr>
                            <w:jc w:val="right"/>
                            <w:rPr>
                              <w:color w:val="404040" w:themeColor="text1" w:themeTint="BF"/>
                              <w:sz w:val="48"/>
                              <w:szCs w:val="48"/>
                            </w:rPr>
                          </w:pPr>
                          <w:r>
                            <w:rPr>
                              <w:color w:val="404040" w:themeColor="text1" w:themeTint="BF"/>
                              <w:sz w:val="48"/>
                              <w:szCs w:val="48"/>
                            </w:rPr>
                            <w:t xml:space="preserve">TELLING OUR STORY and </w:t>
                          </w:r>
                        </w:p>
                        <w:p w14:paraId="5856D715" w14:textId="1607ADA9" w:rsidR="003000FF" w:rsidRPr="00FC33FF" w:rsidRDefault="003000FF" w:rsidP="00FC33FF">
                          <w:pPr>
                            <w:jc w:val="right"/>
                            <w:rPr>
                              <w:color w:val="404040" w:themeColor="text1" w:themeTint="BF"/>
                              <w:sz w:val="48"/>
                              <w:szCs w:val="48"/>
                            </w:rPr>
                          </w:pPr>
                          <w:r>
                            <w:rPr>
                              <w:color w:val="404040" w:themeColor="text1" w:themeTint="BF"/>
                              <w:sz w:val="48"/>
                              <w:szCs w:val="48"/>
                            </w:rPr>
                            <w:t>LOOKING FORWARD - EXPECTED IMPACT ON INDICATOR</w:t>
                          </w:r>
                        </w:p>
                      </w:txbxContent>
                    </v:textbox>
                    <w10:wrap type="square" anchorx="page" anchory="page"/>
                  </v:shape>
                </w:pict>
              </mc:Fallback>
            </mc:AlternateContent>
          </w:r>
          <w:r w:rsidR="002C3C4A">
            <w:rPr>
              <w:b/>
              <w:color w:val="FF0000"/>
              <w:sz w:val="28"/>
              <w:szCs w:val="28"/>
            </w:rPr>
            <w:br w:type="page"/>
          </w:r>
        </w:p>
        <w:sdt>
          <w:sdtPr>
            <w:rPr>
              <w:rFonts w:asciiTheme="minorHAnsi" w:eastAsiaTheme="minorHAnsi" w:hAnsiTheme="minorHAnsi" w:cstheme="minorBidi"/>
              <w:color w:val="auto"/>
              <w:sz w:val="22"/>
              <w:szCs w:val="22"/>
              <w:lang w:val="en-GB"/>
            </w:rPr>
            <w:id w:val="1530757755"/>
            <w:docPartObj>
              <w:docPartGallery w:val="Table of Contents"/>
              <w:docPartUnique/>
            </w:docPartObj>
          </w:sdtPr>
          <w:sdtEndPr>
            <w:rPr>
              <w:b/>
              <w:bCs/>
              <w:noProof/>
            </w:rPr>
          </w:sdtEndPr>
          <w:sdtContent>
            <w:p w14:paraId="1C973ACC" w14:textId="77777777" w:rsidR="002C3C4A" w:rsidRDefault="002C3C4A">
              <w:pPr>
                <w:pStyle w:val="TOCHeading"/>
              </w:pPr>
              <w:r>
                <w:t>Contents</w:t>
              </w:r>
              <w:r w:rsidR="00646366">
                <w:t xml:space="preserve"> – List of indicators</w:t>
              </w:r>
            </w:p>
            <w:p w14:paraId="4EA01866" w14:textId="77777777" w:rsidR="000A4890" w:rsidRDefault="002C3C4A">
              <w:pPr>
                <w:pStyle w:val="TOC1"/>
                <w:tabs>
                  <w:tab w:val="right" w:leader="dot" w:pos="13948"/>
                </w:tabs>
                <w:rPr>
                  <w:rFonts w:cstheme="minorBidi"/>
                  <w:noProof/>
                  <w:lang w:val="en-GB" w:eastAsia="en-GB"/>
                </w:rPr>
              </w:pPr>
              <w:r>
                <w:fldChar w:fldCharType="begin"/>
              </w:r>
              <w:r>
                <w:instrText xml:space="preserve"> TOC \o "1-3" \h \z \u </w:instrText>
              </w:r>
              <w:r>
                <w:fldChar w:fldCharType="separate"/>
              </w:r>
              <w:hyperlink w:anchor="_Toc11142956" w:history="1">
                <w:r w:rsidR="000A4890" w:rsidRPr="003904BC">
                  <w:rPr>
                    <w:rStyle w:val="Hyperlink"/>
                    <w:rFonts w:ascii="Arial" w:hAnsi="Arial" w:cs="Arial"/>
                    <w:b/>
                    <w:noProof/>
                  </w:rPr>
                  <w:t>INTRODUCTION AND KEY TO SYMBOLS</w:t>
                </w:r>
                <w:r w:rsidR="000A4890">
                  <w:rPr>
                    <w:noProof/>
                    <w:webHidden/>
                  </w:rPr>
                  <w:tab/>
                </w:r>
                <w:r w:rsidR="000A4890">
                  <w:rPr>
                    <w:noProof/>
                    <w:webHidden/>
                  </w:rPr>
                  <w:fldChar w:fldCharType="begin"/>
                </w:r>
                <w:r w:rsidR="000A4890">
                  <w:rPr>
                    <w:noProof/>
                    <w:webHidden/>
                  </w:rPr>
                  <w:instrText xml:space="preserve"> PAGEREF _Toc11142956 \h </w:instrText>
                </w:r>
                <w:r w:rsidR="000A4890">
                  <w:rPr>
                    <w:noProof/>
                    <w:webHidden/>
                  </w:rPr>
                </w:r>
                <w:r w:rsidR="000A4890">
                  <w:rPr>
                    <w:noProof/>
                    <w:webHidden/>
                  </w:rPr>
                  <w:fldChar w:fldCharType="separate"/>
                </w:r>
                <w:r w:rsidR="00A7446F">
                  <w:rPr>
                    <w:noProof/>
                    <w:webHidden/>
                  </w:rPr>
                  <w:t>5</w:t>
                </w:r>
                <w:r w:rsidR="000A4890">
                  <w:rPr>
                    <w:noProof/>
                    <w:webHidden/>
                  </w:rPr>
                  <w:fldChar w:fldCharType="end"/>
                </w:r>
              </w:hyperlink>
            </w:p>
            <w:p w14:paraId="6ED4D80B" w14:textId="77777777" w:rsidR="000A4890" w:rsidRDefault="003000FF">
              <w:pPr>
                <w:pStyle w:val="TOC2"/>
                <w:tabs>
                  <w:tab w:val="right" w:leader="dot" w:pos="13948"/>
                </w:tabs>
                <w:rPr>
                  <w:rFonts w:cstheme="minorBidi"/>
                  <w:noProof/>
                  <w:lang w:val="en-GB" w:eastAsia="en-GB"/>
                </w:rPr>
              </w:pPr>
              <w:hyperlink w:anchor="_Toc11142957" w:history="1">
                <w:r w:rsidR="000A4890" w:rsidRPr="003904BC">
                  <w:rPr>
                    <w:rStyle w:val="Hyperlink"/>
                    <w:b/>
                    <w:noProof/>
                  </w:rPr>
                  <w:t>EDUCATION</w:t>
                </w:r>
                <w:r w:rsidR="000A4890">
                  <w:rPr>
                    <w:noProof/>
                    <w:webHidden/>
                  </w:rPr>
                  <w:tab/>
                </w:r>
                <w:r w:rsidR="000A4890">
                  <w:rPr>
                    <w:noProof/>
                    <w:webHidden/>
                  </w:rPr>
                  <w:fldChar w:fldCharType="begin"/>
                </w:r>
                <w:r w:rsidR="000A4890">
                  <w:rPr>
                    <w:noProof/>
                    <w:webHidden/>
                  </w:rPr>
                  <w:instrText xml:space="preserve"> PAGEREF _Toc11142957 \h </w:instrText>
                </w:r>
                <w:r w:rsidR="000A4890">
                  <w:rPr>
                    <w:noProof/>
                    <w:webHidden/>
                  </w:rPr>
                </w:r>
                <w:r w:rsidR="000A4890">
                  <w:rPr>
                    <w:noProof/>
                    <w:webHidden/>
                  </w:rPr>
                  <w:fldChar w:fldCharType="separate"/>
                </w:r>
                <w:r w:rsidR="00A7446F">
                  <w:rPr>
                    <w:noProof/>
                    <w:webHidden/>
                  </w:rPr>
                  <w:t>9</w:t>
                </w:r>
                <w:r w:rsidR="000A4890">
                  <w:rPr>
                    <w:noProof/>
                    <w:webHidden/>
                  </w:rPr>
                  <w:fldChar w:fldCharType="end"/>
                </w:r>
              </w:hyperlink>
            </w:p>
            <w:p w14:paraId="767119C6" w14:textId="77777777" w:rsidR="000A4890" w:rsidRDefault="003000FF">
              <w:pPr>
                <w:pStyle w:val="TOC1"/>
                <w:tabs>
                  <w:tab w:val="right" w:leader="dot" w:pos="13948"/>
                </w:tabs>
                <w:rPr>
                  <w:rFonts w:cstheme="minorBidi"/>
                  <w:noProof/>
                  <w:lang w:val="en-GB" w:eastAsia="en-GB"/>
                </w:rPr>
              </w:pPr>
              <w:hyperlink w:anchor="_Toc11142958" w:history="1">
                <w:r w:rsidR="000A4890" w:rsidRPr="003904BC">
                  <w:rPr>
                    <w:rStyle w:val="Hyperlink"/>
                    <w:b/>
                    <w:noProof/>
                  </w:rPr>
                  <w:t>INDICATOR REF: CHN1 - Cost per primary school pupil</w:t>
                </w:r>
                <w:r w:rsidR="000A4890">
                  <w:rPr>
                    <w:noProof/>
                    <w:webHidden/>
                  </w:rPr>
                  <w:tab/>
                </w:r>
                <w:r w:rsidR="000A4890">
                  <w:rPr>
                    <w:noProof/>
                    <w:webHidden/>
                  </w:rPr>
                  <w:fldChar w:fldCharType="begin"/>
                </w:r>
                <w:r w:rsidR="000A4890">
                  <w:rPr>
                    <w:noProof/>
                    <w:webHidden/>
                  </w:rPr>
                  <w:instrText xml:space="preserve"> PAGEREF _Toc11142958 \h </w:instrText>
                </w:r>
                <w:r w:rsidR="000A4890">
                  <w:rPr>
                    <w:noProof/>
                    <w:webHidden/>
                  </w:rPr>
                </w:r>
                <w:r w:rsidR="000A4890">
                  <w:rPr>
                    <w:noProof/>
                    <w:webHidden/>
                  </w:rPr>
                  <w:fldChar w:fldCharType="separate"/>
                </w:r>
                <w:r w:rsidR="00A7446F">
                  <w:rPr>
                    <w:noProof/>
                    <w:webHidden/>
                  </w:rPr>
                  <w:t>9</w:t>
                </w:r>
                <w:r w:rsidR="000A4890">
                  <w:rPr>
                    <w:noProof/>
                    <w:webHidden/>
                  </w:rPr>
                  <w:fldChar w:fldCharType="end"/>
                </w:r>
              </w:hyperlink>
            </w:p>
            <w:p w14:paraId="6BF6C3D4" w14:textId="77777777" w:rsidR="000A4890" w:rsidRDefault="003000FF">
              <w:pPr>
                <w:pStyle w:val="TOC1"/>
                <w:tabs>
                  <w:tab w:val="right" w:leader="dot" w:pos="13948"/>
                </w:tabs>
                <w:rPr>
                  <w:rFonts w:cstheme="minorBidi"/>
                  <w:noProof/>
                  <w:lang w:val="en-GB" w:eastAsia="en-GB"/>
                </w:rPr>
              </w:pPr>
              <w:hyperlink w:anchor="_Toc11142959" w:history="1">
                <w:r w:rsidR="000A4890" w:rsidRPr="003904BC">
                  <w:rPr>
                    <w:rStyle w:val="Hyperlink"/>
                    <w:b/>
                    <w:noProof/>
                  </w:rPr>
                  <w:t>INDICATOR REF: CHN2 - Cost per secondary school pupil</w:t>
                </w:r>
                <w:r w:rsidR="000A4890">
                  <w:rPr>
                    <w:noProof/>
                    <w:webHidden/>
                  </w:rPr>
                  <w:tab/>
                </w:r>
                <w:r w:rsidR="000A4890">
                  <w:rPr>
                    <w:noProof/>
                    <w:webHidden/>
                  </w:rPr>
                  <w:fldChar w:fldCharType="begin"/>
                </w:r>
                <w:r w:rsidR="000A4890">
                  <w:rPr>
                    <w:noProof/>
                    <w:webHidden/>
                  </w:rPr>
                  <w:instrText xml:space="preserve"> PAGEREF _Toc11142959 \h </w:instrText>
                </w:r>
                <w:r w:rsidR="000A4890">
                  <w:rPr>
                    <w:noProof/>
                    <w:webHidden/>
                  </w:rPr>
                </w:r>
                <w:r w:rsidR="000A4890">
                  <w:rPr>
                    <w:noProof/>
                    <w:webHidden/>
                  </w:rPr>
                  <w:fldChar w:fldCharType="separate"/>
                </w:r>
                <w:r w:rsidR="00A7446F">
                  <w:rPr>
                    <w:noProof/>
                    <w:webHidden/>
                  </w:rPr>
                  <w:t>10</w:t>
                </w:r>
                <w:r w:rsidR="000A4890">
                  <w:rPr>
                    <w:noProof/>
                    <w:webHidden/>
                  </w:rPr>
                  <w:fldChar w:fldCharType="end"/>
                </w:r>
              </w:hyperlink>
            </w:p>
            <w:p w14:paraId="74C38271" w14:textId="77777777" w:rsidR="000A4890" w:rsidRDefault="003000FF">
              <w:pPr>
                <w:pStyle w:val="TOC1"/>
                <w:tabs>
                  <w:tab w:val="right" w:leader="dot" w:pos="13948"/>
                </w:tabs>
                <w:rPr>
                  <w:rFonts w:cstheme="minorBidi"/>
                  <w:noProof/>
                  <w:lang w:val="en-GB" w:eastAsia="en-GB"/>
                </w:rPr>
              </w:pPr>
              <w:hyperlink w:anchor="_Toc11142960" w:history="1">
                <w:r w:rsidR="000A4890" w:rsidRPr="003904BC">
                  <w:rPr>
                    <w:rStyle w:val="Hyperlink"/>
                    <w:b/>
                    <w:noProof/>
                  </w:rPr>
                  <w:t>INDICATOR REF: CHN3 - Cost per pre-school education registration</w:t>
                </w:r>
                <w:r w:rsidR="000A4890">
                  <w:rPr>
                    <w:noProof/>
                    <w:webHidden/>
                  </w:rPr>
                  <w:tab/>
                </w:r>
                <w:r w:rsidR="000A4890">
                  <w:rPr>
                    <w:noProof/>
                    <w:webHidden/>
                  </w:rPr>
                  <w:fldChar w:fldCharType="begin"/>
                </w:r>
                <w:r w:rsidR="000A4890">
                  <w:rPr>
                    <w:noProof/>
                    <w:webHidden/>
                  </w:rPr>
                  <w:instrText xml:space="preserve"> PAGEREF _Toc11142960 \h </w:instrText>
                </w:r>
                <w:r w:rsidR="000A4890">
                  <w:rPr>
                    <w:noProof/>
                    <w:webHidden/>
                  </w:rPr>
                </w:r>
                <w:r w:rsidR="000A4890">
                  <w:rPr>
                    <w:noProof/>
                    <w:webHidden/>
                  </w:rPr>
                  <w:fldChar w:fldCharType="separate"/>
                </w:r>
                <w:r w:rsidR="00A7446F">
                  <w:rPr>
                    <w:noProof/>
                    <w:webHidden/>
                  </w:rPr>
                  <w:t>11</w:t>
                </w:r>
                <w:r w:rsidR="000A4890">
                  <w:rPr>
                    <w:noProof/>
                    <w:webHidden/>
                  </w:rPr>
                  <w:fldChar w:fldCharType="end"/>
                </w:r>
              </w:hyperlink>
            </w:p>
            <w:p w14:paraId="0B700E95" w14:textId="77777777" w:rsidR="000A4890" w:rsidRDefault="003000FF">
              <w:pPr>
                <w:pStyle w:val="TOC1"/>
                <w:tabs>
                  <w:tab w:val="right" w:leader="dot" w:pos="13948"/>
                </w:tabs>
                <w:rPr>
                  <w:rFonts w:cstheme="minorBidi"/>
                  <w:noProof/>
                  <w:lang w:val="en-GB" w:eastAsia="en-GB"/>
                </w:rPr>
              </w:pPr>
              <w:hyperlink w:anchor="_Toc11142961" w:history="1">
                <w:r w:rsidR="000A4890" w:rsidRPr="003904BC">
                  <w:rPr>
                    <w:rStyle w:val="Hyperlink"/>
                    <w:b/>
                    <w:noProof/>
                  </w:rPr>
                  <w:t>INDICATOR REF: CHN4 - Percentage of pupils gaining 5+ awards at level 5</w:t>
                </w:r>
                <w:r w:rsidR="000A4890">
                  <w:rPr>
                    <w:noProof/>
                    <w:webHidden/>
                  </w:rPr>
                  <w:tab/>
                </w:r>
                <w:r w:rsidR="000A4890">
                  <w:rPr>
                    <w:noProof/>
                    <w:webHidden/>
                  </w:rPr>
                  <w:fldChar w:fldCharType="begin"/>
                </w:r>
                <w:r w:rsidR="000A4890">
                  <w:rPr>
                    <w:noProof/>
                    <w:webHidden/>
                  </w:rPr>
                  <w:instrText xml:space="preserve"> PAGEREF _Toc11142961 \h </w:instrText>
                </w:r>
                <w:r w:rsidR="000A4890">
                  <w:rPr>
                    <w:noProof/>
                    <w:webHidden/>
                  </w:rPr>
                </w:r>
                <w:r w:rsidR="000A4890">
                  <w:rPr>
                    <w:noProof/>
                    <w:webHidden/>
                  </w:rPr>
                  <w:fldChar w:fldCharType="separate"/>
                </w:r>
                <w:r w:rsidR="00A7446F">
                  <w:rPr>
                    <w:noProof/>
                    <w:webHidden/>
                  </w:rPr>
                  <w:t>12</w:t>
                </w:r>
                <w:r w:rsidR="000A4890">
                  <w:rPr>
                    <w:noProof/>
                    <w:webHidden/>
                  </w:rPr>
                  <w:fldChar w:fldCharType="end"/>
                </w:r>
              </w:hyperlink>
            </w:p>
            <w:p w14:paraId="64EC2266" w14:textId="77777777" w:rsidR="000A4890" w:rsidRDefault="003000FF">
              <w:pPr>
                <w:pStyle w:val="TOC1"/>
                <w:tabs>
                  <w:tab w:val="right" w:leader="dot" w:pos="13948"/>
                </w:tabs>
                <w:rPr>
                  <w:rFonts w:cstheme="minorBidi"/>
                  <w:noProof/>
                  <w:lang w:val="en-GB" w:eastAsia="en-GB"/>
                </w:rPr>
              </w:pPr>
              <w:hyperlink w:anchor="_Toc11142962" w:history="1">
                <w:r w:rsidR="000A4890" w:rsidRPr="003904BC">
                  <w:rPr>
                    <w:rStyle w:val="Hyperlink"/>
                    <w:b/>
                    <w:noProof/>
                  </w:rPr>
                  <w:t>INDICATOR REF: CHN5 - Percentage of pupils gaining 5+ awards at level 6</w:t>
                </w:r>
                <w:r w:rsidR="000A4890">
                  <w:rPr>
                    <w:noProof/>
                    <w:webHidden/>
                  </w:rPr>
                  <w:tab/>
                </w:r>
                <w:r w:rsidR="000A4890">
                  <w:rPr>
                    <w:noProof/>
                    <w:webHidden/>
                  </w:rPr>
                  <w:fldChar w:fldCharType="begin"/>
                </w:r>
                <w:r w:rsidR="000A4890">
                  <w:rPr>
                    <w:noProof/>
                    <w:webHidden/>
                  </w:rPr>
                  <w:instrText xml:space="preserve"> PAGEREF _Toc11142962 \h </w:instrText>
                </w:r>
                <w:r w:rsidR="000A4890">
                  <w:rPr>
                    <w:noProof/>
                    <w:webHidden/>
                  </w:rPr>
                </w:r>
                <w:r w:rsidR="000A4890">
                  <w:rPr>
                    <w:noProof/>
                    <w:webHidden/>
                  </w:rPr>
                  <w:fldChar w:fldCharType="separate"/>
                </w:r>
                <w:r w:rsidR="00A7446F">
                  <w:rPr>
                    <w:noProof/>
                    <w:webHidden/>
                  </w:rPr>
                  <w:t>13</w:t>
                </w:r>
                <w:r w:rsidR="000A4890">
                  <w:rPr>
                    <w:noProof/>
                    <w:webHidden/>
                  </w:rPr>
                  <w:fldChar w:fldCharType="end"/>
                </w:r>
              </w:hyperlink>
            </w:p>
            <w:p w14:paraId="51F08CB4" w14:textId="77777777" w:rsidR="000A4890" w:rsidRDefault="003000FF">
              <w:pPr>
                <w:pStyle w:val="TOC1"/>
                <w:tabs>
                  <w:tab w:val="right" w:leader="dot" w:pos="13948"/>
                </w:tabs>
                <w:rPr>
                  <w:rFonts w:cstheme="minorBidi"/>
                  <w:noProof/>
                  <w:lang w:val="en-GB" w:eastAsia="en-GB"/>
                </w:rPr>
              </w:pPr>
              <w:hyperlink w:anchor="_Toc11142963" w:history="1">
                <w:r w:rsidR="000A4890" w:rsidRPr="003904BC">
                  <w:rPr>
                    <w:rStyle w:val="Hyperlink"/>
                    <w:b/>
                    <w:noProof/>
                  </w:rPr>
                  <w:t>INDICATOR REF: CHN6 - Percentage of pupils living in the 20% most deprived areas gaining 5+ awards at level 5 (SIMD)</w:t>
                </w:r>
                <w:r w:rsidR="000A4890" w:rsidRPr="003904BC">
                  <w:rPr>
                    <w:rStyle w:val="Hyperlink"/>
                    <w:b/>
                    <w:noProof/>
                    <w:lang w:val="en-GB" w:eastAsia="en-GB"/>
                  </w:rPr>
                  <w:drawing>
                    <wp:inline distT="0" distB="0" distL="0" distR="0" wp14:anchorId="33F9B199" wp14:editId="0D1F0750">
                      <wp:extent cx="193758" cy="1724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70" cy="178589"/>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_Toc11142963 \h </w:instrText>
                </w:r>
                <w:r w:rsidR="000A4890">
                  <w:rPr>
                    <w:noProof/>
                    <w:webHidden/>
                  </w:rPr>
                </w:r>
                <w:r w:rsidR="000A4890">
                  <w:rPr>
                    <w:noProof/>
                    <w:webHidden/>
                  </w:rPr>
                  <w:fldChar w:fldCharType="separate"/>
                </w:r>
                <w:r w:rsidR="00A7446F">
                  <w:rPr>
                    <w:noProof/>
                    <w:webHidden/>
                  </w:rPr>
                  <w:t>14</w:t>
                </w:r>
                <w:r w:rsidR="000A4890">
                  <w:rPr>
                    <w:noProof/>
                    <w:webHidden/>
                  </w:rPr>
                  <w:fldChar w:fldCharType="end"/>
                </w:r>
              </w:hyperlink>
            </w:p>
            <w:p w14:paraId="1452B394" w14:textId="77777777" w:rsidR="000A4890" w:rsidRDefault="003000FF">
              <w:pPr>
                <w:pStyle w:val="TOC1"/>
                <w:tabs>
                  <w:tab w:val="right" w:leader="dot" w:pos="13948"/>
                </w:tabs>
                <w:rPr>
                  <w:rFonts w:cstheme="minorBidi"/>
                  <w:noProof/>
                  <w:lang w:val="en-GB" w:eastAsia="en-GB"/>
                </w:rPr>
              </w:pPr>
              <w:hyperlink w:anchor="_Toc11142964" w:history="1">
                <w:r w:rsidR="000A4890" w:rsidRPr="003904BC">
                  <w:rPr>
                    <w:rStyle w:val="Hyperlink"/>
                    <w:b/>
                    <w:noProof/>
                  </w:rPr>
                  <w:t>INDICATOR REF: CHN7 - Percentage of pupils living in the 20% most deprived areas gaining 5+ awards at level 6 (SIMD)</w:t>
                </w:r>
                <w:r w:rsidR="000A4890" w:rsidRPr="003904BC">
                  <w:rPr>
                    <w:rStyle w:val="Hyperlink"/>
                    <w:rFonts w:ascii="Arial" w:hAnsi="Arial" w:cs="Arial"/>
                    <w:b/>
                    <w:noProof/>
                    <w:lang w:eastAsia="en-GB"/>
                  </w:rPr>
                  <w:t xml:space="preserve"> </w:t>
                </w:r>
                <w:r w:rsidR="000A4890" w:rsidRPr="003904BC">
                  <w:rPr>
                    <w:rStyle w:val="Hyperlink"/>
                    <w:rFonts w:ascii="Arial" w:hAnsi="Arial" w:cs="Arial"/>
                    <w:b/>
                    <w:noProof/>
                    <w:sz w:val="24"/>
                    <w:szCs w:val="24"/>
                    <w:lang w:val="en-GB" w:eastAsia="en-GB"/>
                  </w:rPr>
                  <w:drawing>
                    <wp:inline distT="0" distB="0" distL="0" distR="0" wp14:anchorId="7A683B89" wp14:editId="0BC0EECF">
                      <wp:extent cx="212782" cy="18936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57" cy="195219"/>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_Toc11142964 \h </w:instrText>
                </w:r>
                <w:r w:rsidR="000A4890">
                  <w:rPr>
                    <w:noProof/>
                    <w:webHidden/>
                  </w:rPr>
                </w:r>
                <w:r w:rsidR="000A4890">
                  <w:rPr>
                    <w:noProof/>
                    <w:webHidden/>
                  </w:rPr>
                  <w:fldChar w:fldCharType="separate"/>
                </w:r>
                <w:r w:rsidR="00A7446F">
                  <w:rPr>
                    <w:noProof/>
                    <w:webHidden/>
                  </w:rPr>
                  <w:t>15</w:t>
                </w:r>
                <w:r w:rsidR="000A4890">
                  <w:rPr>
                    <w:noProof/>
                    <w:webHidden/>
                  </w:rPr>
                  <w:fldChar w:fldCharType="end"/>
                </w:r>
              </w:hyperlink>
            </w:p>
            <w:p w14:paraId="43BFF49B" w14:textId="77777777" w:rsidR="000A4890" w:rsidRDefault="003000FF">
              <w:pPr>
                <w:pStyle w:val="TOC1"/>
                <w:tabs>
                  <w:tab w:val="right" w:leader="dot" w:pos="13948"/>
                </w:tabs>
                <w:rPr>
                  <w:rFonts w:cstheme="minorBidi"/>
                  <w:noProof/>
                  <w:lang w:val="en-GB" w:eastAsia="en-GB"/>
                </w:rPr>
              </w:pPr>
              <w:hyperlink w:anchor="_Toc11142965" w:history="1">
                <w:r w:rsidR="000A4890" w:rsidRPr="003904BC">
                  <w:rPr>
                    <w:rStyle w:val="Hyperlink"/>
                    <w:b/>
                    <w:noProof/>
                  </w:rPr>
                  <w:t>INDICATOR REF: CHN10 – Percentage of adults satisfied with local schools</w:t>
                </w:r>
                <w:r w:rsidR="000A4890">
                  <w:rPr>
                    <w:noProof/>
                    <w:webHidden/>
                  </w:rPr>
                  <w:tab/>
                </w:r>
                <w:r w:rsidR="000A4890">
                  <w:rPr>
                    <w:noProof/>
                    <w:webHidden/>
                  </w:rPr>
                  <w:fldChar w:fldCharType="begin"/>
                </w:r>
                <w:r w:rsidR="000A4890">
                  <w:rPr>
                    <w:noProof/>
                    <w:webHidden/>
                  </w:rPr>
                  <w:instrText xml:space="preserve"> PAGEREF _Toc11142965 \h </w:instrText>
                </w:r>
                <w:r w:rsidR="000A4890">
                  <w:rPr>
                    <w:noProof/>
                    <w:webHidden/>
                  </w:rPr>
                </w:r>
                <w:r w:rsidR="000A4890">
                  <w:rPr>
                    <w:noProof/>
                    <w:webHidden/>
                  </w:rPr>
                  <w:fldChar w:fldCharType="separate"/>
                </w:r>
                <w:r w:rsidR="00A7446F">
                  <w:rPr>
                    <w:noProof/>
                    <w:webHidden/>
                  </w:rPr>
                  <w:t>16</w:t>
                </w:r>
                <w:r w:rsidR="000A4890">
                  <w:rPr>
                    <w:noProof/>
                    <w:webHidden/>
                  </w:rPr>
                  <w:fldChar w:fldCharType="end"/>
                </w:r>
              </w:hyperlink>
            </w:p>
            <w:p w14:paraId="3617AEDC" w14:textId="77777777" w:rsidR="000A4890" w:rsidRDefault="003000FF">
              <w:pPr>
                <w:pStyle w:val="TOC1"/>
                <w:tabs>
                  <w:tab w:val="right" w:leader="dot" w:pos="13948"/>
                </w:tabs>
                <w:rPr>
                  <w:rFonts w:cstheme="minorBidi"/>
                  <w:noProof/>
                  <w:lang w:val="en-GB" w:eastAsia="en-GB"/>
                </w:rPr>
              </w:pPr>
              <w:hyperlink w:anchor="_Toc11142966" w:history="1">
                <w:r w:rsidR="000A4890" w:rsidRPr="003904BC">
                  <w:rPr>
                    <w:rStyle w:val="Hyperlink"/>
                    <w:b/>
                    <w:noProof/>
                  </w:rPr>
                  <w:t>INDICATOR REF: CHN11 - Proportion of Pupils Entering Positive Destinations</w:t>
                </w:r>
                <w:r w:rsidR="000A4890">
                  <w:rPr>
                    <w:noProof/>
                    <w:webHidden/>
                  </w:rPr>
                  <w:tab/>
                </w:r>
                <w:r w:rsidR="000A4890">
                  <w:rPr>
                    <w:noProof/>
                    <w:webHidden/>
                  </w:rPr>
                  <w:fldChar w:fldCharType="begin"/>
                </w:r>
                <w:r w:rsidR="000A4890">
                  <w:rPr>
                    <w:noProof/>
                    <w:webHidden/>
                  </w:rPr>
                  <w:instrText xml:space="preserve"> PAGEREF _Toc11142966 \h </w:instrText>
                </w:r>
                <w:r w:rsidR="000A4890">
                  <w:rPr>
                    <w:noProof/>
                    <w:webHidden/>
                  </w:rPr>
                </w:r>
                <w:r w:rsidR="000A4890">
                  <w:rPr>
                    <w:noProof/>
                    <w:webHidden/>
                  </w:rPr>
                  <w:fldChar w:fldCharType="separate"/>
                </w:r>
                <w:r w:rsidR="00A7446F">
                  <w:rPr>
                    <w:noProof/>
                    <w:webHidden/>
                  </w:rPr>
                  <w:t>17</w:t>
                </w:r>
                <w:r w:rsidR="000A4890">
                  <w:rPr>
                    <w:noProof/>
                    <w:webHidden/>
                  </w:rPr>
                  <w:fldChar w:fldCharType="end"/>
                </w:r>
              </w:hyperlink>
            </w:p>
            <w:p w14:paraId="459BEB83" w14:textId="77777777" w:rsidR="000A4890" w:rsidRDefault="003000FF">
              <w:pPr>
                <w:pStyle w:val="TOC1"/>
                <w:tabs>
                  <w:tab w:val="right" w:leader="dot" w:pos="13948"/>
                </w:tabs>
                <w:rPr>
                  <w:rFonts w:cstheme="minorBidi"/>
                  <w:noProof/>
                  <w:lang w:val="en-GB" w:eastAsia="en-GB"/>
                </w:rPr>
              </w:pPr>
              <w:hyperlink w:anchor="_Toc11142967" w:history="1">
                <w:r w:rsidR="000A4890" w:rsidRPr="003904BC">
                  <w:rPr>
                    <w:rStyle w:val="Hyperlink"/>
                    <w:b/>
                    <w:noProof/>
                  </w:rPr>
                  <w:t>INDICATOR REF: CHN12a - Overall average total tariff</w:t>
                </w:r>
                <w:r w:rsidR="000A4890">
                  <w:rPr>
                    <w:noProof/>
                    <w:webHidden/>
                  </w:rPr>
                  <w:tab/>
                </w:r>
                <w:r w:rsidR="000A4890">
                  <w:rPr>
                    <w:noProof/>
                    <w:webHidden/>
                  </w:rPr>
                  <w:fldChar w:fldCharType="begin"/>
                </w:r>
                <w:r w:rsidR="000A4890">
                  <w:rPr>
                    <w:noProof/>
                    <w:webHidden/>
                  </w:rPr>
                  <w:instrText xml:space="preserve"> PAGEREF _Toc11142967 \h </w:instrText>
                </w:r>
                <w:r w:rsidR="000A4890">
                  <w:rPr>
                    <w:noProof/>
                    <w:webHidden/>
                  </w:rPr>
                </w:r>
                <w:r w:rsidR="000A4890">
                  <w:rPr>
                    <w:noProof/>
                    <w:webHidden/>
                  </w:rPr>
                  <w:fldChar w:fldCharType="separate"/>
                </w:r>
                <w:r w:rsidR="00A7446F">
                  <w:rPr>
                    <w:noProof/>
                    <w:webHidden/>
                  </w:rPr>
                  <w:t>18</w:t>
                </w:r>
                <w:r w:rsidR="000A4890">
                  <w:rPr>
                    <w:noProof/>
                    <w:webHidden/>
                  </w:rPr>
                  <w:fldChar w:fldCharType="end"/>
                </w:r>
              </w:hyperlink>
            </w:p>
            <w:p w14:paraId="09A6E645" w14:textId="77777777" w:rsidR="000A4890" w:rsidRDefault="003000FF">
              <w:pPr>
                <w:pStyle w:val="TOC1"/>
                <w:tabs>
                  <w:tab w:val="right" w:leader="dot" w:pos="13948"/>
                </w:tabs>
                <w:rPr>
                  <w:rFonts w:cstheme="minorBidi"/>
                  <w:noProof/>
                  <w:lang w:val="en-GB" w:eastAsia="en-GB"/>
                </w:rPr>
              </w:pPr>
              <w:hyperlink w:anchor="_Toc11142968" w:history="1">
                <w:r w:rsidR="000A4890" w:rsidRPr="003904BC">
                  <w:rPr>
                    <w:rStyle w:val="Hyperlink"/>
                    <w:b/>
                    <w:noProof/>
                  </w:rPr>
                  <w:t xml:space="preserve">INDICATOR REF: CHN12b - Average total tariff SIMD quintile 1 </w:t>
                </w:r>
                <w:r w:rsidR="000A4890" w:rsidRPr="003904BC">
                  <w:rPr>
                    <w:rStyle w:val="Hyperlink"/>
                    <w:b/>
                    <w:noProof/>
                    <w:lang w:val="en-GB" w:eastAsia="en-GB"/>
                  </w:rPr>
                  <w:drawing>
                    <wp:inline distT="0" distB="0" distL="0" distR="0" wp14:anchorId="03962E61" wp14:editId="337DF50A">
                      <wp:extent cx="185980" cy="165515"/>
                      <wp:effectExtent l="0" t="0" r="508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35" cy="169302"/>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_Toc11142968 \h </w:instrText>
                </w:r>
                <w:r w:rsidR="000A4890">
                  <w:rPr>
                    <w:noProof/>
                    <w:webHidden/>
                  </w:rPr>
                </w:r>
                <w:r w:rsidR="000A4890">
                  <w:rPr>
                    <w:noProof/>
                    <w:webHidden/>
                  </w:rPr>
                  <w:fldChar w:fldCharType="separate"/>
                </w:r>
                <w:r w:rsidR="00A7446F">
                  <w:rPr>
                    <w:noProof/>
                    <w:webHidden/>
                  </w:rPr>
                  <w:t>19</w:t>
                </w:r>
                <w:r w:rsidR="000A4890">
                  <w:rPr>
                    <w:noProof/>
                    <w:webHidden/>
                  </w:rPr>
                  <w:fldChar w:fldCharType="end"/>
                </w:r>
              </w:hyperlink>
            </w:p>
            <w:p w14:paraId="62DCAB33" w14:textId="77777777" w:rsidR="000A4890" w:rsidRDefault="003000FF">
              <w:pPr>
                <w:pStyle w:val="TOC1"/>
                <w:tabs>
                  <w:tab w:val="right" w:leader="dot" w:pos="13948"/>
                </w:tabs>
                <w:rPr>
                  <w:rFonts w:cstheme="minorBidi"/>
                  <w:noProof/>
                  <w:lang w:val="en-GB" w:eastAsia="en-GB"/>
                </w:rPr>
              </w:pPr>
              <w:hyperlink w:anchor="_Toc11142969" w:history="1">
                <w:r w:rsidR="000A4890" w:rsidRPr="003904BC">
                  <w:rPr>
                    <w:rStyle w:val="Hyperlink"/>
                    <w:b/>
                    <w:noProof/>
                  </w:rPr>
                  <w:t>INDICATOR REF: CHN12c - Average total tariff SIMD quintile 2</w:t>
                </w:r>
                <w:r w:rsidR="000A4890" w:rsidRPr="003904BC">
                  <w:rPr>
                    <w:rStyle w:val="Hyperlink"/>
                    <w:b/>
                    <w:noProof/>
                    <w:lang w:val="en-GB" w:eastAsia="en-GB"/>
                  </w:rPr>
                  <w:drawing>
                    <wp:inline distT="0" distB="0" distL="0" distR="0" wp14:anchorId="022E4426" wp14:editId="43F90C2B">
                      <wp:extent cx="250190" cy="1765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176530"/>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_Toc11142969 \h </w:instrText>
                </w:r>
                <w:r w:rsidR="000A4890">
                  <w:rPr>
                    <w:noProof/>
                    <w:webHidden/>
                  </w:rPr>
                </w:r>
                <w:r w:rsidR="000A4890">
                  <w:rPr>
                    <w:noProof/>
                    <w:webHidden/>
                  </w:rPr>
                  <w:fldChar w:fldCharType="separate"/>
                </w:r>
                <w:r w:rsidR="00A7446F">
                  <w:rPr>
                    <w:noProof/>
                    <w:webHidden/>
                  </w:rPr>
                  <w:t>20</w:t>
                </w:r>
                <w:r w:rsidR="000A4890">
                  <w:rPr>
                    <w:noProof/>
                    <w:webHidden/>
                  </w:rPr>
                  <w:fldChar w:fldCharType="end"/>
                </w:r>
              </w:hyperlink>
            </w:p>
            <w:p w14:paraId="46A09DF7" w14:textId="77777777" w:rsidR="000A4890" w:rsidRDefault="003000FF">
              <w:pPr>
                <w:pStyle w:val="TOC1"/>
                <w:tabs>
                  <w:tab w:val="right" w:leader="dot" w:pos="13948"/>
                </w:tabs>
                <w:rPr>
                  <w:rFonts w:cstheme="minorBidi"/>
                  <w:noProof/>
                  <w:lang w:val="en-GB" w:eastAsia="en-GB"/>
                </w:rPr>
              </w:pPr>
              <w:hyperlink w:anchor="_Toc11142970" w:history="1">
                <w:r w:rsidR="000A4890" w:rsidRPr="003904BC">
                  <w:rPr>
                    <w:rStyle w:val="Hyperlink"/>
                    <w:b/>
                    <w:noProof/>
                  </w:rPr>
                  <w:t>INDICATOR REF: CHN12d - Average total tariff SIMD quintile 3</w:t>
                </w:r>
                <w:r w:rsidR="000A4890">
                  <w:rPr>
                    <w:noProof/>
                    <w:webHidden/>
                  </w:rPr>
                  <w:tab/>
                </w:r>
                <w:r w:rsidR="000A4890">
                  <w:rPr>
                    <w:noProof/>
                    <w:webHidden/>
                  </w:rPr>
                  <w:fldChar w:fldCharType="begin"/>
                </w:r>
                <w:r w:rsidR="000A4890">
                  <w:rPr>
                    <w:noProof/>
                    <w:webHidden/>
                  </w:rPr>
                  <w:instrText xml:space="preserve"> PAGEREF _Toc11142970 \h </w:instrText>
                </w:r>
                <w:r w:rsidR="000A4890">
                  <w:rPr>
                    <w:noProof/>
                    <w:webHidden/>
                  </w:rPr>
                </w:r>
                <w:r w:rsidR="000A4890">
                  <w:rPr>
                    <w:noProof/>
                    <w:webHidden/>
                  </w:rPr>
                  <w:fldChar w:fldCharType="separate"/>
                </w:r>
                <w:r w:rsidR="00A7446F">
                  <w:rPr>
                    <w:noProof/>
                    <w:webHidden/>
                  </w:rPr>
                  <w:t>21</w:t>
                </w:r>
                <w:r w:rsidR="000A4890">
                  <w:rPr>
                    <w:noProof/>
                    <w:webHidden/>
                  </w:rPr>
                  <w:fldChar w:fldCharType="end"/>
                </w:r>
              </w:hyperlink>
            </w:p>
            <w:p w14:paraId="1AD8EFCA" w14:textId="77777777" w:rsidR="000A4890" w:rsidRDefault="003000FF">
              <w:pPr>
                <w:pStyle w:val="TOC1"/>
                <w:tabs>
                  <w:tab w:val="right" w:leader="dot" w:pos="13948"/>
                </w:tabs>
                <w:rPr>
                  <w:rFonts w:cstheme="minorBidi"/>
                  <w:noProof/>
                  <w:lang w:val="en-GB" w:eastAsia="en-GB"/>
                </w:rPr>
              </w:pPr>
              <w:hyperlink w:anchor="_Toc11142971" w:history="1">
                <w:r w:rsidR="000A4890" w:rsidRPr="003904BC">
                  <w:rPr>
                    <w:rStyle w:val="Hyperlink"/>
                    <w:b/>
                    <w:noProof/>
                  </w:rPr>
                  <w:t>INDICATOR REF: CHN12e - Average total tariff SIMD quintile 4</w:t>
                </w:r>
                <w:r w:rsidR="000A4890">
                  <w:rPr>
                    <w:noProof/>
                    <w:webHidden/>
                  </w:rPr>
                  <w:tab/>
                </w:r>
                <w:r w:rsidR="000A4890">
                  <w:rPr>
                    <w:noProof/>
                    <w:webHidden/>
                  </w:rPr>
                  <w:fldChar w:fldCharType="begin"/>
                </w:r>
                <w:r w:rsidR="000A4890">
                  <w:rPr>
                    <w:noProof/>
                    <w:webHidden/>
                  </w:rPr>
                  <w:instrText xml:space="preserve"> PAGEREF _Toc11142971 \h </w:instrText>
                </w:r>
                <w:r w:rsidR="000A4890">
                  <w:rPr>
                    <w:noProof/>
                    <w:webHidden/>
                  </w:rPr>
                </w:r>
                <w:r w:rsidR="000A4890">
                  <w:rPr>
                    <w:noProof/>
                    <w:webHidden/>
                  </w:rPr>
                  <w:fldChar w:fldCharType="separate"/>
                </w:r>
                <w:r w:rsidR="00A7446F">
                  <w:rPr>
                    <w:noProof/>
                    <w:webHidden/>
                  </w:rPr>
                  <w:t>22</w:t>
                </w:r>
                <w:r w:rsidR="000A4890">
                  <w:rPr>
                    <w:noProof/>
                    <w:webHidden/>
                  </w:rPr>
                  <w:fldChar w:fldCharType="end"/>
                </w:r>
              </w:hyperlink>
            </w:p>
            <w:p w14:paraId="0F73D0CF" w14:textId="77777777" w:rsidR="000A4890" w:rsidRDefault="003000FF">
              <w:pPr>
                <w:pStyle w:val="TOC1"/>
                <w:tabs>
                  <w:tab w:val="right" w:leader="dot" w:pos="13948"/>
                </w:tabs>
                <w:rPr>
                  <w:rFonts w:cstheme="minorBidi"/>
                  <w:noProof/>
                  <w:lang w:val="en-GB" w:eastAsia="en-GB"/>
                </w:rPr>
              </w:pPr>
              <w:hyperlink w:anchor="_Toc11142972" w:history="1">
                <w:r w:rsidR="000A4890" w:rsidRPr="003904BC">
                  <w:rPr>
                    <w:rStyle w:val="Hyperlink"/>
                    <w:b/>
                    <w:noProof/>
                  </w:rPr>
                  <w:t xml:space="preserve">INDICATOR REF: CHN12f - Average total tariff SIMD quintile 5 </w:t>
                </w:r>
                <w:r w:rsidR="000A4890" w:rsidRPr="003904BC">
                  <w:rPr>
                    <w:rStyle w:val="Hyperlink"/>
                    <w:b/>
                    <w:noProof/>
                    <w:lang w:val="en-GB" w:eastAsia="en-GB"/>
                  </w:rPr>
                  <w:drawing>
                    <wp:inline distT="0" distB="0" distL="0" distR="0" wp14:anchorId="4454A776" wp14:editId="7EA9428A">
                      <wp:extent cx="182880" cy="164465"/>
                      <wp:effectExtent l="0" t="0" r="762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_Toc11142972 \h </w:instrText>
                </w:r>
                <w:r w:rsidR="000A4890">
                  <w:rPr>
                    <w:noProof/>
                    <w:webHidden/>
                  </w:rPr>
                </w:r>
                <w:r w:rsidR="000A4890">
                  <w:rPr>
                    <w:noProof/>
                    <w:webHidden/>
                  </w:rPr>
                  <w:fldChar w:fldCharType="separate"/>
                </w:r>
                <w:r w:rsidR="00A7446F">
                  <w:rPr>
                    <w:noProof/>
                    <w:webHidden/>
                  </w:rPr>
                  <w:t>23</w:t>
                </w:r>
                <w:r w:rsidR="000A4890">
                  <w:rPr>
                    <w:noProof/>
                    <w:webHidden/>
                  </w:rPr>
                  <w:fldChar w:fldCharType="end"/>
                </w:r>
              </w:hyperlink>
            </w:p>
            <w:p w14:paraId="691E400E" w14:textId="77777777" w:rsidR="000A4890" w:rsidRDefault="003000FF">
              <w:pPr>
                <w:pStyle w:val="TOC1"/>
                <w:tabs>
                  <w:tab w:val="right" w:leader="dot" w:pos="13948"/>
                </w:tabs>
                <w:rPr>
                  <w:rFonts w:cstheme="minorBidi"/>
                  <w:noProof/>
                  <w:lang w:val="en-GB" w:eastAsia="en-GB"/>
                </w:rPr>
              </w:pPr>
              <w:hyperlink w:anchor="_Toc11142973" w:history="1">
                <w:r w:rsidR="000A4890" w:rsidRPr="003904BC">
                  <w:rPr>
                    <w:rStyle w:val="Hyperlink"/>
                    <w:b/>
                    <w:noProof/>
                  </w:rPr>
                  <w:t>INDICATOR REF: CHN17 - Percentage of children meeting developmental milestones (27-30 months)</w:t>
                </w:r>
                <w:r w:rsidR="000A4890">
                  <w:rPr>
                    <w:noProof/>
                    <w:webHidden/>
                  </w:rPr>
                  <w:tab/>
                </w:r>
                <w:r w:rsidR="000A4890">
                  <w:rPr>
                    <w:noProof/>
                    <w:webHidden/>
                  </w:rPr>
                  <w:fldChar w:fldCharType="begin"/>
                </w:r>
                <w:r w:rsidR="000A4890">
                  <w:rPr>
                    <w:noProof/>
                    <w:webHidden/>
                  </w:rPr>
                  <w:instrText xml:space="preserve"> PAGEREF _Toc11142973 \h </w:instrText>
                </w:r>
                <w:r w:rsidR="000A4890">
                  <w:rPr>
                    <w:noProof/>
                    <w:webHidden/>
                  </w:rPr>
                </w:r>
                <w:r w:rsidR="000A4890">
                  <w:rPr>
                    <w:noProof/>
                    <w:webHidden/>
                  </w:rPr>
                  <w:fldChar w:fldCharType="separate"/>
                </w:r>
                <w:r w:rsidR="00A7446F">
                  <w:rPr>
                    <w:noProof/>
                    <w:webHidden/>
                  </w:rPr>
                  <w:t>24</w:t>
                </w:r>
                <w:r w:rsidR="000A4890">
                  <w:rPr>
                    <w:noProof/>
                    <w:webHidden/>
                  </w:rPr>
                  <w:fldChar w:fldCharType="end"/>
                </w:r>
              </w:hyperlink>
            </w:p>
            <w:p w14:paraId="488C5564" w14:textId="77777777" w:rsidR="000A4890" w:rsidRDefault="003000FF">
              <w:pPr>
                <w:pStyle w:val="TOC1"/>
                <w:tabs>
                  <w:tab w:val="right" w:leader="dot" w:pos="13948"/>
                </w:tabs>
                <w:rPr>
                  <w:rFonts w:cstheme="minorBidi"/>
                  <w:noProof/>
                  <w:lang w:val="en-GB" w:eastAsia="en-GB"/>
                </w:rPr>
              </w:pPr>
              <w:hyperlink w:anchor="_Toc11142974" w:history="1">
                <w:r w:rsidR="000A4890" w:rsidRPr="003904BC">
                  <w:rPr>
                    <w:rStyle w:val="Hyperlink"/>
                    <w:b/>
                    <w:noProof/>
                  </w:rPr>
                  <w:t>INDICATOR REF: CHN18 - Percentage of funded early years provision which is graded good/better</w:t>
                </w:r>
                <w:r w:rsidR="000A4890">
                  <w:rPr>
                    <w:noProof/>
                    <w:webHidden/>
                  </w:rPr>
                  <w:tab/>
                </w:r>
                <w:r w:rsidR="000A4890">
                  <w:rPr>
                    <w:noProof/>
                    <w:webHidden/>
                  </w:rPr>
                  <w:fldChar w:fldCharType="begin"/>
                </w:r>
                <w:r w:rsidR="000A4890">
                  <w:rPr>
                    <w:noProof/>
                    <w:webHidden/>
                  </w:rPr>
                  <w:instrText xml:space="preserve"> PAGEREF _Toc11142974 \h </w:instrText>
                </w:r>
                <w:r w:rsidR="000A4890">
                  <w:rPr>
                    <w:noProof/>
                    <w:webHidden/>
                  </w:rPr>
                </w:r>
                <w:r w:rsidR="000A4890">
                  <w:rPr>
                    <w:noProof/>
                    <w:webHidden/>
                  </w:rPr>
                  <w:fldChar w:fldCharType="separate"/>
                </w:r>
                <w:r w:rsidR="00A7446F">
                  <w:rPr>
                    <w:noProof/>
                    <w:webHidden/>
                  </w:rPr>
                  <w:t>26</w:t>
                </w:r>
                <w:r w:rsidR="000A4890">
                  <w:rPr>
                    <w:noProof/>
                    <w:webHidden/>
                  </w:rPr>
                  <w:fldChar w:fldCharType="end"/>
                </w:r>
              </w:hyperlink>
            </w:p>
            <w:p w14:paraId="4AB4C447" w14:textId="77777777" w:rsidR="000A4890" w:rsidRDefault="003000FF">
              <w:pPr>
                <w:pStyle w:val="TOC1"/>
                <w:tabs>
                  <w:tab w:val="right" w:leader="dot" w:pos="13948"/>
                </w:tabs>
                <w:rPr>
                  <w:rFonts w:cstheme="minorBidi"/>
                  <w:noProof/>
                  <w:lang w:val="en-GB" w:eastAsia="en-GB"/>
                </w:rPr>
              </w:pPr>
              <w:hyperlink w:anchor="_Toc11142975" w:history="1">
                <w:r w:rsidR="000A4890" w:rsidRPr="003904BC">
                  <w:rPr>
                    <w:rStyle w:val="Hyperlink"/>
                    <w:b/>
                    <w:noProof/>
                  </w:rPr>
                  <w:t>INDICATOR REF: CHN19a - School attendance rates (per 100 pupils)</w:t>
                </w:r>
                <w:r w:rsidR="000A4890">
                  <w:rPr>
                    <w:noProof/>
                    <w:webHidden/>
                  </w:rPr>
                  <w:tab/>
                </w:r>
                <w:r w:rsidR="000A4890">
                  <w:rPr>
                    <w:noProof/>
                    <w:webHidden/>
                  </w:rPr>
                  <w:fldChar w:fldCharType="begin"/>
                </w:r>
                <w:r w:rsidR="000A4890">
                  <w:rPr>
                    <w:noProof/>
                    <w:webHidden/>
                  </w:rPr>
                  <w:instrText xml:space="preserve"> PAGEREF _Toc11142975 \h </w:instrText>
                </w:r>
                <w:r w:rsidR="000A4890">
                  <w:rPr>
                    <w:noProof/>
                    <w:webHidden/>
                  </w:rPr>
                </w:r>
                <w:r w:rsidR="000A4890">
                  <w:rPr>
                    <w:noProof/>
                    <w:webHidden/>
                  </w:rPr>
                  <w:fldChar w:fldCharType="separate"/>
                </w:r>
                <w:r w:rsidR="00A7446F">
                  <w:rPr>
                    <w:noProof/>
                    <w:webHidden/>
                  </w:rPr>
                  <w:t>27</w:t>
                </w:r>
                <w:r w:rsidR="000A4890">
                  <w:rPr>
                    <w:noProof/>
                    <w:webHidden/>
                  </w:rPr>
                  <w:fldChar w:fldCharType="end"/>
                </w:r>
              </w:hyperlink>
            </w:p>
            <w:p w14:paraId="13DAC7AA" w14:textId="77777777" w:rsidR="000A4890" w:rsidRDefault="003000FF">
              <w:pPr>
                <w:pStyle w:val="TOC1"/>
                <w:tabs>
                  <w:tab w:val="right" w:leader="dot" w:pos="13948"/>
                </w:tabs>
                <w:rPr>
                  <w:rFonts w:cstheme="minorBidi"/>
                  <w:noProof/>
                  <w:lang w:val="en-GB" w:eastAsia="en-GB"/>
                </w:rPr>
              </w:pPr>
              <w:hyperlink w:anchor="_Toc11142976" w:history="1">
                <w:r w:rsidR="000A4890" w:rsidRPr="003904BC">
                  <w:rPr>
                    <w:rStyle w:val="Hyperlink"/>
                    <w:b/>
                    <w:noProof/>
                  </w:rPr>
                  <w:t xml:space="preserve">INDICATOR REF: CHN19b - School attendance rates (per 100 Looked After Children) </w:t>
                </w:r>
                <w:r w:rsidR="000A4890" w:rsidRPr="003904BC">
                  <w:rPr>
                    <w:rStyle w:val="Hyperlink"/>
                    <w:b/>
                    <w:noProof/>
                    <w:lang w:val="en-GB" w:eastAsia="en-GB"/>
                  </w:rPr>
                  <w:drawing>
                    <wp:inline distT="0" distB="0" distL="0" distR="0" wp14:anchorId="3E6A9ED2" wp14:editId="1B5BAD57">
                      <wp:extent cx="182880" cy="164465"/>
                      <wp:effectExtent l="0" t="0" r="762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_Toc11142976 \h </w:instrText>
                </w:r>
                <w:r w:rsidR="000A4890">
                  <w:rPr>
                    <w:noProof/>
                    <w:webHidden/>
                  </w:rPr>
                </w:r>
                <w:r w:rsidR="000A4890">
                  <w:rPr>
                    <w:noProof/>
                    <w:webHidden/>
                  </w:rPr>
                  <w:fldChar w:fldCharType="separate"/>
                </w:r>
                <w:r w:rsidR="00A7446F">
                  <w:rPr>
                    <w:noProof/>
                    <w:webHidden/>
                  </w:rPr>
                  <w:t>28</w:t>
                </w:r>
                <w:r w:rsidR="000A4890">
                  <w:rPr>
                    <w:noProof/>
                    <w:webHidden/>
                  </w:rPr>
                  <w:fldChar w:fldCharType="end"/>
                </w:r>
              </w:hyperlink>
            </w:p>
            <w:p w14:paraId="4B2A7F80" w14:textId="77777777" w:rsidR="000A4890" w:rsidRDefault="003000FF">
              <w:pPr>
                <w:pStyle w:val="TOC1"/>
                <w:tabs>
                  <w:tab w:val="right" w:leader="dot" w:pos="13948"/>
                </w:tabs>
                <w:rPr>
                  <w:rFonts w:cstheme="minorBidi"/>
                  <w:noProof/>
                  <w:lang w:val="en-GB" w:eastAsia="en-GB"/>
                </w:rPr>
              </w:pPr>
              <w:hyperlink w:anchor="_Toc11142977" w:history="1">
                <w:r w:rsidR="000A4890" w:rsidRPr="003904BC">
                  <w:rPr>
                    <w:rStyle w:val="Hyperlink"/>
                    <w:b/>
                    <w:noProof/>
                  </w:rPr>
                  <w:t xml:space="preserve">INDICATOR REF: CHN20a - School exclusion rates – per 1,000 pupils </w:t>
                </w:r>
                <w:r w:rsidR="000A4890" w:rsidRPr="003904BC">
                  <w:rPr>
                    <w:rStyle w:val="Hyperlink"/>
                    <w:b/>
                    <w:noProof/>
                    <w:lang w:val="en-GB" w:eastAsia="en-GB"/>
                  </w:rPr>
                  <w:drawing>
                    <wp:inline distT="0" distB="0" distL="0" distR="0" wp14:anchorId="2715AE49" wp14:editId="05CBEB88">
                      <wp:extent cx="182880" cy="164465"/>
                      <wp:effectExtent l="0" t="0" r="762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_Toc11142977 \h </w:instrText>
                </w:r>
                <w:r w:rsidR="000A4890">
                  <w:rPr>
                    <w:noProof/>
                    <w:webHidden/>
                  </w:rPr>
                </w:r>
                <w:r w:rsidR="000A4890">
                  <w:rPr>
                    <w:noProof/>
                    <w:webHidden/>
                  </w:rPr>
                  <w:fldChar w:fldCharType="separate"/>
                </w:r>
                <w:r w:rsidR="00A7446F">
                  <w:rPr>
                    <w:noProof/>
                    <w:webHidden/>
                  </w:rPr>
                  <w:t>29</w:t>
                </w:r>
                <w:r w:rsidR="000A4890">
                  <w:rPr>
                    <w:noProof/>
                    <w:webHidden/>
                  </w:rPr>
                  <w:fldChar w:fldCharType="end"/>
                </w:r>
              </w:hyperlink>
            </w:p>
            <w:p w14:paraId="386A3AED" w14:textId="77777777" w:rsidR="000A4890" w:rsidRDefault="003000FF">
              <w:pPr>
                <w:pStyle w:val="TOC1"/>
                <w:tabs>
                  <w:tab w:val="right" w:leader="dot" w:pos="13948"/>
                </w:tabs>
                <w:rPr>
                  <w:rFonts w:cstheme="minorBidi"/>
                  <w:noProof/>
                  <w:lang w:val="en-GB" w:eastAsia="en-GB"/>
                </w:rPr>
              </w:pPr>
              <w:hyperlink w:anchor="_Toc11142978" w:history="1">
                <w:r w:rsidR="000A4890" w:rsidRPr="003904BC">
                  <w:rPr>
                    <w:rStyle w:val="Hyperlink"/>
                    <w:b/>
                    <w:noProof/>
                  </w:rPr>
                  <w:t>INDICATOR REF: CHN20b - School Exclusion Rates (per 1,000 Looked After Children) - DNA</w:t>
                </w:r>
                <w:r w:rsidR="000A4890">
                  <w:rPr>
                    <w:noProof/>
                    <w:webHidden/>
                  </w:rPr>
                  <w:tab/>
                </w:r>
                <w:r w:rsidR="000A4890">
                  <w:rPr>
                    <w:noProof/>
                    <w:webHidden/>
                  </w:rPr>
                  <w:fldChar w:fldCharType="begin"/>
                </w:r>
                <w:r w:rsidR="000A4890">
                  <w:rPr>
                    <w:noProof/>
                    <w:webHidden/>
                  </w:rPr>
                  <w:instrText xml:space="preserve"> PAGEREF _Toc11142978 \h </w:instrText>
                </w:r>
                <w:r w:rsidR="000A4890">
                  <w:rPr>
                    <w:noProof/>
                    <w:webHidden/>
                  </w:rPr>
                </w:r>
                <w:r w:rsidR="000A4890">
                  <w:rPr>
                    <w:noProof/>
                    <w:webHidden/>
                  </w:rPr>
                  <w:fldChar w:fldCharType="separate"/>
                </w:r>
                <w:r w:rsidR="00A7446F">
                  <w:rPr>
                    <w:noProof/>
                    <w:webHidden/>
                  </w:rPr>
                  <w:t>30</w:t>
                </w:r>
                <w:r w:rsidR="000A4890">
                  <w:rPr>
                    <w:noProof/>
                    <w:webHidden/>
                  </w:rPr>
                  <w:fldChar w:fldCharType="end"/>
                </w:r>
              </w:hyperlink>
            </w:p>
            <w:p w14:paraId="5E635F60" w14:textId="77777777" w:rsidR="000A4890" w:rsidRDefault="003000FF">
              <w:pPr>
                <w:pStyle w:val="TOC1"/>
                <w:tabs>
                  <w:tab w:val="right" w:leader="dot" w:pos="13948"/>
                </w:tabs>
                <w:rPr>
                  <w:rFonts w:cstheme="minorBidi"/>
                  <w:noProof/>
                  <w:lang w:val="en-GB" w:eastAsia="en-GB"/>
                </w:rPr>
              </w:pPr>
              <w:hyperlink w:anchor="_Toc11142979" w:history="1">
                <w:r w:rsidR="000A4890" w:rsidRPr="003904BC">
                  <w:rPr>
                    <w:rStyle w:val="Hyperlink"/>
                    <w:b/>
                    <w:noProof/>
                  </w:rPr>
                  <w:t xml:space="preserve">INDICATOR REF: CHN21 - Participation rates for 16-19 year olds (per 100 pupils) </w:t>
                </w:r>
                <w:r w:rsidR="000A4890" w:rsidRPr="003904BC">
                  <w:rPr>
                    <w:rStyle w:val="Hyperlink"/>
                    <w:b/>
                    <w:noProof/>
                    <w:lang w:val="en-GB" w:eastAsia="en-GB"/>
                  </w:rPr>
                  <w:drawing>
                    <wp:inline distT="0" distB="0" distL="0" distR="0" wp14:anchorId="7B177F0B" wp14:editId="4F71C381">
                      <wp:extent cx="182880" cy="164465"/>
                      <wp:effectExtent l="0" t="0" r="762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_Toc11142979 \h </w:instrText>
                </w:r>
                <w:r w:rsidR="000A4890">
                  <w:rPr>
                    <w:noProof/>
                    <w:webHidden/>
                  </w:rPr>
                </w:r>
                <w:r w:rsidR="000A4890">
                  <w:rPr>
                    <w:noProof/>
                    <w:webHidden/>
                  </w:rPr>
                  <w:fldChar w:fldCharType="separate"/>
                </w:r>
                <w:r w:rsidR="00A7446F">
                  <w:rPr>
                    <w:noProof/>
                    <w:webHidden/>
                  </w:rPr>
                  <w:t>31</w:t>
                </w:r>
                <w:r w:rsidR="000A4890">
                  <w:rPr>
                    <w:noProof/>
                    <w:webHidden/>
                  </w:rPr>
                  <w:fldChar w:fldCharType="end"/>
                </w:r>
              </w:hyperlink>
            </w:p>
            <w:p w14:paraId="254ED871" w14:textId="77777777" w:rsidR="000A4890" w:rsidRDefault="003000FF">
              <w:pPr>
                <w:pStyle w:val="TOC2"/>
                <w:tabs>
                  <w:tab w:val="right" w:leader="dot" w:pos="13948"/>
                </w:tabs>
                <w:rPr>
                  <w:rFonts w:cstheme="minorBidi"/>
                  <w:noProof/>
                  <w:lang w:val="en-GB" w:eastAsia="en-GB"/>
                </w:rPr>
              </w:pPr>
              <w:hyperlink w:anchor="_Toc11142980" w:history="1">
                <w:r w:rsidR="000A4890" w:rsidRPr="003904BC">
                  <w:rPr>
                    <w:rStyle w:val="Hyperlink"/>
                    <w:b/>
                    <w:noProof/>
                  </w:rPr>
                  <w:t>CHILDREN AND FAMILIES</w:t>
                </w:r>
                <w:r w:rsidR="000A4890">
                  <w:rPr>
                    <w:noProof/>
                    <w:webHidden/>
                  </w:rPr>
                  <w:tab/>
                </w:r>
                <w:r w:rsidR="000A4890">
                  <w:rPr>
                    <w:noProof/>
                    <w:webHidden/>
                  </w:rPr>
                  <w:fldChar w:fldCharType="begin"/>
                </w:r>
                <w:r w:rsidR="000A4890">
                  <w:rPr>
                    <w:noProof/>
                    <w:webHidden/>
                  </w:rPr>
                  <w:instrText xml:space="preserve"> PAGEREF _Toc11142980 \h </w:instrText>
                </w:r>
                <w:r w:rsidR="000A4890">
                  <w:rPr>
                    <w:noProof/>
                    <w:webHidden/>
                  </w:rPr>
                </w:r>
                <w:r w:rsidR="000A4890">
                  <w:rPr>
                    <w:noProof/>
                    <w:webHidden/>
                  </w:rPr>
                  <w:fldChar w:fldCharType="separate"/>
                </w:r>
                <w:r w:rsidR="00A7446F">
                  <w:rPr>
                    <w:noProof/>
                    <w:webHidden/>
                  </w:rPr>
                  <w:t>33</w:t>
                </w:r>
                <w:r w:rsidR="000A4890">
                  <w:rPr>
                    <w:noProof/>
                    <w:webHidden/>
                  </w:rPr>
                  <w:fldChar w:fldCharType="end"/>
                </w:r>
              </w:hyperlink>
            </w:p>
            <w:p w14:paraId="5CD23679" w14:textId="77777777" w:rsidR="000A4890" w:rsidRDefault="003000FF">
              <w:pPr>
                <w:pStyle w:val="TOC1"/>
                <w:tabs>
                  <w:tab w:val="right" w:leader="dot" w:pos="13948"/>
                </w:tabs>
                <w:rPr>
                  <w:rFonts w:cstheme="minorBidi"/>
                  <w:noProof/>
                  <w:lang w:val="en-GB" w:eastAsia="en-GB"/>
                </w:rPr>
              </w:pPr>
              <w:hyperlink w:anchor="_Toc11142981" w:history="1">
                <w:r w:rsidR="000A4890" w:rsidRPr="003904BC">
                  <w:rPr>
                    <w:rStyle w:val="Hyperlink"/>
                    <w:b/>
                    <w:noProof/>
                  </w:rPr>
                  <w:t xml:space="preserve">INDICATOR REF: CHN8a - The gross cost of "Children Looked After" in residential based services per child per week </w:t>
                </w:r>
                <w:r w:rsidR="000A4890" w:rsidRPr="003904BC">
                  <w:rPr>
                    <w:rStyle w:val="Hyperlink"/>
                    <w:b/>
                    <w:noProof/>
                    <w:lang w:val="en-GB" w:eastAsia="en-GB"/>
                  </w:rPr>
                  <w:drawing>
                    <wp:inline distT="0" distB="0" distL="0" distR="0" wp14:anchorId="5A66051A" wp14:editId="16DE9D1A">
                      <wp:extent cx="182880" cy="164465"/>
                      <wp:effectExtent l="0" t="0" r="762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_Toc11142981 \h </w:instrText>
                </w:r>
                <w:r w:rsidR="000A4890">
                  <w:rPr>
                    <w:noProof/>
                    <w:webHidden/>
                  </w:rPr>
                </w:r>
                <w:r w:rsidR="000A4890">
                  <w:rPr>
                    <w:noProof/>
                    <w:webHidden/>
                  </w:rPr>
                  <w:fldChar w:fldCharType="separate"/>
                </w:r>
                <w:r w:rsidR="00A7446F">
                  <w:rPr>
                    <w:noProof/>
                    <w:webHidden/>
                  </w:rPr>
                  <w:t>33</w:t>
                </w:r>
                <w:r w:rsidR="000A4890">
                  <w:rPr>
                    <w:noProof/>
                    <w:webHidden/>
                  </w:rPr>
                  <w:fldChar w:fldCharType="end"/>
                </w:r>
              </w:hyperlink>
            </w:p>
            <w:p w14:paraId="0780AE7B" w14:textId="77777777" w:rsidR="000A4890" w:rsidRDefault="003000FF">
              <w:pPr>
                <w:pStyle w:val="TOC1"/>
                <w:tabs>
                  <w:tab w:val="right" w:leader="dot" w:pos="13948"/>
                </w:tabs>
                <w:rPr>
                  <w:rFonts w:cstheme="minorBidi"/>
                  <w:noProof/>
                  <w:lang w:val="en-GB" w:eastAsia="en-GB"/>
                </w:rPr>
              </w:pPr>
              <w:hyperlink w:anchor="_Toc11142982" w:history="1">
                <w:r w:rsidR="000A4890" w:rsidRPr="003904BC">
                  <w:rPr>
                    <w:rStyle w:val="Hyperlink"/>
                    <w:b/>
                    <w:noProof/>
                  </w:rPr>
                  <w:t>INDICATOR REF: CHN8b - The gross cost of "Children Looked After" in a community setting per child per week</w:t>
                </w:r>
                <w:r w:rsidR="000A4890">
                  <w:rPr>
                    <w:noProof/>
                    <w:webHidden/>
                  </w:rPr>
                  <w:tab/>
                </w:r>
                <w:r w:rsidR="000A4890">
                  <w:rPr>
                    <w:noProof/>
                    <w:webHidden/>
                  </w:rPr>
                  <w:fldChar w:fldCharType="begin"/>
                </w:r>
                <w:r w:rsidR="000A4890">
                  <w:rPr>
                    <w:noProof/>
                    <w:webHidden/>
                  </w:rPr>
                  <w:instrText xml:space="preserve"> PAGEREF _Toc11142982 \h </w:instrText>
                </w:r>
                <w:r w:rsidR="000A4890">
                  <w:rPr>
                    <w:noProof/>
                    <w:webHidden/>
                  </w:rPr>
                </w:r>
                <w:r w:rsidR="000A4890">
                  <w:rPr>
                    <w:noProof/>
                    <w:webHidden/>
                  </w:rPr>
                  <w:fldChar w:fldCharType="separate"/>
                </w:r>
                <w:r w:rsidR="00A7446F">
                  <w:rPr>
                    <w:noProof/>
                    <w:webHidden/>
                  </w:rPr>
                  <w:t>35</w:t>
                </w:r>
                <w:r w:rsidR="000A4890">
                  <w:rPr>
                    <w:noProof/>
                    <w:webHidden/>
                  </w:rPr>
                  <w:fldChar w:fldCharType="end"/>
                </w:r>
              </w:hyperlink>
            </w:p>
            <w:p w14:paraId="6EB25516" w14:textId="77777777" w:rsidR="000A4890" w:rsidRDefault="003000FF">
              <w:pPr>
                <w:pStyle w:val="TOC1"/>
                <w:tabs>
                  <w:tab w:val="right" w:leader="dot" w:pos="13948"/>
                </w:tabs>
                <w:rPr>
                  <w:rFonts w:cstheme="minorBidi"/>
                  <w:noProof/>
                  <w:lang w:val="en-GB" w:eastAsia="en-GB"/>
                </w:rPr>
              </w:pPr>
              <w:hyperlink w:anchor="_Toc11142983" w:history="1">
                <w:r w:rsidR="000A4890" w:rsidRPr="003904BC">
                  <w:rPr>
                    <w:rStyle w:val="Hyperlink"/>
                    <w:b/>
                    <w:noProof/>
                  </w:rPr>
                  <w:t>INDICATOR REF: CHN9 - Balance of Care for looked after children: % of children being looked after in the community</w:t>
                </w:r>
                <w:r w:rsidR="000A4890" w:rsidRPr="003904BC">
                  <w:rPr>
                    <w:rStyle w:val="Hyperlink"/>
                    <w:b/>
                    <w:noProof/>
                    <w:lang w:val="en-GB" w:eastAsia="en-GB"/>
                  </w:rPr>
                  <w:drawing>
                    <wp:inline distT="0" distB="0" distL="0" distR="0" wp14:anchorId="753D9C13" wp14:editId="5799767E">
                      <wp:extent cx="237490" cy="164417"/>
                      <wp:effectExtent l="0" t="0" r="0" b="762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7490" cy="164417"/>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_Toc11142983 \h </w:instrText>
                </w:r>
                <w:r w:rsidR="000A4890">
                  <w:rPr>
                    <w:noProof/>
                    <w:webHidden/>
                  </w:rPr>
                </w:r>
                <w:r w:rsidR="000A4890">
                  <w:rPr>
                    <w:noProof/>
                    <w:webHidden/>
                  </w:rPr>
                  <w:fldChar w:fldCharType="separate"/>
                </w:r>
                <w:r w:rsidR="00A7446F">
                  <w:rPr>
                    <w:noProof/>
                    <w:webHidden/>
                  </w:rPr>
                  <w:t>36</w:t>
                </w:r>
                <w:r w:rsidR="000A4890">
                  <w:rPr>
                    <w:noProof/>
                    <w:webHidden/>
                  </w:rPr>
                  <w:fldChar w:fldCharType="end"/>
                </w:r>
              </w:hyperlink>
            </w:p>
            <w:p w14:paraId="4A7713DE" w14:textId="77777777" w:rsidR="000A4890" w:rsidRDefault="003000FF">
              <w:pPr>
                <w:pStyle w:val="TOC1"/>
                <w:tabs>
                  <w:tab w:val="right" w:leader="dot" w:pos="13948"/>
                </w:tabs>
                <w:rPr>
                  <w:rFonts w:cstheme="minorBidi"/>
                  <w:noProof/>
                  <w:lang w:val="en-GB" w:eastAsia="en-GB"/>
                </w:rPr>
              </w:pPr>
              <w:hyperlink w:anchor="_Toc11142984" w:history="1">
                <w:r w:rsidR="000A4890" w:rsidRPr="003904BC">
                  <w:rPr>
                    <w:rStyle w:val="Hyperlink"/>
                    <w:b/>
                    <w:noProof/>
                  </w:rPr>
                  <w:t>INDICATOR REF: CHN22 - Percentage of child protection re-registrations within 18 months</w:t>
                </w:r>
                <w:r w:rsidR="000A4890" w:rsidRPr="003904BC">
                  <w:rPr>
                    <w:rStyle w:val="Hyperlink"/>
                    <w:b/>
                    <w:noProof/>
                    <w:lang w:val="en-GB" w:eastAsia="en-GB"/>
                  </w:rPr>
                  <w:drawing>
                    <wp:inline distT="0" distB="0" distL="0" distR="0" wp14:anchorId="3563A7B3" wp14:editId="4B255565">
                      <wp:extent cx="238123" cy="164854"/>
                      <wp:effectExtent l="0" t="0" r="0" b="698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_Toc11142984 \h </w:instrText>
                </w:r>
                <w:r w:rsidR="000A4890">
                  <w:rPr>
                    <w:noProof/>
                    <w:webHidden/>
                  </w:rPr>
                </w:r>
                <w:r w:rsidR="000A4890">
                  <w:rPr>
                    <w:noProof/>
                    <w:webHidden/>
                  </w:rPr>
                  <w:fldChar w:fldCharType="separate"/>
                </w:r>
                <w:r w:rsidR="00A7446F">
                  <w:rPr>
                    <w:noProof/>
                    <w:webHidden/>
                  </w:rPr>
                  <w:t>38</w:t>
                </w:r>
                <w:r w:rsidR="000A4890">
                  <w:rPr>
                    <w:noProof/>
                    <w:webHidden/>
                  </w:rPr>
                  <w:fldChar w:fldCharType="end"/>
                </w:r>
              </w:hyperlink>
            </w:p>
            <w:p w14:paraId="5542149F" w14:textId="77777777" w:rsidR="000A4890" w:rsidRDefault="003000FF">
              <w:pPr>
                <w:pStyle w:val="TOC1"/>
                <w:tabs>
                  <w:tab w:val="right" w:leader="dot" w:pos="13948"/>
                </w:tabs>
                <w:rPr>
                  <w:rFonts w:cstheme="minorBidi"/>
                  <w:noProof/>
                  <w:lang w:val="en-GB" w:eastAsia="en-GB"/>
                </w:rPr>
              </w:pPr>
              <w:hyperlink w:anchor="_Toc11142985" w:history="1">
                <w:r w:rsidR="000A4890" w:rsidRPr="003904BC">
                  <w:rPr>
                    <w:rStyle w:val="Hyperlink"/>
                    <w:b/>
                    <w:noProof/>
                  </w:rPr>
                  <w:t>INDICATOR REF: CHN23 - Percentage of Looked After Children with more than 1 placement in the last year (Aug 2017-July 2018)</w:t>
                </w:r>
                <w:r w:rsidR="000A4890">
                  <w:rPr>
                    <w:noProof/>
                    <w:webHidden/>
                  </w:rPr>
                  <w:tab/>
                </w:r>
                <w:r w:rsidR="000A4890">
                  <w:rPr>
                    <w:noProof/>
                    <w:webHidden/>
                  </w:rPr>
                  <w:fldChar w:fldCharType="begin"/>
                </w:r>
                <w:r w:rsidR="000A4890">
                  <w:rPr>
                    <w:noProof/>
                    <w:webHidden/>
                  </w:rPr>
                  <w:instrText xml:space="preserve"> PAGEREF _Toc11142985 \h </w:instrText>
                </w:r>
                <w:r w:rsidR="000A4890">
                  <w:rPr>
                    <w:noProof/>
                    <w:webHidden/>
                  </w:rPr>
                </w:r>
                <w:r w:rsidR="000A4890">
                  <w:rPr>
                    <w:noProof/>
                    <w:webHidden/>
                  </w:rPr>
                  <w:fldChar w:fldCharType="separate"/>
                </w:r>
                <w:r w:rsidR="00A7446F">
                  <w:rPr>
                    <w:noProof/>
                    <w:webHidden/>
                  </w:rPr>
                  <w:t>40</w:t>
                </w:r>
                <w:r w:rsidR="000A4890">
                  <w:rPr>
                    <w:noProof/>
                    <w:webHidden/>
                  </w:rPr>
                  <w:fldChar w:fldCharType="end"/>
                </w:r>
              </w:hyperlink>
            </w:p>
            <w:p w14:paraId="631E03F5" w14:textId="77777777" w:rsidR="000A4890" w:rsidRDefault="003000FF">
              <w:pPr>
                <w:pStyle w:val="TOC2"/>
                <w:tabs>
                  <w:tab w:val="right" w:leader="dot" w:pos="13948"/>
                </w:tabs>
                <w:rPr>
                  <w:rFonts w:cstheme="minorBidi"/>
                  <w:noProof/>
                  <w:lang w:val="en-GB" w:eastAsia="en-GB"/>
                </w:rPr>
              </w:pPr>
              <w:hyperlink w:anchor="_Toc11142986" w:history="1">
                <w:r w:rsidR="000A4890" w:rsidRPr="003904BC">
                  <w:rPr>
                    <w:rStyle w:val="Hyperlink"/>
                    <w:b/>
                    <w:noProof/>
                  </w:rPr>
                  <w:t>CUSTOMER AND SUPPORT SERVICES</w:t>
                </w:r>
                <w:r w:rsidR="000A4890">
                  <w:rPr>
                    <w:noProof/>
                    <w:webHidden/>
                  </w:rPr>
                  <w:tab/>
                </w:r>
                <w:r w:rsidR="000A4890">
                  <w:rPr>
                    <w:noProof/>
                    <w:webHidden/>
                  </w:rPr>
                  <w:fldChar w:fldCharType="begin"/>
                </w:r>
                <w:r w:rsidR="000A4890">
                  <w:rPr>
                    <w:noProof/>
                    <w:webHidden/>
                  </w:rPr>
                  <w:instrText xml:space="preserve"> PAGEREF _Toc11142986 \h </w:instrText>
                </w:r>
                <w:r w:rsidR="000A4890">
                  <w:rPr>
                    <w:noProof/>
                    <w:webHidden/>
                  </w:rPr>
                </w:r>
                <w:r w:rsidR="000A4890">
                  <w:rPr>
                    <w:noProof/>
                    <w:webHidden/>
                  </w:rPr>
                  <w:fldChar w:fldCharType="separate"/>
                </w:r>
                <w:r w:rsidR="00A7446F">
                  <w:rPr>
                    <w:noProof/>
                    <w:webHidden/>
                  </w:rPr>
                  <w:t>40</w:t>
                </w:r>
                <w:r w:rsidR="000A4890">
                  <w:rPr>
                    <w:noProof/>
                    <w:webHidden/>
                  </w:rPr>
                  <w:fldChar w:fldCharType="end"/>
                </w:r>
              </w:hyperlink>
            </w:p>
            <w:p w14:paraId="118AB2EF" w14:textId="77777777" w:rsidR="000A4890" w:rsidRDefault="003000FF">
              <w:pPr>
                <w:pStyle w:val="TOC1"/>
                <w:tabs>
                  <w:tab w:val="right" w:leader="dot" w:pos="13948"/>
                </w:tabs>
                <w:rPr>
                  <w:rFonts w:cstheme="minorBidi"/>
                  <w:noProof/>
                  <w:lang w:val="en-GB" w:eastAsia="en-GB"/>
                </w:rPr>
              </w:pPr>
              <w:hyperlink w:anchor="_Toc11142987" w:history="1">
                <w:r w:rsidR="000A4890" w:rsidRPr="003904BC">
                  <w:rPr>
                    <w:rStyle w:val="Hyperlink"/>
                    <w:b/>
                    <w:noProof/>
                  </w:rPr>
                  <w:t>INDICATOR REF: CORP 4 - The cost per dwelling of collecting Council Tax</w:t>
                </w:r>
                <w:r w:rsidR="000A4890">
                  <w:rPr>
                    <w:noProof/>
                    <w:webHidden/>
                  </w:rPr>
                  <w:tab/>
                </w:r>
                <w:r w:rsidR="000A4890">
                  <w:rPr>
                    <w:noProof/>
                    <w:webHidden/>
                  </w:rPr>
                  <w:fldChar w:fldCharType="begin"/>
                </w:r>
                <w:r w:rsidR="000A4890">
                  <w:rPr>
                    <w:noProof/>
                    <w:webHidden/>
                  </w:rPr>
                  <w:instrText xml:space="preserve"> PAGEREF _Toc11142987 \h </w:instrText>
                </w:r>
                <w:r w:rsidR="000A4890">
                  <w:rPr>
                    <w:noProof/>
                    <w:webHidden/>
                  </w:rPr>
                </w:r>
                <w:r w:rsidR="000A4890">
                  <w:rPr>
                    <w:noProof/>
                    <w:webHidden/>
                  </w:rPr>
                  <w:fldChar w:fldCharType="separate"/>
                </w:r>
                <w:r w:rsidR="00A7446F">
                  <w:rPr>
                    <w:noProof/>
                    <w:webHidden/>
                  </w:rPr>
                  <w:t>41</w:t>
                </w:r>
                <w:r w:rsidR="000A4890">
                  <w:rPr>
                    <w:noProof/>
                    <w:webHidden/>
                  </w:rPr>
                  <w:fldChar w:fldCharType="end"/>
                </w:r>
              </w:hyperlink>
            </w:p>
            <w:p w14:paraId="10FF4801" w14:textId="77777777" w:rsidR="000A4890" w:rsidRDefault="003000FF">
              <w:pPr>
                <w:pStyle w:val="TOC1"/>
                <w:tabs>
                  <w:tab w:val="right" w:leader="dot" w:pos="13948"/>
                </w:tabs>
                <w:rPr>
                  <w:rFonts w:cstheme="minorBidi"/>
                  <w:noProof/>
                  <w:lang w:val="en-GB" w:eastAsia="en-GB"/>
                </w:rPr>
              </w:pPr>
              <w:hyperlink w:anchor="_Toc11142988" w:history="1">
                <w:r w:rsidR="000A4890" w:rsidRPr="003904BC">
                  <w:rPr>
                    <w:rStyle w:val="Hyperlink"/>
                    <w:b/>
                    <w:noProof/>
                  </w:rPr>
                  <w:t>INDICATOR REF: CORP 7 - Percentage of income due from Council Tax received by the end of the year</w:t>
                </w:r>
                <w:r w:rsidR="000A4890">
                  <w:rPr>
                    <w:noProof/>
                    <w:webHidden/>
                  </w:rPr>
                  <w:tab/>
                </w:r>
                <w:r w:rsidR="000A4890">
                  <w:rPr>
                    <w:noProof/>
                    <w:webHidden/>
                  </w:rPr>
                  <w:fldChar w:fldCharType="begin"/>
                </w:r>
                <w:r w:rsidR="000A4890">
                  <w:rPr>
                    <w:noProof/>
                    <w:webHidden/>
                  </w:rPr>
                  <w:instrText xml:space="preserve"> PAGEREF _Toc11142988 \h </w:instrText>
                </w:r>
                <w:r w:rsidR="000A4890">
                  <w:rPr>
                    <w:noProof/>
                    <w:webHidden/>
                  </w:rPr>
                </w:r>
                <w:r w:rsidR="000A4890">
                  <w:rPr>
                    <w:noProof/>
                    <w:webHidden/>
                  </w:rPr>
                  <w:fldChar w:fldCharType="separate"/>
                </w:r>
                <w:r w:rsidR="00A7446F">
                  <w:rPr>
                    <w:noProof/>
                    <w:webHidden/>
                  </w:rPr>
                  <w:t>42</w:t>
                </w:r>
                <w:r w:rsidR="000A4890">
                  <w:rPr>
                    <w:noProof/>
                    <w:webHidden/>
                  </w:rPr>
                  <w:fldChar w:fldCharType="end"/>
                </w:r>
              </w:hyperlink>
            </w:p>
            <w:p w14:paraId="2C7A054A" w14:textId="77777777" w:rsidR="000A4890" w:rsidRDefault="003000FF">
              <w:pPr>
                <w:pStyle w:val="TOC1"/>
                <w:tabs>
                  <w:tab w:val="right" w:leader="dot" w:pos="13948"/>
                </w:tabs>
                <w:rPr>
                  <w:rFonts w:cstheme="minorBidi"/>
                  <w:noProof/>
                  <w:lang w:val="en-GB" w:eastAsia="en-GB"/>
                </w:rPr>
              </w:pPr>
              <w:hyperlink w:anchor="_Toc11142989" w:history="1">
                <w:r w:rsidR="000A4890" w:rsidRPr="003904BC">
                  <w:rPr>
                    <w:rStyle w:val="Hyperlink"/>
                    <w:b/>
                    <w:noProof/>
                  </w:rPr>
                  <w:t>INDICATOR REF: CORP 8 - Percentage of invoices sampled that were paid within 30 days</w:t>
                </w:r>
                <w:r w:rsidR="000A4890">
                  <w:rPr>
                    <w:noProof/>
                    <w:webHidden/>
                  </w:rPr>
                  <w:tab/>
                </w:r>
                <w:r w:rsidR="000A4890">
                  <w:rPr>
                    <w:noProof/>
                    <w:webHidden/>
                  </w:rPr>
                  <w:fldChar w:fldCharType="begin"/>
                </w:r>
                <w:r w:rsidR="000A4890">
                  <w:rPr>
                    <w:noProof/>
                    <w:webHidden/>
                  </w:rPr>
                  <w:instrText xml:space="preserve"> PAGEREF _Toc11142989 \h </w:instrText>
                </w:r>
                <w:r w:rsidR="000A4890">
                  <w:rPr>
                    <w:noProof/>
                    <w:webHidden/>
                  </w:rPr>
                </w:r>
                <w:r w:rsidR="000A4890">
                  <w:rPr>
                    <w:noProof/>
                    <w:webHidden/>
                  </w:rPr>
                  <w:fldChar w:fldCharType="separate"/>
                </w:r>
                <w:r w:rsidR="00A7446F">
                  <w:rPr>
                    <w:noProof/>
                    <w:webHidden/>
                  </w:rPr>
                  <w:t>43</w:t>
                </w:r>
                <w:r w:rsidR="000A4890">
                  <w:rPr>
                    <w:noProof/>
                    <w:webHidden/>
                  </w:rPr>
                  <w:fldChar w:fldCharType="end"/>
                </w:r>
              </w:hyperlink>
            </w:p>
            <w:p w14:paraId="6029A0D4" w14:textId="77777777" w:rsidR="000A4890" w:rsidRDefault="003000FF">
              <w:pPr>
                <w:pStyle w:val="TOC1"/>
                <w:tabs>
                  <w:tab w:val="right" w:leader="dot" w:pos="13948"/>
                </w:tabs>
                <w:rPr>
                  <w:rFonts w:cstheme="minorBidi"/>
                  <w:noProof/>
                  <w:lang w:val="en-GB" w:eastAsia="en-GB"/>
                </w:rPr>
              </w:pPr>
              <w:hyperlink w:anchor="_Toc11142990" w:history="1">
                <w:r w:rsidR="000A4890" w:rsidRPr="003904BC">
                  <w:rPr>
                    <w:rStyle w:val="Hyperlink"/>
                    <w:rFonts w:cstheme="majorHAnsi"/>
                    <w:b/>
                    <w:noProof/>
                  </w:rPr>
                  <w:t>IN</w:t>
                </w:r>
                <w:r w:rsidR="000A4890" w:rsidRPr="003904BC">
                  <w:rPr>
                    <w:rStyle w:val="Hyperlink"/>
                    <w:b/>
                    <w:noProof/>
                  </w:rPr>
                  <w:t>DICATOR REF: ECON 4 - Percentage of procurement spent on local enterprises</w:t>
                </w:r>
                <w:r w:rsidR="000A4890">
                  <w:rPr>
                    <w:noProof/>
                    <w:webHidden/>
                  </w:rPr>
                  <w:tab/>
                </w:r>
                <w:r w:rsidR="000A4890">
                  <w:rPr>
                    <w:noProof/>
                    <w:webHidden/>
                  </w:rPr>
                  <w:fldChar w:fldCharType="begin"/>
                </w:r>
                <w:r w:rsidR="000A4890">
                  <w:rPr>
                    <w:noProof/>
                    <w:webHidden/>
                  </w:rPr>
                  <w:instrText xml:space="preserve"> PAGEREF _Toc11142990 \h </w:instrText>
                </w:r>
                <w:r w:rsidR="000A4890">
                  <w:rPr>
                    <w:noProof/>
                    <w:webHidden/>
                  </w:rPr>
                </w:r>
                <w:r w:rsidR="000A4890">
                  <w:rPr>
                    <w:noProof/>
                    <w:webHidden/>
                  </w:rPr>
                  <w:fldChar w:fldCharType="separate"/>
                </w:r>
                <w:r w:rsidR="00A7446F">
                  <w:rPr>
                    <w:noProof/>
                    <w:webHidden/>
                  </w:rPr>
                  <w:t>44</w:t>
                </w:r>
                <w:r w:rsidR="000A4890">
                  <w:rPr>
                    <w:noProof/>
                    <w:webHidden/>
                  </w:rPr>
                  <w:fldChar w:fldCharType="end"/>
                </w:r>
              </w:hyperlink>
            </w:p>
            <w:p w14:paraId="380BC0A7" w14:textId="77777777" w:rsidR="000A4890" w:rsidRDefault="003000FF">
              <w:pPr>
                <w:pStyle w:val="TOC2"/>
                <w:tabs>
                  <w:tab w:val="right" w:leader="dot" w:pos="13948"/>
                </w:tabs>
                <w:rPr>
                  <w:rFonts w:cstheme="minorBidi"/>
                  <w:noProof/>
                  <w:lang w:val="en-GB" w:eastAsia="en-GB"/>
                </w:rPr>
              </w:pPr>
              <w:hyperlink w:anchor="_Toc11142991" w:history="1">
                <w:r w:rsidR="000A4890" w:rsidRPr="003904BC">
                  <w:rPr>
                    <w:rStyle w:val="Hyperlink"/>
                    <w:b/>
                    <w:noProof/>
                  </w:rPr>
                  <w:t>IMPROVEMENT AND HR</w:t>
                </w:r>
                <w:r w:rsidR="000A4890">
                  <w:rPr>
                    <w:noProof/>
                    <w:webHidden/>
                  </w:rPr>
                  <w:tab/>
                </w:r>
                <w:r w:rsidR="000A4890">
                  <w:rPr>
                    <w:noProof/>
                    <w:webHidden/>
                  </w:rPr>
                  <w:fldChar w:fldCharType="begin"/>
                </w:r>
                <w:r w:rsidR="000A4890">
                  <w:rPr>
                    <w:noProof/>
                    <w:webHidden/>
                  </w:rPr>
                  <w:instrText xml:space="preserve"> PAGEREF _Toc11142991 \h </w:instrText>
                </w:r>
                <w:r w:rsidR="000A4890">
                  <w:rPr>
                    <w:noProof/>
                    <w:webHidden/>
                  </w:rPr>
                </w:r>
                <w:r w:rsidR="000A4890">
                  <w:rPr>
                    <w:noProof/>
                    <w:webHidden/>
                  </w:rPr>
                  <w:fldChar w:fldCharType="separate"/>
                </w:r>
                <w:r w:rsidR="00A7446F">
                  <w:rPr>
                    <w:noProof/>
                    <w:webHidden/>
                  </w:rPr>
                  <w:t>44</w:t>
                </w:r>
                <w:r w:rsidR="000A4890">
                  <w:rPr>
                    <w:noProof/>
                    <w:webHidden/>
                  </w:rPr>
                  <w:fldChar w:fldCharType="end"/>
                </w:r>
              </w:hyperlink>
            </w:p>
            <w:p w14:paraId="35EAA621" w14:textId="77777777" w:rsidR="000A4890" w:rsidRDefault="003000FF">
              <w:pPr>
                <w:pStyle w:val="TOC1"/>
                <w:tabs>
                  <w:tab w:val="right" w:leader="dot" w:pos="13948"/>
                </w:tabs>
                <w:rPr>
                  <w:rFonts w:cstheme="minorBidi"/>
                  <w:noProof/>
                  <w:lang w:val="en-GB" w:eastAsia="en-GB"/>
                </w:rPr>
              </w:pPr>
              <w:hyperlink w:anchor="_Toc11142992" w:history="1">
                <w:r w:rsidR="000A4890" w:rsidRPr="003904BC">
                  <w:rPr>
                    <w:rStyle w:val="Hyperlink"/>
                    <w:b/>
                    <w:noProof/>
                  </w:rPr>
                  <w:t>INDICATOR REF: CORP 3b - The percentage of the highest paid 5% of employees who are women</w:t>
                </w:r>
                <w:r w:rsidR="000A4890">
                  <w:rPr>
                    <w:noProof/>
                    <w:webHidden/>
                  </w:rPr>
                  <w:tab/>
                </w:r>
                <w:r w:rsidR="000A4890">
                  <w:rPr>
                    <w:noProof/>
                    <w:webHidden/>
                  </w:rPr>
                  <w:fldChar w:fldCharType="begin"/>
                </w:r>
                <w:r w:rsidR="000A4890">
                  <w:rPr>
                    <w:noProof/>
                    <w:webHidden/>
                  </w:rPr>
                  <w:instrText xml:space="preserve"> PAGEREF _Toc11142992 \h </w:instrText>
                </w:r>
                <w:r w:rsidR="000A4890">
                  <w:rPr>
                    <w:noProof/>
                    <w:webHidden/>
                  </w:rPr>
                </w:r>
                <w:r w:rsidR="000A4890">
                  <w:rPr>
                    <w:noProof/>
                    <w:webHidden/>
                  </w:rPr>
                  <w:fldChar w:fldCharType="separate"/>
                </w:r>
                <w:r w:rsidR="00A7446F">
                  <w:rPr>
                    <w:noProof/>
                    <w:webHidden/>
                  </w:rPr>
                  <w:t>45</w:t>
                </w:r>
                <w:r w:rsidR="000A4890">
                  <w:rPr>
                    <w:noProof/>
                    <w:webHidden/>
                  </w:rPr>
                  <w:fldChar w:fldCharType="end"/>
                </w:r>
              </w:hyperlink>
            </w:p>
            <w:p w14:paraId="05F40334" w14:textId="77777777" w:rsidR="000A4890" w:rsidRDefault="003000FF">
              <w:pPr>
                <w:pStyle w:val="TOC1"/>
                <w:tabs>
                  <w:tab w:val="right" w:leader="dot" w:pos="13948"/>
                </w:tabs>
                <w:rPr>
                  <w:rFonts w:cstheme="minorBidi"/>
                  <w:noProof/>
                  <w:lang w:val="en-GB" w:eastAsia="en-GB"/>
                </w:rPr>
              </w:pPr>
              <w:hyperlink w:anchor="_Toc11142993" w:history="1">
                <w:r w:rsidR="000A4890" w:rsidRPr="003904BC">
                  <w:rPr>
                    <w:rStyle w:val="Hyperlink"/>
                    <w:b/>
                    <w:noProof/>
                  </w:rPr>
                  <w:t>INDICATOR REF: CORP 3c - The gender pay gap</w:t>
                </w:r>
                <w:r w:rsidR="000A4890">
                  <w:rPr>
                    <w:noProof/>
                    <w:webHidden/>
                  </w:rPr>
                  <w:tab/>
                </w:r>
                <w:r w:rsidR="000A4890">
                  <w:rPr>
                    <w:noProof/>
                    <w:webHidden/>
                  </w:rPr>
                  <w:fldChar w:fldCharType="begin"/>
                </w:r>
                <w:r w:rsidR="000A4890">
                  <w:rPr>
                    <w:noProof/>
                    <w:webHidden/>
                  </w:rPr>
                  <w:instrText xml:space="preserve"> PAGEREF _Toc11142993 \h </w:instrText>
                </w:r>
                <w:r w:rsidR="000A4890">
                  <w:rPr>
                    <w:noProof/>
                    <w:webHidden/>
                  </w:rPr>
                </w:r>
                <w:r w:rsidR="000A4890">
                  <w:rPr>
                    <w:noProof/>
                    <w:webHidden/>
                  </w:rPr>
                  <w:fldChar w:fldCharType="separate"/>
                </w:r>
                <w:r w:rsidR="00A7446F">
                  <w:rPr>
                    <w:noProof/>
                    <w:webHidden/>
                  </w:rPr>
                  <w:t>47</w:t>
                </w:r>
                <w:r w:rsidR="000A4890">
                  <w:rPr>
                    <w:noProof/>
                    <w:webHidden/>
                  </w:rPr>
                  <w:fldChar w:fldCharType="end"/>
                </w:r>
              </w:hyperlink>
            </w:p>
            <w:p w14:paraId="7D2B92BE" w14:textId="77777777" w:rsidR="000A4890" w:rsidRDefault="003000FF">
              <w:pPr>
                <w:pStyle w:val="TOC1"/>
                <w:tabs>
                  <w:tab w:val="right" w:leader="dot" w:pos="13948"/>
                </w:tabs>
                <w:rPr>
                  <w:rFonts w:cstheme="minorBidi"/>
                  <w:noProof/>
                  <w:lang w:val="en-GB" w:eastAsia="en-GB"/>
                </w:rPr>
              </w:pPr>
              <w:hyperlink w:anchor="_Toc11142994" w:history="1">
                <w:r w:rsidR="000A4890" w:rsidRPr="003904BC">
                  <w:rPr>
                    <w:rStyle w:val="Hyperlink"/>
                    <w:b/>
                    <w:noProof/>
                  </w:rPr>
                  <w:t>INDICATOR REF: CORP 6a - Sickness absence days per teacher</w:t>
                </w:r>
                <w:r w:rsidR="000A4890">
                  <w:rPr>
                    <w:noProof/>
                    <w:webHidden/>
                  </w:rPr>
                  <w:tab/>
                </w:r>
                <w:r w:rsidR="000A4890">
                  <w:rPr>
                    <w:noProof/>
                    <w:webHidden/>
                  </w:rPr>
                  <w:fldChar w:fldCharType="begin"/>
                </w:r>
                <w:r w:rsidR="000A4890">
                  <w:rPr>
                    <w:noProof/>
                    <w:webHidden/>
                  </w:rPr>
                  <w:instrText xml:space="preserve"> PAGEREF _Toc11142994 \h </w:instrText>
                </w:r>
                <w:r w:rsidR="000A4890">
                  <w:rPr>
                    <w:noProof/>
                    <w:webHidden/>
                  </w:rPr>
                </w:r>
                <w:r w:rsidR="000A4890">
                  <w:rPr>
                    <w:noProof/>
                    <w:webHidden/>
                  </w:rPr>
                  <w:fldChar w:fldCharType="separate"/>
                </w:r>
                <w:r w:rsidR="00A7446F">
                  <w:rPr>
                    <w:noProof/>
                    <w:webHidden/>
                  </w:rPr>
                  <w:t>49</w:t>
                </w:r>
                <w:r w:rsidR="000A4890">
                  <w:rPr>
                    <w:noProof/>
                    <w:webHidden/>
                  </w:rPr>
                  <w:fldChar w:fldCharType="end"/>
                </w:r>
              </w:hyperlink>
            </w:p>
            <w:p w14:paraId="0BA96D5A" w14:textId="77777777" w:rsidR="000A4890" w:rsidRDefault="003000FF">
              <w:pPr>
                <w:pStyle w:val="TOC1"/>
                <w:tabs>
                  <w:tab w:val="right" w:leader="dot" w:pos="13948"/>
                </w:tabs>
                <w:rPr>
                  <w:rFonts w:cstheme="minorBidi"/>
                  <w:noProof/>
                  <w:lang w:val="en-GB" w:eastAsia="en-GB"/>
                </w:rPr>
              </w:pPr>
              <w:hyperlink w:anchor="_Toc11142995" w:history="1">
                <w:r w:rsidR="000A4890" w:rsidRPr="003904BC">
                  <w:rPr>
                    <w:rStyle w:val="Hyperlink"/>
                    <w:b/>
                    <w:noProof/>
                  </w:rPr>
                  <w:t>INDICATOR REF: CORP 6b - Sickness absence days per employee (non-teacher)</w:t>
                </w:r>
                <w:r w:rsidR="000A4890">
                  <w:rPr>
                    <w:noProof/>
                    <w:webHidden/>
                  </w:rPr>
                  <w:tab/>
                </w:r>
                <w:r w:rsidR="000A4890">
                  <w:rPr>
                    <w:noProof/>
                    <w:webHidden/>
                  </w:rPr>
                  <w:fldChar w:fldCharType="begin"/>
                </w:r>
                <w:r w:rsidR="000A4890">
                  <w:rPr>
                    <w:noProof/>
                    <w:webHidden/>
                  </w:rPr>
                  <w:instrText xml:space="preserve"> PAGEREF _Toc11142995 \h </w:instrText>
                </w:r>
                <w:r w:rsidR="000A4890">
                  <w:rPr>
                    <w:noProof/>
                    <w:webHidden/>
                  </w:rPr>
                </w:r>
                <w:r w:rsidR="000A4890">
                  <w:rPr>
                    <w:noProof/>
                    <w:webHidden/>
                  </w:rPr>
                  <w:fldChar w:fldCharType="separate"/>
                </w:r>
                <w:r w:rsidR="00A7446F">
                  <w:rPr>
                    <w:noProof/>
                    <w:webHidden/>
                  </w:rPr>
                  <w:t>50</w:t>
                </w:r>
                <w:r w:rsidR="000A4890">
                  <w:rPr>
                    <w:noProof/>
                    <w:webHidden/>
                  </w:rPr>
                  <w:fldChar w:fldCharType="end"/>
                </w:r>
              </w:hyperlink>
            </w:p>
            <w:p w14:paraId="7DD4BF94" w14:textId="77777777" w:rsidR="000A4890" w:rsidRDefault="003000FF">
              <w:pPr>
                <w:pStyle w:val="TOC2"/>
                <w:tabs>
                  <w:tab w:val="right" w:leader="dot" w:pos="13948"/>
                </w:tabs>
                <w:rPr>
                  <w:rFonts w:cstheme="minorBidi"/>
                  <w:noProof/>
                  <w:lang w:val="en-GB" w:eastAsia="en-GB"/>
                </w:rPr>
              </w:pPr>
              <w:hyperlink w:anchor="_Toc11142996" w:history="1">
                <w:r w:rsidR="000A4890" w:rsidRPr="003904BC">
                  <w:rPr>
                    <w:rStyle w:val="Hyperlink"/>
                    <w:b/>
                    <w:noProof/>
                  </w:rPr>
                  <w:t>GOVERNANCE AND LAW</w:t>
                </w:r>
                <w:r w:rsidR="000A4890">
                  <w:rPr>
                    <w:noProof/>
                    <w:webHidden/>
                  </w:rPr>
                  <w:tab/>
                </w:r>
                <w:r w:rsidR="000A4890">
                  <w:rPr>
                    <w:noProof/>
                    <w:webHidden/>
                  </w:rPr>
                  <w:fldChar w:fldCharType="begin"/>
                </w:r>
                <w:r w:rsidR="000A4890">
                  <w:rPr>
                    <w:noProof/>
                    <w:webHidden/>
                  </w:rPr>
                  <w:instrText xml:space="preserve"> PAGEREF _Toc11142996 \h </w:instrText>
                </w:r>
                <w:r w:rsidR="000A4890">
                  <w:rPr>
                    <w:noProof/>
                    <w:webHidden/>
                  </w:rPr>
                </w:r>
                <w:r w:rsidR="000A4890">
                  <w:rPr>
                    <w:noProof/>
                    <w:webHidden/>
                  </w:rPr>
                  <w:fldChar w:fldCharType="separate"/>
                </w:r>
                <w:r w:rsidR="00A7446F">
                  <w:rPr>
                    <w:noProof/>
                    <w:webHidden/>
                  </w:rPr>
                  <w:t>52</w:t>
                </w:r>
                <w:r w:rsidR="000A4890">
                  <w:rPr>
                    <w:noProof/>
                    <w:webHidden/>
                  </w:rPr>
                  <w:fldChar w:fldCharType="end"/>
                </w:r>
              </w:hyperlink>
            </w:p>
            <w:p w14:paraId="65C67F35" w14:textId="77777777" w:rsidR="000A4890" w:rsidRDefault="003000FF">
              <w:pPr>
                <w:pStyle w:val="TOC1"/>
                <w:tabs>
                  <w:tab w:val="right" w:leader="dot" w:pos="13948"/>
                </w:tabs>
                <w:rPr>
                  <w:rFonts w:cstheme="minorBidi"/>
                  <w:noProof/>
                  <w:lang w:val="en-GB" w:eastAsia="en-GB"/>
                </w:rPr>
              </w:pPr>
              <w:hyperlink w:anchor="_Toc11142997" w:history="1">
                <w:r w:rsidR="000A4890" w:rsidRPr="003904BC">
                  <w:rPr>
                    <w:rStyle w:val="Hyperlink"/>
                    <w:b/>
                    <w:noProof/>
                  </w:rPr>
                  <w:t>INDICATOR REF: CORP 1 - Support serv</w:t>
                </w:r>
                <w:r w:rsidR="000A4890" w:rsidRPr="003904BC">
                  <w:rPr>
                    <w:rStyle w:val="Hyperlink"/>
                    <w:b/>
                    <w:noProof/>
                  </w:rPr>
                  <w:t>i</w:t>
                </w:r>
                <w:r w:rsidR="000A4890" w:rsidRPr="003904BC">
                  <w:rPr>
                    <w:rStyle w:val="Hyperlink"/>
                    <w:b/>
                    <w:noProof/>
                  </w:rPr>
                  <w:t xml:space="preserve">ces as a percentage of total gross expenditure </w:t>
                </w:r>
                <w:r w:rsidR="000A4890" w:rsidRPr="003904BC">
                  <w:rPr>
                    <w:rStyle w:val="Hyperlink"/>
                    <w:b/>
                    <w:noProof/>
                    <w:lang w:val="en-GB" w:eastAsia="en-GB"/>
                  </w:rPr>
                  <w:drawing>
                    <wp:inline distT="0" distB="0" distL="0" distR="0" wp14:anchorId="7249D596" wp14:editId="1593C9CA">
                      <wp:extent cx="182880" cy="164465"/>
                      <wp:effectExtent l="0" t="0" r="762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_Toc11142997 \h </w:instrText>
                </w:r>
                <w:r w:rsidR="000A4890">
                  <w:rPr>
                    <w:noProof/>
                    <w:webHidden/>
                  </w:rPr>
                </w:r>
                <w:r w:rsidR="000A4890">
                  <w:rPr>
                    <w:noProof/>
                    <w:webHidden/>
                  </w:rPr>
                  <w:fldChar w:fldCharType="separate"/>
                </w:r>
                <w:r w:rsidR="00A7446F">
                  <w:rPr>
                    <w:noProof/>
                    <w:webHidden/>
                  </w:rPr>
                  <w:t>52</w:t>
                </w:r>
                <w:r w:rsidR="000A4890">
                  <w:rPr>
                    <w:noProof/>
                    <w:webHidden/>
                  </w:rPr>
                  <w:fldChar w:fldCharType="end"/>
                </w:r>
              </w:hyperlink>
            </w:p>
            <w:p w14:paraId="0B0B0A92" w14:textId="77777777" w:rsidR="000A4890" w:rsidRDefault="003000FF">
              <w:pPr>
                <w:pStyle w:val="TOC2"/>
                <w:tabs>
                  <w:tab w:val="right" w:leader="dot" w:pos="13948"/>
                </w:tabs>
                <w:rPr>
                  <w:rFonts w:cstheme="minorBidi"/>
                  <w:noProof/>
                  <w:lang w:val="en-GB" w:eastAsia="en-GB"/>
                </w:rPr>
              </w:pPr>
              <w:hyperlink w:anchor="_Toc11142998" w:history="1">
                <w:r w:rsidR="000A4890" w:rsidRPr="003904BC">
                  <w:rPr>
                    <w:rStyle w:val="Hyperlink"/>
                    <w:b/>
                    <w:noProof/>
                  </w:rPr>
                  <w:t>ADULT CARE</w:t>
                </w:r>
                <w:r w:rsidR="000A4890">
                  <w:rPr>
                    <w:noProof/>
                    <w:webHidden/>
                  </w:rPr>
                  <w:tab/>
                </w:r>
                <w:r w:rsidR="000A4890">
                  <w:rPr>
                    <w:noProof/>
                    <w:webHidden/>
                  </w:rPr>
                  <w:fldChar w:fldCharType="begin"/>
                </w:r>
                <w:r w:rsidR="000A4890">
                  <w:rPr>
                    <w:noProof/>
                    <w:webHidden/>
                  </w:rPr>
                  <w:instrText xml:space="preserve"> PAGEREF _Toc11142998 \h </w:instrText>
                </w:r>
                <w:r w:rsidR="000A4890">
                  <w:rPr>
                    <w:noProof/>
                    <w:webHidden/>
                  </w:rPr>
                </w:r>
                <w:r w:rsidR="000A4890">
                  <w:rPr>
                    <w:noProof/>
                    <w:webHidden/>
                  </w:rPr>
                  <w:fldChar w:fldCharType="separate"/>
                </w:r>
                <w:r w:rsidR="00A7446F">
                  <w:rPr>
                    <w:noProof/>
                    <w:webHidden/>
                  </w:rPr>
                  <w:t>53</w:t>
                </w:r>
                <w:r w:rsidR="000A4890">
                  <w:rPr>
                    <w:noProof/>
                    <w:webHidden/>
                  </w:rPr>
                  <w:fldChar w:fldCharType="end"/>
                </w:r>
              </w:hyperlink>
            </w:p>
            <w:p w14:paraId="41A12F3F" w14:textId="77777777" w:rsidR="000A4890" w:rsidRDefault="003000FF">
              <w:pPr>
                <w:pStyle w:val="TOC1"/>
                <w:tabs>
                  <w:tab w:val="right" w:leader="dot" w:pos="13948"/>
                </w:tabs>
                <w:rPr>
                  <w:rFonts w:cstheme="minorBidi"/>
                  <w:noProof/>
                  <w:lang w:val="en-GB" w:eastAsia="en-GB"/>
                </w:rPr>
              </w:pPr>
              <w:hyperlink w:anchor="_Toc11142999" w:history="1">
                <w:r w:rsidR="000A4890" w:rsidRPr="003904BC">
                  <w:rPr>
                    <w:rStyle w:val="Hyperlink"/>
                    <w:b/>
                    <w:noProof/>
                  </w:rPr>
                  <w:t xml:space="preserve">INDICATOR REF: SW1 - Home care costs per hour for people aged 65 or over </w:t>
                </w:r>
                <w:r w:rsidR="000A4890" w:rsidRPr="003904BC">
                  <w:rPr>
                    <w:rStyle w:val="Hyperlink"/>
                    <w:b/>
                    <w:noProof/>
                    <w:lang w:val="en-GB" w:eastAsia="en-GB"/>
                  </w:rPr>
                  <w:drawing>
                    <wp:inline distT="0" distB="0" distL="0" distR="0" wp14:anchorId="61B10C3E" wp14:editId="602F99C3">
                      <wp:extent cx="182880" cy="164465"/>
                      <wp:effectExtent l="0" t="0" r="762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_Toc11142999 \h </w:instrText>
                </w:r>
                <w:r w:rsidR="000A4890">
                  <w:rPr>
                    <w:noProof/>
                    <w:webHidden/>
                  </w:rPr>
                </w:r>
                <w:r w:rsidR="000A4890">
                  <w:rPr>
                    <w:noProof/>
                    <w:webHidden/>
                  </w:rPr>
                  <w:fldChar w:fldCharType="separate"/>
                </w:r>
                <w:r w:rsidR="00A7446F">
                  <w:rPr>
                    <w:noProof/>
                    <w:webHidden/>
                  </w:rPr>
                  <w:t>53</w:t>
                </w:r>
                <w:r w:rsidR="000A4890">
                  <w:rPr>
                    <w:noProof/>
                    <w:webHidden/>
                  </w:rPr>
                  <w:fldChar w:fldCharType="end"/>
                </w:r>
              </w:hyperlink>
            </w:p>
            <w:p w14:paraId="5F9E642B" w14:textId="77777777" w:rsidR="000A4890" w:rsidRDefault="003000FF">
              <w:pPr>
                <w:pStyle w:val="TOC1"/>
                <w:tabs>
                  <w:tab w:val="right" w:leader="dot" w:pos="13948"/>
                </w:tabs>
                <w:rPr>
                  <w:rFonts w:cstheme="minorBidi"/>
                  <w:noProof/>
                  <w:lang w:val="en-GB" w:eastAsia="en-GB"/>
                </w:rPr>
              </w:pPr>
              <w:hyperlink w:anchor="_Toc11143000" w:history="1">
                <w:r w:rsidR="000A4890" w:rsidRPr="003904BC">
                  <w:rPr>
                    <w:rStyle w:val="Hyperlink"/>
                    <w:b/>
                    <w:noProof/>
                  </w:rPr>
                  <w:t>INDICATOR REF: SW2 - Self Directed Support (SDS) spend on adults 18+ as a percentage of total social work spend on adults 18+</w:t>
                </w:r>
                <w:r w:rsidR="000A4890">
                  <w:rPr>
                    <w:noProof/>
                    <w:webHidden/>
                  </w:rPr>
                  <w:tab/>
                </w:r>
                <w:r w:rsidR="000A4890">
                  <w:rPr>
                    <w:noProof/>
                    <w:webHidden/>
                  </w:rPr>
                  <w:fldChar w:fldCharType="begin"/>
                </w:r>
                <w:r w:rsidR="000A4890">
                  <w:rPr>
                    <w:noProof/>
                    <w:webHidden/>
                  </w:rPr>
                  <w:instrText xml:space="preserve"> PAGEREF _Toc11143000 \h </w:instrText>
                </w:r>
                <w:r w:rsidR="000A4890">
                  <w:rPr>
                    <w:noProof/>
                    <w:webHidden/>
                  </w:rPr>
                </w:r>
                <w:r w:rsidR="000A4890">
                  <w:rPr>
                    <w:noProof/>
                    <w:webHidden/>
                  </w:rPr>
                  <w:fldChar w:fldCharType="separate"/>
                </w:r>
                <w:r w:rsidR="00A7446F">
                  <w:rPr>
                    <w:noProof/>
                    <w:webHidden/>
                  </w:rPr>
                  <w:t>54</w:t>
                </w:r>
                <w:r w:rsidR="000A4890">
                  <w:rPr>
                    <w:noProof/>
                    <w:webHidden/>
                  </w:rPr>
                  <w:fldChar w:fldCharType="end"/>
                </w:r>
              </w:hyperlink>
            </w:p>
            <w:p w14:paraId="5A75AF1E" w14:textId="77777777" w:rsidR="000A4890" w:rsidRDefault="003000FF">
              <w:pPr>
                <w:pStyle w:val="TOC1"/>
                <w:tabs>
                  <w:tab w:val="right" w:leader="dot" w:pos="13948"/>
                </w:tabs>
                <w:rPr>
                  <w:rFonts w:cstheme="minorBidi"/>
                  <w:noProof/>
                  <w:lang w:val="en-GB" w:eastAsia="en-GB"/>
                </w:rPr>
              </w:pPr>
              <w:hyperlink w:anchor="_Toc11143001" w:history="1">
                <w:r w:rsidR="000A4890" w:rsidRPr="003904BC">
                  <w:rPr>
                    <w:rStyle w:val="Hyperlink"/>
                    <w:b/>
                    <w:noProof/>
                  </w:rPr>
                  <w:t>INDICATOR REF: SW3a - Percentage of people 65 and over with long-term needs who are receiving personal care at home</w:t>
                </w:r>
                <w:r w:rsidR="000A4890">
                  <w:rPr>
                    <w:noProof/>
                    <w:webHidden/>
                  </w:rPr>
                  <w:tab/>
                </w:r>
                <w:r w:rsidR="000A4890">
                  <w:rPr>
                    <w:noProof/>
                    <w:webHidden/>
                  </w:rPr>
                  <w:fldChar w:fldCharType="begin"/>
                </w:r>
                <w:r w:rsidR="000A4890">
                  <w:rPr>
                    <w:noProof/>
                    <w:webHidden/>
                  </w:rPr>
                  <w:instrText xml:space="preserve"> PAGEREF _Toc11143001 \h </w:instrText>
                </w:r>
                <w:r w:rsidR="000A4890">
                  <w:rPr>
                    <w:noProof/>
                    <w:webHidden/>
                  </w:rPr>
                </w:r>
                <w:r w:rsidR="000A4890">
                  <w:rPr>
                    <w:noProof/>
                    <w:webHidden/>
                  </w:rPr>
                  <w:fldChar w:fldCharType="separate"/>
                </w:r>
                <w:r w:rsidR="00A7446F">
                  <w:rPr>
                    <w:noProof/>
                    <w:webHidden/>
                  </w:rPr>
                  <w:t>55</w:t>
                </w:r>
                <w:r w:rsidR="000A4890">
                  <w:rPr>
                    <w:noProof/>
                    <w:webHidden/>
                  </w:rPr>
                  <w:fldChar w:fldCharType="end"/>
                </w:r>
              </w:hyperlink>
            </w:p>
            <w:p w14:paraId="6FCC0882" w14:textId="77777777" w:rsidR="000A4890" w:rsidRDefault="003000FF">
              <w:pPr>
                <w:pStyle w:val="TOC1"/>
                <w:tabs>
                  <w:tab w:val="right" w:leader="dot" w:pos="13948"/>
                </w:tabs>
                <w:rPr>
                  <w:rFonts w:cstheme="minorBidi"/>
                  <w:noProof/>
                  <w:lang w:val="en-GB" w:eastAsia="en-GB"/>
                </w:rPr>
              </w:pPr>
              <w:hyperlink w:anchor="_Toc11143002" w:history="1">
                <w:r w:rsidR="000A4890" w:rsidRPr="003904BC">
                  <w:rPr>
                    <w:rStyle w:val="Hyperlink"/>
                    <w:b/>
                    <w:noProof/>
                  </w:rPr>
                  <w:t>INDICATOR REF: SW4a - Percentage of adults receiving any care or support who rate it as excellent or good</w:t>
                </w:r>
                <w:r w:rsidR="000A4890">
                  <w:rPr>
                    <w:noProof/>
                    <w:webHidden/>
                  </w:rPr>
                  <w:tab/>
                </w:r>
                <w:r w:rsidR="000A4890">
                  <w:rPr>
                    <w:noProof/>
                    <w:webHidden/>
                  </w:rPr>
                  <w:fldChar w:fldCharType="begin"/>
                </w:r>
                <w:r w:rsidR="000A4890">
                  <w:rPr>
                    <w:noProof/>
                    <w:webHidden/>
                  </w:rPr>
                  <w:instrText xml:space="preserve"> PAGEREF _Toc11143002 \h </w:instrText>
                </w:r>
                <w:r w:rsidR="000A4890">
                  <w:rPr>
                    <w:noProof/>
                    <w:webHidden/>
                  </w:rPr>
                </w:r>
                <w:r w:rsidR="000A4890">
                  <w:rPr>
                    <w:noProof/>
                    <w:webHidden/>
                  </w:rPr>
                  <w:fldChar w:fldCharType="separate"/>
                </w:r>
                <w:r w:rsidR="00A7446F">
                  <w:rPr>
                    <w:noProof/>
                    <w:webHidden/>
                  </w:rPr>
                  <w:t>56</w:t>
                </w:r>
                <w:r w:rsidR="000A4890">
                  <w:rPr>
                    <w:noProof/>
                    <w:webHidden/>
                  </w:rPr>
                  <w:fldChar w:fldCharType="end"/>
                </w:r>
              </w:hyperlink>
            </w:p>
            <w:p w14:paraId="016F51AD" w14:textId="77777777" w:rsidR="000A4890" w:rsidRDefault="003000FF">
              <w:pPr>
                <w:pStyle w:val="TOC1"/>
                <w:tabs>
                  <w:tab w:val="right" w:leader="dot" w:pos="13948"/>
                </w:tabs>
                <w:rPr>
                  <w:rFonts w:cstheme="minorBidi"/>
                  <w:noProof/>
                  <w:lang w:val="en-GB" w:eastAsia="en-GB"/>
                </w:rPr>
              </w:pPr>
              <w:hyperlink w:anchor="_Toc11143003" w:history="1">
                <w:r w:rsidR="000A4890" w:rsidRPr="003904BC">
                  <w:rPr>
                    <w:rStyle w:val="Hyperlink"/>
                    <w:b/>
                    <w:noProof/>
                  </w:rPr>
                  <w:t>INDICATOR REF: SW4b - Percentage of adults supported at home who agree that their services and support had an impact in improving or maintaining their quality of life</w:t>
                </w:r>
                <w:r w:rsidR="000A4890">
                  <w:rPr>
                    <w:noProof/>
                    <w:webHidden/>
                  </w:rPr>
                  <w:tab/>
                </w:r>
                <w:r w:rsidR="000A4890">
                  <w:rPr>
                    <w:noProof/>
                    <w:webHidden/>
                  </w:rPr>
                  <w:fldChar w:fldCharType="begin"/>
                </w:r>
                <w:r w:rsidR="000A4890">
                  <w:rPr>
                    <w:noProof/>
                    <w:webHidden/>
                  </w:rPr>
                  <w:instrText xml:space="preserve"> PAGEREF _Toc11143003 \h </w:instrText>
                </w:r>
                <w:r w:rsidR="000A4890">
                  <w:rPr>
                    <w:noProof/>
                    <w:webHidden/>
                  </w:rPr>
                </w:r>
                <w:r w:rsidR="000A4890">
                  <w:rPr>
                    <w:noProof/>
                    <w:webHidden/>
                  </w:rPr>
                  <w:fldChar w:fldCharType="separate"/>
                </w:r>
                <w:r w:rsidR="00A7446F">
                  <w:rPr>
                    <w:noProof/>
                    <w:webHidden/>
                  </w:rPr>
                  <w:t>57</w:t>
                </w:r>
                <w:r w:rsidR="000A4890">
                  <w:rPr>
                    <w:noProof/>
                    <w:webHidden/>
                  </w:rPr>
                  <w:fldChar w:fldCharType="end"/>
                </w:r>
              </w:hyperlink>
            </w:p>
            <w:p w14:paraId="269D036F" w14:textId="77777777" w:rsidR="000A4890" w:rsidRDefault="003000FF">
              <w:pPr>
                <w:pStyle w:val="TOC1"/>
                <w:tabs>
                  <w:tab w:val="right" w:leader="dot" w:pos="13948"/>
                </w:tabs>
                <w:rPr>
                  <w:rFonts w:cstheme="minorBidi"/>
                  <w:noProof/>
                  <w:lang w:val="en-GB" w:eastAsia="en-GB"/>
                </w:rPr>
              </w:pPr>
              <w:hyperlink w:anchor="_Toc11143004" w:history="1">
                <w:r w:rsidR="000A4890" w:rsidRPr="003904BC">
                  <w:rPr>
                    <w:rStyle w:val="Hyperlink"/>
                    <w:b/>
                    <w:noProof/>
                  </w:rPr>
                  <w:t>INDICATOR REF: SW5 - Residential costs per week per resident for people aged 65 or over</w:t>
                </w:r>
                <w:r w:rsidR="000A4890">
                  <w:rPr>
                    <w:noProof/>
                    <w:webHidden/>
                  </w:rPr>
                  <w:tab/>
                </w:r>
                <w:r w:rsidR="000A4890">
                  <w:rPr>
                    <w:noProof/>
                    <w:webHidden/>
                  </w:rPr>
                  <w:fldChar w:fldCharType="begin"/>
                </w:r>
                <w:r w:rsidR="000A4890">
                  <w:rPr>
                    <w:noProof/>
                    <w:webHidden/>
                  </w:rPr>
                  <w:instrText xml:space="preserve"> PAGEREF _Toc11143004 \h </w:instrText>
                </w:r>
                <w:r w:rsidR="000A4890">
                  <w:rPr>
                    <w:noProof/>
                    <w:webHidden/>
                  </w:rPr>
                </w:r>
                <w:r w:rsidR="000A4890">
                  <w:rPr>
                    <w:noProof/>
                    <w:webHidden/>
                  </w:rPr>
                  <w:fldChar w:fldCharType="separate"/>
                </w:r>
                <w:r w:rsidR="00A7446F">
                  <w:rPr>
                    <w:noProof/>
                    <w:webHidden/>
                  </w:rPr>
                  <w:t>58</w:t>
                </w:r>
                <w:r w:rsidR="000A4890">
                  <w:rPr>
                    <w:noProof/>
                    <w:webHidden/>
                  </w:rPr>
                  <w:fldChar w:fldCharType="end"/>
                </w:r>
              </w:hyperlink>
            </w:p>
            <w:p w14:paraId="70998BE5" w14:textId="77777777" w:rsidR="000A4890" w:rsidRDefault="003000FF">
              <w:pPr>
                <w:pStyle w:val="TOC2"/>
                <w:tabs>
                  <w:tab w:val="right" w:leader="dot" w:pos="13948"/>
                </w:tabs>
                <w:rPr>
                  <w:rFonts w:cstheme="minorBidi"/>
                  <w:noProof/>
                  <w:lang w:val="en-GB" w:eastAsia="en-GB"/>
                </w:rPr>
              </w:pPr>
              <w:hyperlink w:anchor="_Toc11143005" w:history="1">
                <w:r w:rsidR="000A4890" w:rsidRPr="003904BC">
                  <w:rPr>
                    <w:rStyle w:val="Hyperlink"/>
                    <w:b/>
                    <w:noProof/>
                  </w:rPr>
                  <w:t>COMMUNITY AND CULTURE</w:t>
                </w:r>
                <w:r w:rsidR="000A4890">
                  <w:rPr>
                    <w:noProof/>
                    <w:webHidden/>
                  </w:rPr>
                  <w:tab/>
                </w:r>
                <w:r w:rsidR="000A4890">
                  <w:rPr>
                    <w:noProof/>
                    <w:webHidden/>
                  </w:rPr>
                  <w:fldChar w:fldCharType="begin"/>
                </w:r>
                <w:r w:rsidR="000A4890">
                  <w:rPr>
                    <w:noProof/>
                    <w:webHidden/>
                  </w:rPr>
                  <w:instrText xml:space="preserve"> PAGEREF _Toc11143005 \h </w:instrText>
                </w:r>
                <w:r w:rsidR="000A4890">
                  <w:rPr>
                    <w:noProof/>
                    <w:webHidden/>
                  </w:rPr>
                </w:r>
                <w:r w:rsidR="000A4890">
                  <w:rPr>
                    <w:noProof/>
                    <w:webHidden/>
                  </w:rPr>
                  <w:fldChar w:fldCharType="separate"/>
                </w:r>
                <w:r w:rsidR="00A7446F">
                  <w:rPr>
                    <w:noProof/>
                    <w:webHidden/>
                  </w:rPr>
                  <w:t>60</w:t>
                </w:r>
                <w:r w:rsidR="000A4890">
                  <w:rPr>
                    <w:noProof/>
                    <w:webHidden/>
                  </w:rPr>
                  <w:fldChar w:fldCharType="end"/>
                </w:r>
              </w:hyperlink>
            </w:p>
            <w:p w14:paraId="4D98BBFA" w14:textId="77777777" w:rsidR="000A4890" w:rsidRDefault="003000FF">
              <w:pPr>
                <w:pStyle w:val="TOC1"/>
                <w:tabs>
                  <w:tab w:val="right" w:leader="dot" w:pos="13948"/>
                </w:tabs>
                <w:rPr>
                  <w:rFonts w:cstheme="minorBidi"/>
                  <w:noProof/>
                  <w:lang w:val="en-GB" w:eastAsia="en-GB"/>
                </w:rPr>
              </w:pPr>
              <w:hyperlink w:anchor="_Toc11143006" w:history="1">
                <w:r w:rsidR="000A4890" w:rsidRPr="003904BC">
                  <w:rPr>
                    <w:rStyle w:val="Hyperlink"/>
                    <w:b/>
                    <w:noProof/>
                  </w:rPr>
                  <w:t xml:space="preserve">INDICATOR REF: C&amp;L1 - Cost per attendance at sports facilities </w:t>
                </w:r>
                <w:r w:rsidR="000A4890" w:rsidRPr="003904BC">
                  <w:rPr>
                    <w:rStyle w:val="Hyperlink"/>
                    <w:b/>
                    <w:noProof/>
                    <w:lang w:val="en-GB" w:eastAsia="en-GB"/>
                  </w:rPr>
                  <w:drawing>
                    <wp:inline distT="0" distB="0" distL="0" distR="0" wp14:anchorId="1D2AB59E" wp14:editId="0A8637D5">
                      <wp:extent cx="182880" cy="164465"/>
                      <wp:effectExtent l="0" t="0" r="762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_Toc11143006 \h </w:instrText>
                </w:r>
                <w:r w:rsidR="000A4890">
                  <w:rPr>
                    <w:noProof/>
                    <w:webHidden/>
                  </w:rPr>
                </w:r>
                <w:r w:rsidR="000A4890">
                  <w:rPr>
                    <w:noProof/>
                    <w:webHidden/>
                  </w:rPr>
                  <w:fldChar w:fldCharType="separate"/>
                </w:r>
                <w:r w:rsidR="00A7446F">
                  <w:rPr>
                    <w:noProof/>
                    <w:webHidden/>
                  </w:rPr>
                  <w:t>60</w:t>
                </w:r>
                <w:r w:rsidR="000A4890">
                  <w:rPr>
                    <w:noProof/>
                    <w:webHidden/>
                  </w:rPr>
                  <w:fldChar w:fldCharType="end"/>
                </w:r>
              </w:hyperlink>
            </w:p>
            <w:p w14:paraId="777037B7" w14:textId="77777777" w:rsidR="000A4890" w:rsidRDefault="003000FF">
              <w:pPr>
                <w:pStyle w:val="TOC1"/>
                <w:tabs>
                  <w:tab w:val="right" w:leader="dot" w:pos="13948"/>
                </w:tabs>
                <w:rPr>
                  <w:rFonts w:cstheme="minorBidi"/>
                  <w:noProof/>
                  <w:lang w:val="en-GB" w:eastAsia="en-GB"/>
                </w:rPr>
              </w:pPr>
              <w:hyperlink w:anchor="_Toc11143007" w:history="1">
                <w:r w:rsidR="000A4890" w:rsidRPr="003904BC">
                  <w:rPr>
                    <w:rStyle w:val="Hyperlink"/>
                    <w:b/>
                    <w:noProof/>
                  </w:rPr>
                  <w:t xml:space="preserve">INDICATOR REF: C&amp;L2 - Cost per library visit </w:t>
                </w:r>
                <w:r w:rsidR="000A4890" w:rsidRPr="003904BC">
                  <w:rPr>
                    <w:rStyle w:val="Hyperlink"/>
                    <w:b/>
                    <w:noProof/>
                    <w:lang w:val="en-GB" w:eastAsia="en-GB"/>
                  </w:rPr>
                  <w:drawing>
                    <wp:inline distT="0" distB="0" distL="0" distR="0" wp14:anchorId="5A189A27" wp14:editId="7CDEB7B6">
                      <wp:extent cx="182880" cy="164465"/>
                      <wp:effectExtent l="0" t="0" r="762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_Toc11143007 \h </w:instrText>
                </w:r>
                <w:r w:rsidR="000A4890">
                  <w:rPr>
                    <w:noProof/>
                    <w:webHidden/>
                  </w:rPr>
                </w:r>
                <w:r w:rsidR="000A4890">
                  <w:rPr>
                    <w:noProof/>
                    <w:webHidden/>
                  </w:rPr>
                  <w:fldChar w:fldCharType="separate"/>
                </w:r>
                <w:r w:rsidR="00A7446F">
                  <w:rPr>
                    <w:noProof/>
                    <w:webHidden/>
                  </w:rPr>
                  <w:t>61</w:t>
                </w:r>
                <w:r w:rsidR="000A4890">
                  <w:rPr>
                    <w:noProof/>
                    <w:webHidden/>
                  </w:rPr>
                  <w:fldChar w:fldCharType="end"/>
                </w:r>
              </w:hyperlink>
            </w:p>
            <w:p w14:paraId="271655C7" w14:textId="77777777" w:rsidR="000A4890" w:rsidRDefault="003000FF">
              <w:pPr>
                <w:pStyle w:val="TOC1"/>
                <w:tabs>
                  <w:tab w:val="right" w:leader="dot" w:pos="13948"/>
                </w:tabs>
                <w:rPr>
                  <w:rFonts w:cstheme="minorBidi"/>
                  <w:noProof/>
                  <w:lang w:val="en-GB" w:eastAsia="en-GB"/>
                </w:rPr>
              </w:pPr>
              <w:hyperlink w:anchor="_Toc11143008" w:history="1">
                <w:r w:rsidR="000A4890" w:rsidRPr="003904BC">
                  <w:rPr>
                    <w:rStyle w:val="Hyperlink"/>
                    <w:b/>
                    <w:noProof/>
                  </w:rPr>
                  <w:t xml:space="preserve">INDICATOR REF: C&amp;L3 - Cost of museums per visit </w:t>
                </w:r>
                <w:r w:rsidR="000A4890" w:rsidRPr="003904BC">
                  <w:rPr>
                    <w:rStyle w:val="Hyperlink"/>
                    <w:b/>
                    <w:noProof/>
                    <w:lang w:val="en-GB" w:eastAsia="en-GB"/>
                  </w:rPr>
                  <w:drawing>
                    <wp:inline distT="0" distB="0" distL="0" distR="0" wp14:anchorId="073AB064" wp14:editId="718D95C3">
                      <wp:extent cx="182880" cy="164465"/>
                      <wp:effectExtent l="0" t="0" r="762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_Toc11143008 \h </w:instrText>
                </w:r>
                <w:r w:rsidR="000A4890">
                  <w:rPr>
                    <w:noProof/>
                    <w:webHidden/>
                  </w:rPr>
                </w:r>
                <w:r w:rsidR="000A4890">
                  <w:rPr>
                    <w:noProof/>
                    <w:webHidden/>
                  </w:rPr>
                  <w:fldChar w:fldCharType="separate"/>
                </w:r>
                <w:r w:rsidR="00A7446F">
                  <w:rPr>
                    <w:noProof/>
                    <w:webHidden/>
                  </w:rPr>
                  <w:t>62</w:t>
                </w:r>
                <w:r w:rsidR="000A4890">
                  <w:rPr>
                    <w:noProof/>
                    <w:webHidden/>
                  </w:rPr>
                  <w:fldChar w:fldCharType="end"/>
                </w:r>
              </w:hyperlink>
            </w:p>
            <w:p w14:paraId="1EE57528" w14:textId="77777777" w:rsidR="000A4890" w:rsidRDefault="003000FF">
              <w:pPr>
                <w:pStyle w:val="TOC1"/>
                <w:tabs>
                  <w:tab w:val="right" w:leader="dot" w:pos="13948"/>
                </w:tabs>
                <w:rPr>
                  <w:rFonts w:cstheme="minorBidi"/>
                  <w:noProof/>
                  <w:lang w:val="en-GB" w:eastAsia="en-GB"/>
                </w:rPr>
              </w:pPr>
              <w:hyperlink w:anchor="_Toc11143009" w:history="1">
                <w:r w:rsidR="000A4890" w:rsidRPr="003904BC">
                  <w:rPr>
                    <w:rStyle w:val="Hyperlink"/>
                    <w:b/>
                    <w:noProof/>
                  </w:rPr>
                  <w:t>INDICATOR REF: C&amp;L5a - Percentage of adults satisfied with libraries</w:t>
                </w:r>
                <w:r w:rsidR="000A4890">
                  <w:rPr>
                    <w:noProof/>
                    <w:webHidden/>
                  </w:rPr>
                  <w:tab/>
                </w:r>
                <w:r w:rsidR="000A4890">
                  <w:rPr>
                    <w:noProof/>
                    <w:webHidden/>
                  </w:rPr>
                  <w:fldChar w:fldCharType="begin"/>
                </w:r>
                <w:r w:rsidR="000A4890">
                  <w:rPr>
                    <w:noProof/>
                    <w:webHidden/>
                  </w:rPr>
                  <w:instrText xml:space="preserve"> PAGEREF _Toc11143009 \h </w:instrText>
                </w:r>
                <w:r w:rsidR="000A4890">
                  <w:rPr>
                    <w:noProof/>
                    <w:webHidden/>
                  </w:rPr>
                </w:r>
                <w:r w:rsidR="000A4890">
                  <w:rPr>
                    <w:noProof/>
                    <w:webHidden/>
                  </w:rPr>
                  <w:fldChar w:fldCharType="separate"/>
                </w:r>
                <w:r w:rsidR="00A7446F">
                  <w:rPr>
                    <w:noProof/>
                    <w:webHidden/>
                  </w:rPr>
                  <w:t>64</w:t>
                </w:r>
                <w:r w:rsidR="000A4890">
                  <w:rPr>
                    <w:noProof/>
                    <w:webHidden/>
                  </w:rPr>
                  <w:fldChar w:fldCharType="end"/>
                </w:r>
              </w:hyperlink>
            </w:p>
            <w:p w14:paraId="63CC4C68" w14:textId="77777777" w:rsidR="000A4890" w:rsidRDefault="003000FF">
              <w:pPr>
                <w:pStyle w:val="TOC1"/>
                <w:tabs>
                  <w:tab w:val="right" w:leader="dot" w:pos="13948"/>
                </w:tabs>
                <w:rPr>
                  <w:rFonts w:cstheme="minorBidi"/>
                  <w:noProof/>
                  <w:lang w:val="en-GB" w:eastAsia="en-GB"/>
                </w:rPr>
              </w:pPr>
              <w:hyperlink w:anchor="_Toc11143010" w:history="1">
                <w:r w:rsidR="000A4890" w:rsidRPr="003904BC">
                  <w:rPr>
                    <w:rStyle w:val="Hyperlink"/>
                    <w:b/>
                    <w:noProof/>
                  </w:rPr>
                  <w:t>INDICATOR REF: C&amp;L5c - Percentage of adults satisfied with museums and galleries</w:t>
                </w:r>
                <w:r w:rsidR="000A4890">
                  <w:rPr>
                    <w:noProof/>
                    <w:webHidden/>
                  </w:rPr>
                  <w:tab/>
                </w:r>
                <w:r w:rsidR="000A4890">
                  <w:rPr>
                    <w:noProof/>
                    <w:webHidden/>
                  </w:rPr>
                  <w:fldChar w:fldCharType="begin"/>
                </w:r>
                <w:r w:rsidR="000A4890">
                  <w:rPr>
                    <w:noProof/>
                    <w:webHidden/>
                  </w:rPr>
                  <w:instrText xml:space="preserve"> PAGEREF _Toc11143010 \h </w:instrText>
                </w:r>
                <w:r w:rsidR="000A4890">
                  <w:rPr>
                    <w:noProof/>
                    <w:webHidden/>
                  </w:rPr>
                </w:r>
                <w:r w:rsidR="000A4890">
                  <w:rPr>
                    <w:noProof/>
                    <w:webHidden/>
                  </w:rPr>
                  <w:fldChar w:fldCharType="separate"/>
                </w:r>
                <w:r w:rsidR="00A7446F">
                  <w:rPr>
                    <w:noProof/>
                    <w:webHidden/>
                  </w:rPr>
                  <w:t>65</w:t>
                </w:r>
                <w:r w:rsidR="000A4890">
                  <w:rPr>
                    <w:noProof/>
                    <w:webHidden/>
                  </w:rPr>
                  <w:fldChar w:fldCharType="end"/>
                </w:r>
              </w:hyperlink>
            </w:p>
            <w:p w14:paraId="2F9C198F" w14:textId="77777777" w:rsidR="000A4890" w:rsidRDefault="003000FF">
              <w:pPr>
                <w:pStyle w:val="TOC1"/>
                <w:tabs>
                  <w:tab w:val="right" w:leader="dot" w:pos="13948"/>
                </w:tabs>
                <w:rPr>
                  <w:rFonts w:cstheme="minorBidi"/>
                  <w:noProof/>
                  <w:lang w:val="en-GB" w:eastAsia="en-GB"/>
                </w:rPr>
              </w:pPr>
              <w:hyperlink w:anchor="_Toc11143011" w:history="1">
                <w:r w:rsidR="000A4890" w:rsidRPr="003904BC">
                  <w:rPr>
                    <w:rStyle w:val="Hyperlink"/>
                    <w:b/>
                    <w:noProof/>
                  </w:rPr>
                  <w:t>INDICATOR REF: C&amp;L5d - Percentage of adults satisfied with leisure facilities</w:t>
                </w:r>
                <w:r w:rsidR="000A4890">
                  <w:rPr>
                    <w:noProof/>
                    <w:webHidden/>
                  </w:rPr>
                  <w:tab/>
                </w:r>
                <w:r w:rsidR="000A4890">
                  <w:rPr>
                    <w:noProof/>
                    <w:webHidden/>
                  </w:rPr>
                  <w:fldChar w:fldCharType="begin"/>
                </w:r>
                <w:r w:rsidR="000A4890">
                  <w:rPr>
                    <w:noProof/>
                    <w:webHidden/>
                  </w:rPr>
                  <w:instrText xml:space="preserve"> PAGEREF _Toc11143011 \h </w:instrText>
                </w:r>
                <w:r w:rsidR="000A4890">
                  <w:rPr>
                    <w:noProof/>
                    <w:webHidden/>
                  </w:rPr>
                </w:r>
                <w:r w:rsidR="000A4890">
                  <w:rPr>
                    <w:noProof/>
                    <w:webHidden/>
                  </w:rPr>
                  <w:fldChar w:fldCharType="separate"/>
                </w:r>
                <w:r w:rsidR="00A7446F">
                  <w:rPr>
                    <w:noProof/>
                    <w:webHidden/>
                  </w:rPr>
                  <w:t>66</w:t>
                </w:r>
                <w:r w:rsidR="000A4890">
                  <w:rPr>
                    <w:noProof/>
                    <w:webHidden/>
                  </w:rPr>
                  <w:fldChar w:fldCharType="end"/>
                </w:r>
              </w:hyperlink>
            </w:p>
            <w:p w14:paraId="128D4C62" w14:textId="77777777" w:rsidR="000A4890" w:rsidRDefault="003000FF">
              <w:pPr>
                <w:pStyle w:val="TOC2"/>
                <w:tabs>
                  <w:tab w:val="right" w:leader="dot" w:pos="13948"/>
                </w:tabs>
                <w:rPr>
                  <w:rFonts w:cstheme="minorBidi"/>
                  <w:noProof/>
                  <w:lang w:val="en-GB" w:eastAsia="en-GB"/>
                </w:rPr>
              </w:pPr>
              <w:hyperlink w:anchor="_Toc11143012" w:history="1">
                <w:r w:rsidR="000A4890" w:rsidRPr="003904BC">
                  <w:rPr>
                    <w:rStyle w:val="Hyperlink"/>
                    <w:b/>
                    <w:noProof/>
                  </w:rPr>
                  <w:t>ROADS AND AMENITY</w:t>
                </w:r>
                <w:r w:rsidR="000A4890">
                  <w:rPr>
                    <w:noProof/>
                    <w:webHidden/>
                  </w:rPr>
                  <w:tab/>
                </w:r>
                <w:r w:rsidR="000A4890">
                  <w:rPr>
                    <w:noProof/>
                    <w:webHidden/>
                  </w:rPr>
                  <w:fldChar w:fldCharType="begin"/>
                </w:r>
                <w:r w:rsidR="000A4890">
                  <w:rPr>
                    <w:noProof/>
                    <w:webHidden/>
                  </w:rPr>
                  <w:instrText xml:space="preserve"> PAGEREF _Toc11143012 \h </w:instrText>
                </w:r>
                <w:r w:rsidR="000A4890">
                  <w:rPr>
                    <w:noProof/>
                    <w:webHidden/>
                  </w:rPr>
                </w:r>
                <w:r w:rsidR="000A4890">
                  <w:rPr>
                    <w:noProof/>
                    <w:webHidden/>
                  </w:rPr>
                  <w:fldChar w:fldCharType="separate"/>
                </w:r>
                <w:r w:rsidR="00A7446F">
                  <w:rPr>
                    <w:noProof/>
                    <w:webHidden/>
                  </w:rPr>
                  <w:t>67</w:t>
                </w:r>
                <w:r w:rsidR="000A4890">
                  <w:rPr>
                    <w:noProof/>
                    <w:webHidden/>
                  </w:rPr>
                  <w:fldChar w:fldCharType="end"/>
                </w:r>
              </w:hyperlink>
            </w:p>
            <w:p w14:paraId="51B7FF60" w14:textId="77777777" w:rsidR="000A4890" w:rsidRDefault="003000FF">
              <w:pPr>
                <w:pStyle w:val="TOC1"/>
                <w:tabs>
                  <w:tab w:val="right" w:leader="dot" w:pos="13948"/>
                </w:tabs>
                <w:rPr>
                  <w:rFonts w:cstheme="minorBidi"/>
                  <w:noProof/>
                  <w:lang w:val="en-GB" w:eastAsia="en-GB"/>
                </w:rPr>
              </w:pPr>
              <w:hyperlink w:anchor="_Toc11143013" w:history="1">
                <w:r w:rsidR="000A4890" w:rsidRPr="003904BC">
                  <w:rPr>
                    <w:rStyle w:val="Hyperlink"/>
                    <w:b/>
                    <w:noProof/>
                  </w:rPr>
                  <w:t>INDICATOR REF: C&amp;L4 - Cost of par</w:t>
                </w:r>
                <w:r w:rsidR="000A4890" w:rsidRPr="003904BC">
                  <w:rPr>
                    <w:rStyle w:val="Hyperlink"/>
                    <w:b/>
                    <w:noProof/>
                  </w:rPr>
                  <w:t>k</w:t>
                </w:r>
                <w:r w:rsidR="000A4890" w:rsidRPr="003904BC">
                  <w:rPr>
                    <w:rStyle w:val="Hyperlink"/>
                    <w:b/>
                    <w:noProof/>
                  </w:rPr>
                  <w:t>s and open spaces per 1,000 population</w:t>
                </w:r>
                <w:r w:rsidR="000A4890" w:rsidRPr="003904BC">
                  <w:rPr>
                    <w:rStyle w:val="Hyperlink"/>
                    <w:noProof/>
                    <w:lang w:val="en-GB" w:eastAsia="en-GB"/>
                  </w:rPr>
                  <w:drawing>
                    <wp:inline distT="0" distB="0" distL="0" distR="0" wp14:anchorId="5FB744D6" wp14:editId="14D8AE45">
                      <wp:extent cx="238123" cy="164854"/>
                      <wp:effectExtent l="0" t="0" r="0" b="6985"/>
                      <wp:docPr id="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_Toc11143013 \h </w:instrText>
                </w:r>
                <w:r w:rsidR="000A4890">
                  <w:rPr>
                    <w:noProof/>
                    <w:webHidden/>
                  </w:rPr>
                </w:r>
                <w:r w:rsidR="000A4890">
                  <w:rPr>
                    <w:noProof/>
                    <w:webHidden/>
                  </w:rPr>
                  <w:fldChar w:fldCharType="separate"/>
                </w:r>
                <w:r w:rsidR="00A7446F">
                  <w:rPr>
                    <w:noProof/>
                    <w:webHidden/>
                  </w:rPr>
                  <w:t>67</w:t>
                </w:r>
                <w:r w:rsidR="000A4890">
                  <w:rPr>
                    <w:noProof/>
                    <w:webHidden/>
                  </w:rPr>
                  <w:fldChar w:fldCharType="end"/>
                </w:r>
              </w:hyperlink>
            </w:p>
            <w:p w14:paraId="1ACCF36C" w14:textId="77777777" w:rsidR="000A4890" w:rsidRDefault="003000FF">
              <w:pPr>
                <w:pStyle w:val="TOC1"/>
                <w:tabs>
                  <w:tab w:val="right" w:leader="dot" w:pos="13948"/>
                </w:tabs>
                <w:rPr>
                  <w:rFonts w:cstheme="minorBidi"/>
                  <w:noProof/>
                  <w:lang w:val="en-GB" w:eastAsia="en-GB"/>
                </w:rPr>
              </w:pPr>
              <w:hyperlink w:anchor="_Toc11143014" w:history="1">
                <w:r w:rsidR="000A4890" w:rsidRPr="003904BC">
                  <w:rPr>
                    <w:rStyle w:val="Hyperlink"/>
                    <w:b/>
                    <w:noProof/>
                  </w:rPr>
                  <w:t>INDICATOR REF: C&amp;L5b - Percentage of adults satisfied with parks and open spaces</w:t>
                </w:r>
                <w:r w:rsidR="000A4890">
                  <w:rPr>
                    <w:noProof/>
                    <w:webHidden/>
                  </w:rPr>
                  <w:tab/>
                </w:r>
                <w:r w:rsidR="000A4890">
                  <w:rPr>
                    <w:noProof/>
                    <w:webHidden/>
                  </w:rPr>
                  <w:fldChar w:fldCharType="begin"/>
                </w:r>
                <w:r w:rsidR="000A4890">
                  <w:rPr>
                    <w:noProof/>
                    <w:webHidden/>
                  </w:rPr>
                  <w:instrText xml:space="preserve"> PAGEREF _Toc11143014 \h </w:instrText>
                </w:r>
                <w:r w:rsidR="000A4890">
                  <w:rPr>
                    <w:noProof/>
                    <w:webHidden/>
                  </w:rPr>
                </w:r>
                <w:r w:rsidR="000A4890">
                  <w:rPr>
                    <w:noProof/>
                    <w:webHidden/>
                  </w:rPr>
                  <w:fldChar w:fldCharType="separate"/>
                </w:r>
                <w:r w:rsidR="00A7446F">
                  <w:rPr>
                    <w:noProof/>
                    <w:webHidden/>
                  </w:rPr>
                  <w:t>68</w:t>
                </w:r>
                <w:r w:rsidR="000A4890">
                  <w:rPr>
                    <w:noProof/>
                    <w:webHidden/>
                  </w:rPr>
                  <w:fldChar w:fldCharType="end"/>
                </w:r>
              </w:hyperlink>
            </w:p>
            <w:p w14:paraId="43A33F24" w14:textId="77777777" w:rsidR="000A4890" w:rsidRDefault="003000FF">
              <w:pPr>
                <w:pStyle w:val="TOC1"/>
                <w:tabs>
                  <w:tab w:val="right" w:leader="dot" w:pos="13948"/>
                </w:tabs>
                <w:rPr>
                  <w:rFonts w:cstheme="minorBidi"/>
                  <w:noProof/>
                  <w:lang w:val="en-GB" w:eastAsia="en-GB"/>
                </w:rPr>
              </w:pPr>
              <w:hyperlink w:anchor="_Toc11143015" w:history="1">
                <w:r w:rsidR="000A4890" w:rsidRPr="003904BC">
                  <w:rPr>
                    <w:rStyle w:val="Hyperlink"/>
                    <w:b/>
                    <w:noProof/>
                  </w:rPr>
                  <w:t>INDICATOR REF: ENV1a - Net cost per waste collection per premises</w:t>
                </w:r>
                <w:r w:rsidR="000A4890">
                  <w:rPr>
                    <w:noProof/>
                    <w:webHidden/>
                  </w:rPr>
                  <w:tab/>
                </w:r>
                <w:r w:rsidR="000A4890">
                  <w:rPr>
                    <w:noProof/>
                    <w:webHidden/>
                  </w:rPr>
                  <w:fldChar w:fldCharType="begin"/>
                </w:r>
                <w:r w:rsidR="000A4890">
                  <w:rPr>
                    <w:noProof/>
                    <w:webHidden/>
                  </w:rPr>
                  <w:instrText xml:space="preserve"> PAGEREF _Toc11143015 \h </w:instrText>
                </w:r>
                <w:r w:rsidR="000A4890">
                  <w:rPr>
                    <w:noProof/>
                    <w:webHidden/>
                  </w:rPr>
                </w:r>
                <w:r w:rsidR="000A4890">
                  <w:rPr>
                    <w:noProof/>
                    <w:webHidden/>
                  </w:rPr>
                  <w:fldChar w:fldCharType="separate"/>
                </w:r>
                <w:r w:rsidR="00A7446F">
                  <w:rPr>
                    <w:noProof/>
                    <w:webHidden/>
                  </w:rPr>
                  <w:t>69</w:t>
                </w:r>
                <w:r w:rsidR="000A4890">
                  <w:rPr>
                    <w:noProof/>
                    <w:webHidden/>
                  </w:rPr>
                  <w:fldChar w:fldCharType="end"/>
                </w:r>
              </w:hyperlink>
            </w:p>
            <w:p w14:paraId="68BA17CD" w14:textId="77777777" w:rsidR="000A4890" w:rsidRDefault="003000FF">
              <w:pPr>
                <w:pStyle w:val="TOC1"/>
                <w:tabs>
                  <w:tab w:val="right" w:leader="dot" w:pos="13948"/>
                </w:tabs>
                <w:rPr>
                  <w:rFonts w:cstheme="minorBidi"/>
                  <w:noProof/>
                  <w:lang w:val="en-GB" w:eastAsia="en-GB"/>
                </w:rPr>
              </w:pPr>
              <w:hyperlink w:anchor="_Toc11143016" w:history="1">
                <w:r w:rsidR="000A4890" w:rsidRPr="003904BC">
                  <w:rPr>
                    <w:rStyle w:val="Hyperlink"/>
                    <w:b/>
                    <w:noProof/>
                  </w:rPr>
                  <w:t>INDICATOR REF: ENV2a - Net cost of waste disposal per premises</w:t>
                </w:r>
                <w:r w:rsidR="000A4890">
                  <w:rPr>
                    <w:noProof/>
                    <w:webHidden/>
                  </w:rPr>
                  <w:tab/>
                </w:r>
                <w:r w:rsidR="000A4890">
                  <w:rPr>
                    <w:noProof/>
                    <w:webHidden/>
                  </w:rPr>
                  <w:fldChar w:fldCharType="begin"/>
                </w:r>
                <w:r w:rsidR="000A4890">
                  <w:rPr>
                    <w:noProof/>
                    <w:webHidden/>
                  </w:rPr>
                  <w:instrText xml:space="preserve"> PAGEREF _Toc11143016 \h </w:instrText>
                </w:r>
                <w:r w:rsidR="000A4890">
                  <w:rPr>
                    <w:noProof/>
                    <w:webHidden/>
                  </w:rPr>
                </w:r>
                <w:r w:rsidR="000A4890">
                  <w:rPr>
                    <w:noProof/>
                    <w:webHidden/>
                  </w:rPr>
                  <w:fldChar w:fldCharType="separate"/>
                </w:r>
                <w:r w:rsidR="00A7446F">
                  <w:rPr>
                    <w:noProof/>
                    <w:webHidden/>
                  </w:rPr>
                  <w:t>70</w:t>
                </w:r>
                <w:r w:rsidR="000A4890">
                  <w:rPr>
                    <w:noProof/>
                    <w:webHidden/>
                  </w:rPr>
                  <w:fldChar w:fldCharType="end"/>
                </w:r>
              </w:hyperlink>
            </w:p>
            <w:p w14:paraId="462FF780" w14:textId="77777777" w:rsidR="000A4890" w:rsidRDefault="003000FF">
              <w:pPr>
                <w:pStyle w:val="TOC1"/>
                <w:tabs>
                  <w:tab w:val="right" w:leader="dot" w:pos="13948"/>
                </w:tabs>
                <w:rPr>
                  <w:rFonts w:cstheme="minorBidi"/>
                  <w:noProof/>
                  <w:lang w:val="en-GB" w:eastAsia="en-GB"/>
                </w:rPr>
              </w:pPr>
              <w:hyperlink w:anchor="_Toc11143017" w:history="1">
                <w:r w:rsidR="000A4890" w:rsidRPr="003904BC">
                  <w:rPr>
                    <w:rStyle w:val="Hyperlink"/>
                    <w:b/>
                    <w:noProof/>
                  </w:rPr>
                  <w:t>ADDITONAL ANALYSIS - Combined cost of waste collection and disposal per premises</w:t>
                </w:r>
                <w:r w:rsidR="000A4890" w:rsidRPr="003904BC">
                  <w:rPr>
                    <w:rStyle w:val="Hyperlink"/>
                    <w:b/>
                    <w:noProof/>
                    <w:lang w:val="en-GB" w:eastAsia="en-GB"/>
                  </w:rPr>
                  <w:drawing>
                    <wp:inline distT="0" distB="0" distL="0" distR="0" wp14:anchorId="57A24F74" wp14:editId="08CEEC70">
                      <wp:extent cx="238123" cy="164854"/>
                      <wp:effectExtent l="0" t="0" r="0" b="6985"/>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_Toc11143017 \h </w:instrText>
                </w:r>
                <w:r w:rsidR="000A4890">
                  <w:rPr>
                    <w:noProof/>
                    <w:webHidden/>
                  </w:rPr>
                </w:r>
                <w:r w:rsidR="000A4890">
                  <w:rPr>
                    <w:noProof/>
                    <w:webHidden/>
                  </w:rPr>
                  <w:fldChar w:fldCharType="separate"/>
                </w:r>
                <w:r w:rsidR="00A7446F">
                  <w:rPr>
                    <w:noProof/>
                    <w:webHidden/>
                  </w:rPr>
                  <w:t>72</w:t>
                </w:r>
                <w:r w:rsidR="000A4890">
                  <w:rPr>
                    <w:noProof/>
                    <w:webHidden/>
                  </w:rPr>
                  <w:fldChar w:fldCharType="end"/>
                </w:r>
              </w:hyperlink>
            </w:p>
            <w:p w14:paraId="3936D626" w14:textId="77777777" w:rsidR="000A4890" w:rsidRDefault="003000FF">
              <w:pPr>
                <w:pStyle w:val="TOC1"/>
                <w:tabs>
                  <w:tab w:val="right" w:leader="dot" w:pos="13948"/>
                </w:tabs>
                <w:rPr>
                  <w:rFonts w:cstheme="minorBidi"/>
                  <w:noProof/>
                  <w:lang w:val="en-GB" w:eastAsia="en-GB"/>
                </w:rPr>
              </w:pPr>
              <w:hyperlink w:anchor="_Toc11143018" w:history="1">
                <w:r w:rsidR="000A4890" w:rsidRPr="003904BC">
                  <w:rPr>
                    <w:rStyle w:val="Hyperlink"/>
                    <w:b/>
                    <w:noProof/>
                  </w:rPr>
                  <w:t>INDICATOR REF: ENV3a - Net cost of street cleaning per 1,000 population</w:t>
                </w:r>
                <w:r w:rsidR="000A4890">
                  <w:rPr>
                    <w:noProof/>
                    <w:webHidden/>
                  </w:rPr>
                  <w:tab/>
                </w:r>
                <w:r w:rsidR="000A4890">
                  <w:rPr>
                    <w:noProof/>
                    <w:webHidden/>
                  </w:rPr>
                  <w:fldChar w:fldCharType="begin"/>
                </w:r>
                <w:r w:rsidR="000A4890">
                  <w:rPr>
                    <w:noProof/>
                    <w:webHidden/>
                  </w:rPr>
                  <w:instrText xml:space="preserve"> PAGEREF _Toc11143018 \h </w:instrText>
                </w:r>
                <w:r w:rsidR="000A4890">
                  <w:rPr>
                    <w:noProof/>
                    <w:webHidden/>
                  </w:rPr>
                </w:r>
                <w:r w:rsidR="000A4890">
                  <w:rPr>
                    <w:noProof/>
                    <w:webHidden/>
                  </w:rPr>
                  <w:fldChar w:fldCharType="separate"/>
                </w:r>
                <w:r w:rsidR="00A7446F">
                  <w:rPr>
                    <w:noProof/>
                    <w:webHidden/>
                  </w:rPr>
                  <w:t>73</w:t>
                </w:r>
                <w:r w:rsidR="000A4890">
                  <w:rPr>
                    <w:noProof/>
                    <w:webHidden/>
                  </w:rPr>
                  <w:fldChar w:fldCharType="end"/>
                </w:r>
              </w:hyperlink>
            </w:p>
            <w:p w14:paraId="07C231D2" w14:textId="77777777" w:rsidR="000A4890" w:rsidRDefault="003000FF">
              <w:pPr>
                <w:pStyle w:val="TOC1"/>
                <w:tabs>
                  <w:tab w:val="right" w:leader="dot" w:pos="13948"/>
                </w:tabs>
                <w:rPr>
                  <w:rFonts w:cstheme="minorBidi"/>
                  <w:noProof/>
                  <w:lang w:val="en-GB" w:eastAsia="en-GB"/>
                </w:rPr>
              </w:pPr>
              <w:hyperlink w:anchor="_Toc11143019" w:history="1">
                <w:r w:rsidR="000A4890" w:rsidRPr="003904BC">
                  <w:rPr>
                    <w:rStyle w:val="Hyperlink"/>
                    <w:b/>
                    <w:noProof/>
                  </w:rPr>
                  <w:t>INDICATOR REF: ENV3c - Cleanliness Score (Percentage Acceptable)</w:t>
                </w:r>
                <w:r w:rsidR="000A4890">
                  <w:rPr>
                    <w:noProof/>
                    <w:webHidden/>
                  </w:rPr>
                  <w:tab/>
                </w:r>
                <w:r w:rsidR="000A4890">
                  <w:rPr>
                    <w:noProof/>
                    <w:webHidden/>
                  </w:rPr>
                  <w:fldChar w:fldCharType="begin"/>
                </w:r>
                <w:r w:rsidR="000A4890">
                  <w:rPr>
                    <w:noProof/>
                    <w:webHidden/>
                  </w:rPr>
                  <w:instrText xml:space="preserve"> PAGEREF _Toc11143019 \h </w:instrText>
                </w:r>
                <w:r w:rsidR="000A4890">
                  <w:rPr>
                    <w:noProof/>
                    <w:webHidden/>
                  </w:rPr>
                </w:r>
                <w:r w:rsidR="000A4890">
                  <w:rPr>
                    <w:noProof/>
                    <w:webHidden/>
                  </w:rPr>
                  <w:fldChar w:fldCharType="separate"/>
                </w:r>
                <w:r w:rsidR="00A7446F">
                  <w:rPr>
                    <w:noProof/>
                    <w:webHidden/>
                  </w:rPr>
                  <w:t>74</w:t>
                </w:r>
                <w:r w:rsidR="000A4890">
                  <w:rPr>
                    <w:noProof/>
                    <w:webHidden/>
                  </w:rPr>
                  <w:fldChar w:fldCharType="end"/>
                </w:r>
              </w:hyperlink>
            </w:p>
            <w:p w14:paraId="3FFDF9BD" w14:textId="77777777" w:rsidR="000A4890" w:rsidRDefault="003000FF">
              <w:pPr>
                <w:pStyle w:val="TOC1"/>
                <w:tabs>
                  <w:tab w:val="right" w:leader="dot" w:pos="13948"/>
                </w:tabs>
                <w:rPr>
                  <w:rFonts w:cstheme="minorBidi"/>
                  <w:noProof/>
                  <w:lang w:val="en-GB" w:eastAsia="en-GB"/>
                </w:rPr>
              </w:pPr>
              <w:hyperlink w:anchor="_Toc11143020" w:history="1">
                <w:r w:rsidR="000A4890" w:rsidRPr="003904BC">
                  <w:rPr>
                    <w:rStyle w:val="Hyperlink"/>
                    <w:b/>
                    <w:noProof/>
                  </w:rPr>
                  <w:t>INDICATOR REF: ENV4a - Cost of maintenance per kilometre of roads</w:t>
                </w:r>
                <w:r w:rsidR="000A4890">
                  <w:rPr>
                    <w:noProof/>
                    <w:webHidden/>
                  </w:rPr>
                  <w:tab/>
                </w:r>
                <w:r w:rsidR="000A4890">
                  <w:rPr>
                    <w:noProof/>
                    <w:webHidden/>
                  </w:rPr>
                  <w:fldChar w:fldCharType="begin"/>
                </w:r>
                <w:r w:rsidR="000A4890">
                  <w:rPr>
                    <w:noProof/>
                    <w:webHidden/>
                  </w:rPr>
                  <w:instrText xml:space="preserve"> PAGEREF _Toc11143020 \h </w:instrText>
                </w:r>
                <w:r w:rsidR="000A4890">
                  <w:rPr>
                    <w:noProof/>
                    <w:webHidden/>
                  </w:rPr>
                </w:r>
                <w:r w:rsidR="000A4890">
                  <w:rPr>
                    <w:noProof/>
                    <w:webHidden/>
                  </w:rPr>
                  <w:fldChar w:fldCharType="separate"/>
                </w:r>
                <w:r w:rsidR="00A7446F">
                  <w:rPr>
                    <w:noProof/>
                    <w:webHidden/>
                  </w:rPr>
                  <w:t>75</w:t>
                </w:r>
                <w:r w:rsidR="000A4890">
                  <w:rPr>
                    <w:noProof/>
                    <w:webHidden/>
                  </w:rPr>
                  <w:fldChar w:fldCharType="end"/>
                </w:r>
              </w:hyperlink>
            </w:p>
            <w:p w14:paraId="0D62A732" w14:textId="77777777" w:rsidR="000A4890" w:rsidRDefault="003000FF">
              <w:pPr>
                <w:pStyle w:val="TOC1"/>
                <w:tabs>
                  <w:tab w:val="right" w:leader="dot" w:pos="13948"/>
                </w:tabs>
                <w:rPr>
                  <w:rFonts w:cstheme="minorBidi"/>
                  <w:noProof/>
                  <w:lang w:val="en-GB" w:eastAsia="en-GB"/>
                </w:rPr>
              </w:pPr>
              <w:hyperlink w:anchor="_Toc11143021" w:history="1">
                <w:r w:rsidR="000A4890" w:rsidRPr="003904BC">
                  <w:rPr>
                    <w:rStyle w:val="Hyperlink"/>
                    <w:b/>
                    <w:noProof/>
                  </w:rPr>
                  <w:t>INDICATOR REF: ENV4b, c, d &amp; e - Percentage of roads that should be considered for maintenance treatment by road class</w:t>
                </w:r>
                <w:r w:rsidR="000A4890">
                  <w:rPr>
                    <w:noProof/>
                    <w:webHidden/>
                  </w:rPr>
                  <w:tab/>
                </w:r>
                <w:r w:rsidR="000A4890">
                  <w:rPr>
                    <w:noProof/>
                    <w:webHidden/>
                  </w:rPr>
                  <w:fldChar w:fldCharType="begin"/>
                </w:r>
                <w:r w:rsidR="000A4890">
                  <w:rPr>
                    <w:noProof/>
                    <w:webHidden/>
                  </w:rPr>
                  <w:instrText xml:space="preserve"> PAGEREF _Toc11143021 \h </w:instrText>
                </w:r>
                <w:r w:rsidR="000A4890">
                  <w:rPr>
                    <w:noProof/>
                    <w:webHidden/>
                  </w:rPr>
                </w:r>
                <w:r w:rsidR="000A4890">
                  <w:rPr>
                    <w:noProof/>
                    <w:webHidden/>
                  </w:rPr>
                  <w:fldChar w:fldCharType="separate"/>
                </w:r>
                <w:r w:rsidR="00A7446F">
                  <w:rPr>
                    <w:noProof/>
                    <w:webHidden/>
                  </w:rPr>
                  <w:t>77</w:t>
                </w:r>
                <w:r w:rsidR="000A4890">
                  <w:rPr>
                    <w:noProof/>
                    <w:webHidden/>
                  </w:rPr>
                  <w:fldChar w:fldCharType="end"/>
                </w:r>
              </w:hyperlink>
            </w:p>
            <w:p w14:paraId="1CB4F358" w14:textId="77777777" w:rsidR="000A4890" w:rsidRDefault="003000FF">
              <w:pPr>
                <w:pStyle w:val="TOC1"/>
                <w:tabs>
                  <w:tab w:val="right" w:leader="dot" w:pos="13948"/>
                </w:tabs>
                <w:rPr>
                  <w:rFonts w:cstheme="minorBidi"/>
                  <w:noProof/>
                  <w:lang w:val="en-GB" w:eastAsia="en-GB"/>
                </w:rPr>
              </w:pPr>
              <w:hyperlink w:anchor="_Toc11143022" w:history="1">
                <w:r w:rsidR="000A4890" w:rsidRPr="003904BC">
                  <w:rPr>
                    <w:rStyle w:val="Hyperlink"/>
                    <w:b/>
                    <w:noProof/>
                  </w:rPr>
                  <w:t xml:space="preserve">INDICATOR REF: ENV6 - The percentage of total household waste arising that is recycled </w:t>
                </w:r>
                <w:r w:rsidR="000A4890" w:rsidRPr="003904BC">
                  <w:rPr>
                    <w:rStyle w:val="Hyperlink"/>
                    <w:b/>
                    <w:noProof/>
                    <w:lang w:val="en-GB" w:eastAsia="en-GB"/>
                  </w:rPr>
                  <w:drawing>
                    <wp:inline distT="0" distB="0" distL="0" distR="0" wp14:anchorId="05512942" wp14:editId="15A86EAB">
                      <wp:extent cx="182880" cy="164465"/>
                      <wp:effectExtent l="0" t="0" r="7620" b="698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_Toc11143022 \h </w:instrText>
                </w:r>
                <w:r w:rsidR="000A4890">
                  <w:rPr>
                    <w:noProof/>
                    <w:webHidden/>
                  </w:rPr>
                </w:r>
                <w:r w:rsidR="000A4890">
                  <w:rPr>
                    <w:noProof/>
                    <w:webHidden/>
                  </w:rPr>
                  <w:fldChar w:fldCharType="separate"/>
                </w:r>
                <w:r w:rsidR="00A7446F">
                  <w:rPr>
                    <w:noProof/>
                    <w:webHidden/>
                  </w:rPr>
                  <w:t>80</w:t>
                </w:r>
                <w:r w:rsidR="000A4890">
                  <w:rPr>
                    <w:noProof/>
                    <w:webHidden/>
                  </w:rPr>
                  <w:fldChar w:fldCharType="end"/>
                </w:r>
              </w:hyperlink>
            </w:p>
            <w:p w14:paraId="64E84A10" w14:textId="77777777" w:rsidR="000A4890" w:rsidRDefault="003000FF">
              <w:pPr>
                <w:pStyle w:val="TOC1"/>
                <w:tabs>
                  <w:tab w:val="right" w:leader="dot" w:pos="13948"/>
                </w:tabs>
                <w:rPr>
                  <w:rFonts w:cstheme="minorBidi"/>
                  <w:noProof/>
                  <w:lang w:val="en-GB" w:eastAsia="en-GB"/>
                </w:rPr>
              </w:pPr>
              <w:hyperlink w:anchor="_Toc11143023" w:history="1">
                <w:r w:rsidR="000A4890" w:rsidRPr="003904BC">
                  <w:rPr>
                    <w:rStyle w:val="Hyperlink"/>
                    <w:b/>
                    <w:noProof/>
                  </w:rPr>
                  <w:t>INDICATOR REF: ENV7a - Percentage of adults satisfied with refuse collection</w:t>
                </w:r>
                <w:r w:rsidR="000A4890" w:rsidRPr="003904BC">
                  <w:rPr>
                    <w:rStyle w:val="Hyperlink"/>
                    <w:b/>
                    <w:noProof/>
                    <w:lang w:val="en-GB" w:eastAsia="en-GB"/>
                  </w:rPr>
                  <w:drawing>
                    <wp:inline distT="0" distB="0" distL="0" distR="0" wp14:anchorId="79AA579B" wp14:editId="16EFCC13">
                      <wp:extent cx="238123" cy="164854"/>
                      <wp:effectExtent l="0" t="0" r="0" b="6985"/>
                      <wp:docPr id="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_Toc11143023 \h </w:instrText>
                </w:r>
                <w:r w:rsidR="000A4890">
                  <w:rPr>
                    <w:noProof/>
                    <w:webHidden/>
                  </w:rPr>
                </w:r>
                <w:r w:rsidR="000A4890">
                  <w:rPr>
                    <w:noProof/>
                    <w:webHidden/>
                  </w:rPr>
                  <w:fldChar w:fldCharType="separate"/>
                </w:r>
                <w:r w:rsidR="00A7446F">
                  <w:rPr>
                    <w:noProof/>
                    <w:webHidden/>
                  </w:rPr>
                  <w:t>82</w:t>
                </w:r>
                <w:r w:rsidR="000A4890">
                  <w:rPr>
                    <w:noProof/>
                    <w:webHidden/>
                  </w:rPr>
                  <w:fldChar w:fldCharType="end"/>
                </w:r>
              </w:hyperlink>
            </w:p>
            <w:p w14:paraId="3E6E3283" w14:textId="77777777" w:rsidR="000A4890" w:rsidRDefault="003000FF">
              <w:pPr>
                <w:pStyle w:val="TOC1"/>
                <w:tabs>
                  <w:tab w:val="right" w:leader="dot" w:pos="13948"/>
                </w:tabs>
                <w:rPr>
                  <w:rFonts w:cstheme="minorBidi"/>
                  <w:noProof/>
                  <w:lang w:val="en-GB" w:eastAsia="en-GB"/>
                </w:rPr>
              </w:pPr>
              <w:hyperlink w:anchor="_Toc11143024" w:history="1">
                <w:r w:rsidR="000A4890" w:rsidRPr="003904BC">
                  <w:rPr>
                    <w:rStyle w:val="Hyperlink"/>
                    <w:b/>
                    <w:noProof/>
                  </w:rPr>
                  <w:t>INDICATOR REF: ENV7b - Percentage of adults satisfied with street cleaning</w:t>
                </w:r>
                <w:r w:rsidR="000A4890">
                  <w:rPr>
                    <w:noProof/>
                    <w:webHidden/>
                  </w:rPr>
                  <w:tab/>
                </w:r>
                <w:r w:rsidR="000A4890">
                  <w:rPr>
                    <w:noProof/>
                    <w:webHidden/>
                  </w:rPr>
                  <w:fldChar w:fldCharType="begin"/>
                </w:r>
                <w:r w:rsidR="000A4890">
                  <w:rPr>
                    <w:noProof/>
                    <w:webHidden/>
                  </w:rPr>
                  <w:instrText xml:space="preserve"> PAGEREF _Toc11143024 \h </w:instrText>
                </w:r>
                <w:r w:rsidR="000A4890">
                  <w:rPr>
                    <w:noProof/>
                    <w:webHidden/>
                  </w:rPr>
                </w:r>
                <w:r w:rsidR="000A4890">
                  <w:rPr>
                    <w:noProof/>
                    <w:webHidden/>
                  </w:rPr>
                  <w:fldChar w:fldCharType="separate"/>
                </w:r>
                <w:r w:rsidR="00A7446F">
                  <w:rPr>
                    <w:noProof/>
                    <w:webHidden/>
                  </w:rPr>
                  <w:t>83</w:t>
                </w:r>
                <w:r w:rsidR="000A4890">
                  <w:rPr>
                    <w:noProof/>
                    <w:webHidden/>
                  </w:rPr>
                  <w:fldChar w:fldCharType="end"/>
                </w:r>
              </w:hyperlink>
            </w:p>
            <w:p w14:paraId="2494983E" w14:textId="77777777" w:rsidR="000A4890" w:rsidRDefault="003000FF">
              <w:pPr>
                <w:pStyle w:val="TOC2"/>
                <w:tabs>
                  <w:tab w:val="right" w:leader="dot" w:pos="13948"/>
                </w:tabs>
                <w:rPr>
                  <w:rFonts w:cstheme="minorBidi"/>
                  <w:noProof/>
                  <w:lang w:val="en-GB" w:eastAsia="en-GB"/>
                </w:rPr>
              </w:pPr>
              <w:hyperlink w:anchor="_Toc11143025" w:history="1">
                <w:r w:rsidR="000A4890" w:rsidRPr="003904BC">
                  <w:rPr>
                    <w:rStyle w:val="Hyperlink"/>
                    <w:b/>
                    <w:noProof/>
                  </w:rPr>
                  <w:t>ECONOMIC DEVELOPMENT AND STRATEGIC TRANSPORTATION</w:t>
                </w:r>
                <w:r w:rsidR="000A4890">
                  <w:rPr>
                    <w:noProof/>
                    <w:webHidden/>
                  </w:rPr>
                  <w:tab/>
                </w:r>
                <w:r w:rsidR="000A4890">
                  <w:rPr>
                    <w:noProof/>
                    <w:webHidden/>
                  </w:rPr>
                  <w:fldChar w:fldCharType="begin"/>
                </w:r>
                <w:r w:rsidR="000A4890">
                  <w:rPr>
                    <w:noProof/>
                    <w:webHidden/>
                  </w:rPr>
                  <w:instrText xml:space="preserve"> PAGEREF _Toc11143025 \h </w:instrText>
                </w:r>
                <w:r w:rsidR="000A4890">
                  <w:rPr>
                    <w:noProof/>
                    <w:webHidden/>
                  </w:rPr>
                </w:r>
                <w:r w:rsidR="000A4890">
                  <w:rPr>
                    <w:noProof/>
                    <w:webHidden/>
                  </w:rPr>
                  <w:fldChar w:fldCharType="separate"/>
                </w:r>
                <w:r w:rsidR="00A7446F">
                  <w:rPr>
                    <w:noProof/>
                    <w:webHidden/>
                  </w:rPr>
                  <w:t>84</w:t>
                </w:r>
                <w:r w:rsidR="000A4890">
                  <w:rPr>
                    <w:noProof/>
                    <w:webHidden/>
                  </w:rPr>
                  <w:fldChar w:fldCharType="end"/>
                </w:r>
              </w:hyperlink>
            </w:p>
            <w:p w14:paraId="73A15564" w14:textId="77777777" w:rsidR="000A4890" w:rsidRDefault="003000FF">
              <w:pPr>
                <w:pStyle w:val="TOC1"/>
                <w:tabs>
                  <w:tab w:val="right" w:leader="dot" w:pos="13948"/>
                </w:tabs>
                <w:rPr>
                  <w:rFonts w:cstheme="minorBidi"/>
                  <w:noProof/>
                  <w:lang w:val="en-GB" w:eastAsia="en-GB"/>
                </w:rPr>
              </w:pPr>
              <w:hyperlink w:anchor="_Toc11143026" w:history="1">
                <w:r w:rsidR="000A4890" w:rsidRPr="003904BC">
                  <w:rPr>
                    <w:rStyle w:val="Hyperlink"/>
                    <w:b/>
                    <w:noProof/>
                  </w:rPr>
                  <w:t>INDICATOR REF: ECON 1 - Percentage of unemployed people assisted into work from council operated / funded employability programmes</w:t>
                </w:r>
                <w:r w:rsidR="000A4890">
                  <w:rPr>
                    <w:noProof/>
                    <w:webHidden/>
                  </w:rPr>
                  <w:tab/>
                </w:r>
                <w:r w:rsidR="000A4890">
                  <w:rPr>
                    <w:noProof/>
                    <w:webHidden/>
                  </w:rPr>
                  <w:fldChar w:fldCharType="begin"/>
                </w:r>
                <w:r w:rsidR="000A4890">
                  <w:rPr>
                    <w:noProof/>
                    <w:webHidden/>
                  </w:rPr>
                  <w:instrText xml:space="preserve"> PAGEREF _Toc11143026 \h </w:instrText>
                </w:r>
                <w:r w:rsidR="000A4890">
                  <w:rPr>
                    <w:noProof/>
                    <w:webHidden/>
                  </w:rPr>
                </w:r>
                <w:r w:rsidR="000A4890">
                  <w:rPr>
                    <w:noProof/>
                    <w:webHidden/>
                  </w:rPr>
                  <w:fldChar w:fldCharType="separate"/>
                </w:r>
                <w:r w:rsidR="00A7446F">
                  <w:rPr>
                    <w:noProof/>
                    <w:webHidden/>
                  </w:rPr>
                  <w:t>84</w:t>
                </w:r>
                <w:r w:rsidR="000A4890">
                  <w:rPr>
                    <w:noProof/>
                    <w:webHidden/>
                  </w:rPr>
                  <w:fldChar w:fldCharType="end"/>
                </w:r>
              </w:hyperlink>
            </w:p>
            <w:p w14:paraId="0F55D97D" w14:textId="77777777" w:rsidR="000A4890" w:rsidRDefault="003000FF">
              <w:pPr>
                <w:pStyle w:val="TOC1"/>
                <w:tabs>
                  <w:tab w:val="right" w:leader="dot" w:pos="13948"/>
                </w:tabs>
                <w:rPr>
                  <w:rFonts w:cstheme="minorBidi"/>
                  <w:noProof/>
                  <w:lang w:val="en-GB" w:eastAsia="en-GB"/>
                </w:rPr>
              </w:pPr>
              <w:hyperlink w:anchor="_Toc11143027" w:history="1">
                <w:r w:rsidR="000A4890" w:rsidRPr="003904BC">
                  <w:rPr>
                    <w:rStyle w:val="Hyperlink"/>
                    <w:b/>
                    <w:noProof/>
                  </w:rPr>
                  <w:t>INDICATOR REF: ECON 5 - No of business gateway start-ups per 10,000 population</w:t>
                </w:r>
                <w:r w:rsidR="000A4890">
                  <w:rPr>
                    <w:noProof/>
                    <w:webHidden/>
                  </w:rPr>
                  <w:tab/>
                </w:r>
                <w:r w:rsidR="000A4890">
                  <w:rPr>
                    <w:noProof/>
                    <w:webHidden/>
                  </w:rPr>
                  <w:fldChar w:fldCharType="begin"/>
                </w:r>
                <w:r w:rsidR="000A4890">
                  <w:rPr>
                    <w:noProof/>
                    <w:webHidden/>
                  </w:rPr>
                  <w:instrText xml:space="preserve"> PAGEREF _Toc11143027 \h </w:instrText>
                </w:r>
                <w:r w:rsidR="000A4890">
                  <w:rPr>
                    <w:noProof/>
                    <w:webHidden/>
                  </w:rPr>
                </w:r>
                <w:r w:rsidR="000A4890">
                  <w:rPr>
                    <w:noProof/>
                    <w:webHidden/>
                  </w:rPr>
                  <w:fldChar w:fldCharType="separate"/>
                </w:r>
                <w:r w:rsidR="00A7446F">
                  <w:rPr>
                    <w:noProof/>
                    <w:webHidden/>
                  </w:rPr>
                  <w:t>86</w:t>
                </w:r>
                <w:r w:rsidR="000A4890">
                  <w:rPr>
                    <w:noProof/>
                    <w:webHidden/>
                  </w:rPr>
                  <w:fldChar w:fldCharType="end"/>
                </w:r>
              </w:hyperlink>
            </w:p>
            <w:p w14:paraId="6B854322" w14:textId="77777777" w:rsidR="000A4890" w:rsidRDefault="003000FF">
              <w:pPr>
                <w:pStyle w:val="TOC1"/>
                <w:tabs>
                  <w:tab w:val="right" w:leader="dot" w:pos="13948"/>
                </w:tabs>
                <w:rPr>
                  <w:rFonts w:cstheme="minorBidi"/>
                  <w:noProof/>
                  <w:lang w:val="en-GB" w:eastAsia="en-GB"/>
                </w:rPr>
              </w:pPr>
              <w:hyperlink w:anchor="_Toc11143028" w:history="1">
                <w:r w:rsidR="000A4890" w:rsidRPr="003904BC">
                  <w:rPr>
                    <w:rStyle w:val="Hyperlink"/>
                    <w:b/>
                    <w:noProof/>
                  </w:rPr>
                  <w:t>INDICATOR REF: ECON 6 - Cost of Econ</w:t>
                </w:r>
                <w:r w:rsidR="000A4890" w:rsidRPr="003904BC">
                  <w:rPr>
                    <w:rStyle w:val="Hyperlink"/>
                    <w:b/>
                    <w:noProof/>
                  </w:rPr>
                  <w:t>o</w:t>
                </w:r>
                <w:r w:rsidR="000A4890" w:rsidRPr="003904BC">
                  <w:rPr>
                    <w:rStyle w:val="Hyperlink"/>
                    <w:b/>
                    <w:noProof/>
                  </w:rPr>
                  <w:t>mic Development and Tourism per 1,000 population</w:t>
                </w:r>
                <w:r w:rsidR="000A4890">
                  <w:rPr>
                    <w:noProof/>
                    <w:webHidden/>
                  </w:rPr>
                  <w:tab/>
                </w:r>
                <w:r w:rsidR="000A4890">
                  <w:rPr>
                    <w:noProof/>
                    <w:webHidden/>
                  </w:rPr>
                  <w:fldChar w:fldCharType="begin"/>
                </w:r>
                <w:r w:rsidR="000A4890">
                  <w:rPr>
                    <w:noProof/>
                    <w:webHidden/>
                  </w:rPr>
                  <w:instrText xml:space="preserve"> PAGEREF _Toc11143028 \h </w:instrText>
                </w:r>
                <w:r w:rsidR="000A4890">
                  <w:rPr>
                    <w:noProof/>
                    <w:webHidden/>
                  </w:rPr>
                </w:r>
                <w:r w:rsidR="000A4890">
                  <w:rPr>
                    <w:noProof/>
                    <w:webHidden/>
                  </w:rPr>
                  <w:fldChar w:fldCharType="separate"/>
                </w:r>
                <w:r w:rsidR="00A7446F">
                  <w:rPr>
                    <w:noProof/>
                    <w:webHidden/>
                  </w:rPr>
                  <w:t>88</w:t>
                </w:r>
                <w:r w:rsidR="000A4890">
                  <w:rPr>
                    <w:noProof/>
                    <w:webHidden/>
                  </w:rPr>
                  <w:fldChar w:fldCharType="end"/>
                </w:r>
              </w:hyperlink>
            </w:p>
            <w:p w14:paraId="726D6E6D" w14:textId="77777777" w:rsidR="000A4890" w:rsidRDefault="003000FF">
              <w:pPr>
                <w:pStyle w:val="TOC1"/>
                <w:tabs>
                  <w:tab w:val="right" w:leader="dot" w:pos="13948"/>
                </w:tabs>
                <w:rPr>
                  <w:rFonts w:cstheme="minorBidi"/>
                  <w:noProof/>
                  <w:lang w:val="en-GB" w:eastAsia="en-GB"/>
                </w:rPr>
              </w:pPr>
              <w:hyperlink w:anchor="_Toc11143029" w:history="1">
                <w:r w:rsidR="000A4890" w:rsidRPr="003904BC">
                  <w:rPr>
                    <w:rStyle w:val="Hyperlink"/>
                    <w:b/>
                    <w:noProof/>
                  </w:rPr>
                  <w:t>INDICATOR REF: ECON 7 - Proportion of people earning less than the living wage</w:t>
                </w:r>
                <w:r w:rsidR="000A4890">
                  <w:rPr>
                    <w:noProof/>
                    <w:webHidden/>
                  </w:rPr>
                  <w:tab/>
                </w:r>
                <w:r w:rsidR="000A4890">
                  <w:rPr>
                    <w:noProof/>
                    <w:webHidden/>
                  </w:rPr>
                  <w:fldChar w:fldCharType="begin"/>
                </w:r>
                <w:r w:rsidR="000A4890">
                  <w:rPr>
                    <w:noProof/>
                    <w:webHidden/>
                  </w:rPr>
                  <w:instrText xml:space="preserve"> PAGEREF _Toc11143029 \h </w:instrText>
                </w:r>
                <w:r w:rsidR="000A4890">
                  <w:rPr>
                    <w:noProof/>
                    <w:webHidden/>
                  </w:rPr>
                </w:r>
                <w:r w:rsidR="000A4890">
                  <w:rPr>
                    <w:noProof/>
                    <w:webHidden/>
                  </w:rPr>
                  <w:fldChar w:fldCharType="separate"/>
                </w:r>
                <w:r w:rsidR="00A7446F">
                  <w:rPr>
                    <w:noProof/>
                    <w:webHidden/>
                  </w:rPr>
                  <w:t>90</w:t>
                </w:r>
                <w:r w:rsidR="000A4890">
                  <w:rPr>
                    <w:noProof/>
                    <w:webHidden/>
                  </w:rPr>
                  <w:fldChar w:fldCharType="end"/>
                </w:r>
              </w:hyperlink>
            </w:p>
            <w:p w14:paraId="6B324E32" w14:textId="77777777" w:rsidR="000A4890" w:rsidRDefault="003000FF">
              <w:pPr>
                <w:pStyle w:val="TOC1"/>
                <w:tabs>
                  <w:tab w:val="right" w:leader="dot" w:pos="13948"/>
                </w:tabs>
                <w:rPr>
                  <w:rFonts w:cstheme="minorBidi"/>
                  <w:noProof/>
                  <w:lang w:val="en-GB" w:eastAsia="en-GB"/>
                </w:rPr>
              </w:pPr>
              <w:hyperlink w:anchor="_Toc11143030" w:history="1">
                <w:r w:rsidR="000A4890" w:rsidRPr="003904BC">
                  <w:rPr>
                    <w:rStyle w:val="Hyperlink"/>
                    <w:b/>
                    <w:noProof/>
                  </w:rPr>
                  <w:t>INDICATOR REF: ECON 8 - Proportion of properties receiving superfast broadband</w:t>
                </w:r>
                <w:r w:rsidR="000A4890">
                  <w:rPr>
                    <w:noProof/>
                    <w:webHidden/>
                  </w:rPr>
                  <w:tab/>
                </w:r>
                <w:r w:rsidR="000A4890">
                  <w:rPr>
                    <w:noProof/>
                    <w:webHidden/>
                  </w:rPr>
                  <w:fldChar w:fldCharType="begin"/>
                </w:r>
                <w:r w:rsidR="000A4890">
                  <w:rPr>
                    <w:noProof/>
                    <w:webHidden/>
                  </w:rPr>
                  <w:instrText xml:space="preserve"> PAGEREF _Toc11143030 \h </w:instrText>
                </w:r>
                <w:r w:rsidR="000A4890">
                  <w:rPr>
                    <w:noProof/>
                    <w:webHidden/>
                  </w:rPr>
                </w:r>
                <w:r w:rsidR="000A4890">
                  <w:rPr>
                    <w:noProof/>
                    <w:webHidden/>
                  </w:rPr>
                  <w:fldChar w:fldCharType="separate"/>
                </w:r>
                <w:r w:rsidR="00A7446F">
                  <w:rPr>
                    <w:noProof/>
                    <w:webHidden/>
                  </w:rPr>
                  <w:t>92</w:t>
                </w:r>
                <w:r w:rsidR="000A4890">
                  <w:rPr>
                    <w:noProof/>
                    <w:webHidden/>
                  </w:rPr>
                  <w:fldChar w:fldCharType="end"/>
                </w:r>
              </w:hyperlink>
            </w:p>
            <w:p w14:paraId="03EEC516" w14:textId="77777777" w:rsidR="000A4890" w:rsidRDefault="003000FF">
              <w:pPr>
                <w:pStyle w:val="TOC1"/>
                <w:tabs>
                  <w:tab w:val="right" w:leader="dot" w:pos="13948"/>
                </w:tabs>
                <w:rPr>
                  <w:rFonts w:cstheme="minorBidi"/>
                  <w:noProof/>
                  <w:lang w:val="en-GB" w:eastAsia="en-GB"/>
                </w:rPr>
              </w:pPr>
              <w:hyperlink w:anchor="_Toc11143031" w:history="1">
                <w:r w:rsidR="000A4890" w:rsidRPr="003904BC">
                  <w:rPr>
                    <w:rStyle w:val="Hyperlink"/>
                    <w:b/>
                    <w:noProof/>
                  </w:rPr>
                  <w:t>INDICATOR REF: ECON 9 - Town vacancy rates – DNS</w:t>
                </w:r>
                <w:r w:rsidR="000A4890">
                  <w:rPr>
                    <w:noProof/>
                    <w:webHidden/>
                  </w:rPr>
                  <w:tab/>
                </w:r>
                <w:r w:rsidR="000A4890">
                  <w:rPr>
                    <w:noProof/>
                    <w:webHidden/>
                  </w:rPr>
                  <w:fldChar w:fldCharType="begin"/>
                </w:r>
                <w:r w:rsidR="000A4890">
                  <w:rPr>
                    <w:noProof/>
                    <w:webHidden/>
                  </w:rPr>
                  <w:instrText xml:space="preserve"> PAGEREF _Toc11143031 \h </w:instrText>
                </w:r>
                <w:r w:rsidR="000A4890">
                  <w:rPr>
                    <w:noProof/>
                    <w:webHidden/>
                  </w:rPr>
                </w:r>
                <w:r w:rsidR="000A4890">
                  <w:rPr>
                    <w:noProof/>
                    <w:webHidden/>
                  </w:rPr>
                  <w:fldChar w:fldCharType="separate"/>
                </w:r>
                <w:r w:rsidR="00A7446F">
                  <w:rPr>
                    <w:noProof/>
                    <w:webHidden/>
                  </w:rPr>
                  <w:t>93</w:t>
                </w:r>
                <w:r w:rsidR="000A4890">
                  <w:rPr>
                    <w:noProof/>
                    <w:webHidden/>
                  </w:rPr>
                  <w:fldChar w:fldCharType="end"/>
                </w:r>
              </w:hyperlink>
            </w:p>
            <w:p w14:paraId="7A0B8646" w14:textId="77777777" w:rsidR="000A4890" w:rsidRDefault="003000FF">
              <w:pPr>
                <w:pStyle w:val="TOC1"/>
                <w:tabs>
                  <w:tab w:val="right" w:leader="dot" w:pos="13948"/>
                </w:tabs>
                <w:rPr>
                  <w:rFonts w:cstheme="minorBidi"/>
                  <w:noProof/>
                  <w:lang w:val="en-GB" w:eastAsia="en-GB"/>
                </w:rPr>
              </w:pPr>
              <w:hyperlink w:anchor="_Toc11143032" w:history="1">
                <w:r w:rsidR="000A4890" w:rsidRPr="003904BC">
                  <w:rPr>
                    <w:rStyle w:val="Hyperlink"/>
                    <w:b/>
                    <w:noProof/>
                  </w:rPr>
                  <w:t>INDICATOR REF: ECON 10 - Immediately available employment land as a percentage of total land allocated for employment purposes in the local development plan</w:t>
                </w:r>
                <w:r w:rsidR="000A4890">
                  <w:rPr>
                    <w:noProof/>
                    <w:webHidden/>
                  </w:rPr>
                  <w:tab/>
                </w:r>
                <w:r w:rsidR="000A4890">
                  <w:rPr>
                    <w:noProof/>
                    <w:webHidden/>
                  </w:rPr>
                  <w:fldChar w:fldCharType="begin"/>
                </w:r>
                <w:r w:rsidR="000A4890">
                  <w:rPr>
                    <w:noProof/>
                    <w:webHidden/>
                  </w:rPr>
                  <w:instrText xml:space="preserve"> PAGEREF _Toc11143032 \h </w:instrText>
                </w:r>
                <w:r w:rsidR="000A4890">
                  <w:rPr>
                    <w:noProof/>
                    <w:webHidden/>
                  </w:rPr>
                </w:r>
                <w:r w:rsidR="000A4890">
                  <w:rPr>
                    <w:noProof/>
                    <w:webHidden/>
                  </w:rPr>
                  <w:fldChar w:fldCharType="separate"/>
                </w:r>
                <w:r w:rsidR="00A7446F">
                  <w:rPr>
                    <w:noProof/>
                    <w:webHidden/>
                  </w:rPr>
                  <w:t>82</w:t>
                </w:r>
                <w:r w:rsidR="000A4890">
                  <w:rPr>
                    <w:noProof/>
                    <w:webHidden/>
                  </w:rPr>
                  <w:fldChar w:fldCharType="end"/>
                </w:r>
              </w:hyperlink>
            </w:p>
            <w:p w14:paraId="272B2EDB" w14:textId="77777777" w:rsidR="000A4890" w:rsidRDefault="003000FF">
              <w:pPr>
                <w:pStyle w:val="TOC2"/>
                <w:tabs>
                  <w:tab w:val="right" w:leader="dot" w:pos="13948"/>
                </w:tabs>
                <w:rPr>
                  <w:rFonts w:cstheme="minorBidi"/>
                  <w:noProof/>
                  <w:lang w:val="en-GB" w:eastAsia="en-GB"/>
                </w:rPr>
              </w:pPr>
              <w:hyperlink w:anchor="_Toc11143033" w:history="1">
                <w:r w:rsidR="000A4890" w:rsidRPr="003904BC">
                  <w:rPr>
                    <w:rStyle w:val="Hyperlink"/>
                    <w:b/>
                    <w:noProof/>
                  </w:rPr>
                  <w:t>FACILITY SERVICES</w:t>
                </w:r>
                <w:r w:rsidR="000A4890">
                  <w:rPr>
                    <w:noProof/>
                    <w:webHidden/>
                  </w:rPr>
                  <w:tab/>
                </w:r>
                <w:r w:rsidR="000A4890">
                  <w:rPr>
                    <w:noProof/>
                    <w:webHidden/>
                  </w:rPr>
                  <w:fldChar w:fldCharType="begin"/>
                </w:r>
                <w:r w:rsidR="000A4890">
                  <w:rPr>
                    <w:noProof/>
                    <w:webHidden/>
                  </w:rPr>
                  <w:instrText xml:space="preserve"> PAGEREF _Toc11143033 \h </w:instrText>
                </w:r>
                <w:r w:rsidR="000A4890">
                  <w:rPr>
                    <w:noProof/>
                    <w:webHidden/>
                  </w:rPr>
                </w:r>
                <w:r w:rsidR="000A4890">
                  <w:rPr>
                    <w:noProof/>
                    <w:webHidden/>
                  </w:rPr>
                  <w:fldChar w:fldCharType="separate"/>
                </w:r>
                <w:r w:rsidR="00A7446F">
                  <w:rPr>
                    <w:noProof/>
                    <w:webHidden/>
                  </w:rPr>
                  <w:t>83</w:t>
                </w:r>
                <w:r w:rsidR="000A4890">
                  <w:rPr>
                    <w:noProof/>
                    <w:webHidden/>
                  </w:rPr>
                  <w:fldChar w:fldCharType="end"/>
                </w:r>
              </w:hyperlink>
            </w:p>
            <w:p w14:paraId="3EB1521D" w14:textId="77777777" w:rsidR="000A4890" w:rsidRDefault="003000FF">
              <w:pPr>
                <w:pStyle w:val="TOC1"/>
                <w:tabs>
                  <w:tab w:val="right" w:leader="dot" w:pos="13948"/>
                </w:tabs>
                <w:rPr>
                  <w:rFonts w:cstheme="minorBidi"/>
                  <w:noProof/>
                  <w:lang w:val="en-GB" w:eastAsia="en-GB"/>
                </w:rPr>
              </w:pPr>
              <w:hyperlink w:anchor="_Toc11143034" w:history="1">
                <w:r w:rsidR="000A4890" w:rsidRPr="003904BC">
                  <w:rPr>
                    <w:rStyle w:val="Hyperlink"/>
                    <w:b/>
                    <w:noProof/>
                  </w:rPr>
                  <w:t>INDICATOR REF: CORP ASSET1 - Percentage of operational buildings that are suitable for their current use</w:t>
                </w:r>
                <w:r w:rsidR="000A4890">
                  <w:rPr>
                    <w:noProof/>
                    <w:webHidden/>
                  </w:rPr>
                  <w:tab/>
                </w:r>
                <w:r w:rsidR="000A4890">
                  <w:rPr>
                    <w:noProof/>
                    <w:webHidden/>
                  </w:rPr>
                  <w:fldChar w:fldCharType="begin"/>
                </w:r>
                <w:r w:rsidR="000A4890">
                  <w:rPr>
                    <w:noProof/>
                    <w:webHidden/>
                  </w:rPr>
                  <w:instrText xml:space="preserve"> PAGEREF _Toc11143034 \h </w:instrText>
                </w:r>
                <w:r w:rsidR="000A4890">
                  <w:rPr>
                    <w:noProof/>
                    <w:webHidden/>
                  </w:rPr>
                </w:r>
                <w:r w:rsidR="000A4890">
                  <w:rPr>
                    <w:noProof/>
                    <w:webHidden/>
                  </w:rPr>
                  <w:fldChar w:fldCharType="separate"/>
                </w:r>
                <w:r w:rsidR="00A7446F">
                  <w:rPr>
                    <w:noProof/>
                    <w:webHidden/>
                  </w:rPr>
                  <w:t>83</w:t>
                </w:r>
                <w:r w:rsidR="000A4890">
                  <w:rPr>
                    <w:noProof/>
                    <w:webHidden/>
                  </w:rPr>
                  <w:fldChar w:fldCharType="end"/>
                </w:r>
              </w:hyperlink>
            </w:p>
            <w:p w14:paraId="33A7F21C" w14:textId="77777777" w:rsidR="000A4890" w:rsidRDefault="003000FF">
              <w:pPr>
                <w:pStyle w:val="TOC1"/>
                <w:tabs>
                  <w:tab w:val="right" w:leader="dot" w:pos="13948"/>
                </w:tabs>
                <w:rPr>
                  <w:rFonts w:cstheme="minorBidi"/>
                  <w:noProof/>
                  <w:lang w:val="en-GB" w:eastAsia="en-GB"/>
                </w:rPr>
              </w:pPr>
              <w:hyperlink w:anchor="_Toc11143035" w:history="1">
                <w:r w:rsidR="000A4890" w:rsidRPr="003904BC">
                  <w:rPr>
                    <w:rStyle w:val="Hyperlink"/>
                    <w:b/>
                    <w:noProof/>
                  </w:rPr>
                  <w:t>INDICATOR REF: CORP ASSET2 - Percentage of internal floor area of operational buildings in satisfactory condition</w:t>
                </w:r>
                <w:r w:rsidR="000A4890">
                  <w:rPr>
                    <w:noProof/>
                    <w:webHidden/>
                  </w:rPr>
                  <w:tab/>
                </w:r>
                <w:r w:rsidR="000A4890">
                  <w:rPr>
                    <w:noProof/>
                    <w:webHidden/>
                  </w:rPr>
                  <w:fldChar w:fldCharType="begin"/>
                </w:r>
                <w:r w:rsidR="000A4890">
                  <w:rPr>
                    <w:noProof/>
                    <w:webHidden/>
                  </w:rPr>
                  <w:instrText xml:space="preserve"> PAGEREF _Toc11143035 \h </w:instrText>
                </w:r>
                <w:r w:rsidR="000A4890">
                  <w:rPr>
                    <w:noProof/>
                    <w:webHidden/>
                  </w:rPr>
                </w:r>
                <w:r w:rsidR="000A4890">
                  <w:rPr>
                    <w:noProof/>
                    <w:webHidden/>
                  </w:rPr>
                  <w:fldChar w:fldCharType="separate"/>
                </w:r>
                <w:r w:rsidR="00A7446F">
                  <w:rPr>
                    <w:noProof/>
                    <w:webHidden/>
                  </w:rPr>
                  <w:t>84</w:t>
                </w:r>
                <w:r w:rsidR="000A4890">
                  <w:rPr>
                    <w:noProof/>
                    <w:webHidden/>
                  </w:rPr>
                  <w:fldChar w:fldCharType="end"/>
                </w:r>
              </w:hyperlink>
            </w:p>
            <w:p w14:paraId="4CFFF244" w14:textId="77777777" w:rsidR="000A4890" w:rsidRDefault="003000FF">
              <w:pPr>
                <w:pStyle w:val="TOC2"/>
                <w:tabs>
                  <w:tab w:val="right" w:leader="dot" w:pos="13948"/>
                </w:tabs>
                <w:rPr>
                  <w:rFonts w:cstheme="minorBidi"/>
                  <w:noProof/>
                  <w:lang w:val="en-GB" w:eastAsia="en-GB"/>
                </w:rPr>
              </w:pPr>
              <w:hyperlink w:anchor="_Toc11143036" w:history="1">
                <w:r w:rsidR="000A4890" w:rsidRPr="003904BC">
                  <w:rPr>
                    <w:rStyle w:val="Hyperlink"/>
                    <w:b/>
                    <w:noProof/>
                  </w:rPr>
                  <w:t>PLANNING, HOUSING AND REGULATORY SERVICES</w:t>
                </w:r>
                <w:r w:rsidR="000A4890">
                  <w:rPr>
                    <w:noProof/>
                    <w:webHidden/>
                  </w:rPr>
                  <w:tab/>
                </w:r>
                <w:r w:rsidR="000A4890">
                  <w:rPr>
                    <w:noProof/>
                    <w:webHidden/>
                  </w:rPr>
                  <w:fldChar w:fldCharType="begin"/>
                </w:r>
                <w:r w:rsidR="000A4890">
                  <w:rPr>
                    <w:noProof/>
                    <w:webHidden/>
                  </w:rPr>
                  <w:instrText xml:space="preserve"> PAGEREF _Toc11143036 \h </w:instrText>
                </w:r>
                <w:r w:rsidR="000A4890">
                  <w:rPr>
                    <w:noProof/>
                    <w:webHidden/>
                  </w:rPr>
                </w:r>
                <w:r w:rsidR="000A4890">
                  <w:rPr>
                    <w:noProof/>
                    <w:webHidden/>
                  </w:rPr>
                  <w:fldChar w:fldCharType="separate"/>
                </w:r>
                <w:r w:rsidR="00A7446F">
                  <w:rPr>
                    <w:noProof/>
                    <w:webHidden/>
                  </w:rPr>
                  <w:t>86</w:t>
                </w:r>
                <w:r w:rsidR="000A4890">
                  <w:rPr>
                    <w:noProof/>
                    <w:webHidden/>
                  </w:rPr>
                  <w:fldChar w:fldCharType="end"/>
                </w:r>
              </w:hyperlink>
            </w:p>
            <w:p w14:paraId="11FDE93B" w14:textId="77777777" w:rsidR="000A4890" w:rsidRDefault="003000FF">
              <w:pPr>
                <w:pStyle w:val="TOC1"/>
                <w:tabs>
                  <w:tab w:val="right" w:leader="dot" w:pos="13948"/>
                </w:tabs>
                <w:rPr>
                  <w:rFonts w:cstheme="minorBidi"/>
                  <w:noProof/>
                  <w:lang w:val="en-GB" w:eastAsia="en-GB"/>
                </w:rPr>
              </w:pPr>
              <w:hyperlink w:anchor="_Toc11143037" w:history="1">
                <w:r w:rsidR="000A4890" w:rsidRPr="003904BC">
                  <w:rPr>
                    <w:rStyle w:val="Hyperlink"/>
                    <w:b/>
                    <w:noProof/>
                  </w:rPr>
                  <w:t>INDICATOR REF: ENV5 - Cost of trading standards and environmental health per 1,000 population</w:t>
                </w:r>
                <w:r w:rsidR="000A4890" w:rsidRPr="003904BC">
                  <w:rPr>
                    <w:rStyle w:val="Hyperlink"/>
                    <w:b/>
                    <w:noProof/>
                    <w:lang w:val="en-GB" w:eastAsia="en-GB"/>
                  </w:rPr>
                  <w:drawing>
                    <wp:inline distT="0" distB="0" distL="0" distR="0" wp14:anchorId="0874A4A3" wp14:editId="7DDCA95F">
                      <wp:extent cx="237490" cy="164465"/>
                      <wp:effectExtent l="0" t="0" r="0" b="698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237490" cy="164465"/>
                              </a:xfrm>
                              <a:prstGeom prst="rect">
                                <a:avLst/>
                              </a:prstGeom>
                              <a:noFill/>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_Toc11143037 \h </w:instrText>
                </w:r>
                <w:r w:rsidR="000A4890">
                  <w:rPr>
                    <w:noProof/>
                    <w:webHidden/>
                  </w:rPr>
                </w:r>
                <w:r w:rsidR="000A4890">
                  <w:rPr>
                    <w:noProof/>
                    <w:webHidden/>
                  </w:rPr>
                  <w:fldChar w:fldCharType="separate"/>
                </w:r>
                <w:r w:rsidR="00A7446F">
                  <w:rPr>
                    <w:noProof/>
                    <w:webHidden/>
                  </w:rPr>
                  <w:t>86</w:t>
                </w:r>
                <w:r w:rsidR="000A4890">
                  <w:rPr>
                    <w:noProof/>
                    <w:webHidden/>
                  </w:rPr>
                  <w:fldChar w:fldCharType="end"/>
                </w:r>
              </w:hyperlink>
            </w:p>
            <w:p w14:paraId="54E93DB2" w14:textId="77777777" w:rsidR="000A4890" w:rsidRDefault="003000FF">
              <w:pPr>
                <w:pStyle w:val="TOC1"/>
                <w:tabs>
                  <w:tab w:val="right" w:leader="dot" w:pos="13948"/>
                </w:tabs>
                <w:rPr>
                  <w:rFonts w:cstheme="minorBidi"/>
                  <w:noProof/>
                  <w:lang w:val="en-GB" w:eastAsia="en-GB"/>
                </w:rPr>
              </w:pPr>
              <w:hyperlink w:anchor="_Toc11143038" w:history="1">
                <w:r w:rsidR="000A4890" w:rsidRPr="003904BC">
                  <w:rPr>
                    <w:rStyle w:val="Hyperlink"/>
                    <w:b/>
                    <w:noProof/>
                  </w:rPr>
                  <w:t>INDICATOR REF: ENV5a - Cost of trading standards, money advice &amp; citizen advice per 1000 population</w:t>
                </w:r>
                <w:r w:rsidR="000A4890" w:rsidRPr="003904BC">
                  <w:rPr>
                    <w:rStyle w:val="Hyperlink"/>
                    <w:b/>
                    <w:noProof/>
                    <w:lang w:val="en-GB" w:eastAsia="en-GB"/>
                  </w:rPr>
                  <w:drawing>
                    <wp:inline distT="0" distB="0" distL="0" distR="0" wp14:anchorId="155AAF81" wp14:editId="530BA36E">
                      <wp:extent cx="238123" cy="164854"/>
                      <wp:effectExtent l="0" t="0" r="0" b="6985"/>
                      <wp:docPr id="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_Toc11143038 \h </w:instrText>
                </w:r>
                <w:r w:rsidR="000A4890">
                  <w:rPr>
                    <w:noProof/>
                    <w:webHidden/>
                  </w:rPr>
                </w:r>
                <w:r w:rsidR="000A4890">
                  <w:rPr>
                    <w:noProof/>
                    <w:webHidden/>
                  </w:rPr>
                  <w:fldChar w:fldCharType="separate"/>
                </w:r>
                <w:r w:rsidR="00A7446F">
                  <w:rPr>
                    <w:noProof/>
                    <w:webHidden/>
                  </w:rPr>
                  <w:t>88</w:t>
                </w:r>
                <w:r w:rsidR="000A4890">
                  <w:rPr>
                    <w:noProof/>
                    <w:webHidden/>
                  </w:rPr>
                  <w:fldChar w:fldCharType="end"/>
                </w:r>
              </w:hyperlink>
            </w:p>
            <w:p w14:paraId="12F0B786" w14:textId="77777777" w:rsidR="000A4890" w:rsidRDefault="003000FF">
              <w:pPr>
                <w:pStyle w:val="TOC1"/>
                <w:tabs>
                  <w:tab w:val="right" w:leader="dot" w:pos="13948"/>
                </w:tabs>
                <w:rPr>
                  <w:rFonts w:cstheme="minorBidi"/>
                  <w:noProof/>
                  <w:lang w:val="en-GB" w:eastAsia="en-GB"/>
                </w:rPr>
              </w:pPr>
              <w:hyperlink w:anchor="_Toc11143039" w:history="1">
                <w:r w:rsidR="000A4890" w:rsidRPr="003904BC">
                  <w:rPr>
                    <w:rStyle w:val="Hyperlink"/>
                    <w:b/>
                    <w:noProof/>
                  </w:rPr>
                  <w:t>INDICATOR REF: ENV5b - Cost of environmental health per 1,000 population</w:t>
                </w:r>
                <w:r w:rsidR="000A4890" w:rsidRPr="003904BC">
                  <w:rPr>
                    <w:rStyle w:val="Hyperlink"/>
                    <w:b/>
                    <w:noProof/>
                    <w:lang w:val="en-GB" w:eastAsia="en-GB"/>
                  </w:rPr>
                  <w:drawing>
                    <wp:inline distT="0" distB="0" distL="0" distR="0" wp14:anchorId="00899C50" wp14:editId="3A3E6B60">
                      <wp:extent cx="238123" cy="164854"/>
                      <wp:effectExtent l="0" t="0" r="0" b="6985"/>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_Toc11143039 \h </w:instrText>
                </w:r>
                <w:r w:rsidR="000A4890">
                  <w:rPr>
                    <w:noProof/>
                    <w:webHidden/>
                  </w:rPr>
                </w:r>
                <w:r w:rsidR="000A4890">
                  <w:rPr>
                    <w:noProof/>
                    <w:webHidden/>
                  </w:rPr>
                  <w:fldChar w:fldCharType="separate"/>
                </w:r>
                <w:r w:rsidR="00A7446F">
                  <w:rPr>
                    <w:noProof/>
                    <w:webHidden/>
                  </w:rPr>
                  <w:t>90</w:t>
                </w:r>
                <w:r w:rsidR="000A4890">
                  <w:rPr>
                    <w:noProof/>
                    <w:webHidden/>
                  </w:rPr>
                  <w:fldChar w:fldCharType="end"/>
                </w:r>
              </w:hyperlink>
            </w:p>
            <w:p w14:paraId="37BD4BB3" w14:textId="77777777" w:rsidR="000A4890" w:rsidRDefault="003000FF">
              <w:pPr>
                <w:pStyle w:val="TOC1"/>
                <w:tabs>
                  <w:tab w:val="right" w:leader="dot" w:pos="13948"/>
                </w:tabs>
                <w:rPr>
                  <w:rFonts w:cstheme="minorBidi"/>
                  <w:noProof/>
                  <w:lang w:val="en-GB" w:eastAsia="en-GB"/>
                </w:rPr>
              </w:pPr>
              <w:hyperlink w:anchor="_Toc11143040" w:history="1">
                <w:r w:rsidR="000A4890" w:rsidRPr="003904BC">
                  <w:rPr>
                    <w:rStyle w:val="Hyperlink"/>
                    <w:b/>
                    <w:noProof/>
                  </w:rPr>
                  <w:t>INDICATOR REF: ECON 2 - Cost per planning application</w:t>
                </w:r>
                <w:r w:rsidR="000A4890">
                  <w:rPr>
                    <w:noProof/>
                    <w:webHidden/>
                  </w:rPr>
                  <w:tab/>
                </w:r>
                <w:r w:rsidR="000A4890">
                  <w:rPr>
                    <w:noProof/>
                    <w:webHidden/>
                  </w:rPr>
                  <w:fldChar w:fldCharType="begin"/>
                </w:r>
                <w:r w:rsidR="000A4890">
                  <w:rPr>
                    <w:noProof/>
                    <w:webHidden/>
                  </w:rPr>
                  <w:instrText xml:space="preserve"> PAGEREF _Toc11143040 \h </w:instrText>
                </w:r>
                <w:r w:rsidR="000A4890">
                  <w:rPr>
                    <w:noProof/>
                    <w:webHidden/>
                  </w:rPr>
                </w:r>
                <w:r w:rsidR="000A4890">
                  <w:rPr>
                    <w:noProof/>
                    <w:webHidden/>
                  </w:rPr>
                  <w:fldChar w:fldCharType="separate"/>
                </w:r>
                <w:r w:rsidR="00A7446F">
                  <w:rPr>
                    <w:noProof/>
                    <w:webHidden/>
                  </w:rPr>
                  <w:t>92</w:t>
                </w:r>
                <w:r w:rsidR="000A4890">
                  <w:rPr>
                    <w:noProof/>
                    <w:webHidden/>
                  </w:rPr>
                  <w:fldChar w:fldCharType="end"/>
                </w:r>
              </w:hyperlink>
            </w:p>
            <w:p w14:paraId="740DD875" w14:textId="77777777" w:rsidR="000A4890" w:rsidRDefault="003000FF">
              <w:pPr>
                <w:pStyle w:val="TOC1"/>
                <w:tabs>
                  <w:tab w:val="right" w:leader="dot" w:pos="13948"/>
                </w:tabs>
                <w:rPr>
                  <w:rFonts w:cstheme="minorBidi"/>
                  <w:noProof/>
                  <w:lang w:val="en-GB" w:eastAsia="en-GB"/>
                </w:rPr>
              </w:pPr>
              <w:hyperlink w:anchor="_Toc11143041" w:history="1">
                <w:r w:rsidR="000A4890" w:rsidRPr="003904BC">
                  <w:rPr>
                    <w:rStyle w:val="Hyperlink"/>
                    <w:b/>
                    <w:noProof/>
                  </w:rPr>
                  <w:t>INDICATOR REF: ECON 3 - Average time per business and industry planning application (weeks)</w:t>
                </w:r>
                <w:r w:rsidR="000A4890" w:rsidRPr="003904BC">
                  <w:rPr>
                    <w:rStyle w:val="Hyperlink"/>
                    <w:b/>
                    <w:noProof/>
                    <w:lang w:val="en-GB" w:eastAsia="en-GB"/>
                  </w:rPr>
                  <w:drawing>
                    <wp:inline distT="0" distB="0" distL="0" distR="0" wp14:anchorId="5D202A04" wp14:editId="35F8C64D">
                      <wp:extent cx="238123" cy="164854"/>
                      <wp:effectExtent l="0" t="0" r="0" b="6985"/>
                      <wp:docPr id="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r w:rsidR="000A4890">
                  <w:rPr>
                    <w:noProof/>
                    <w:webHidden/>
                  </w:rPr>
                  <w:tab/>
                </w:r>
                <w:r w:rsidR="000A4890">
                  <w:rPr>
                    <w:noProof/>
                    <w:webHidden/>
                  </w:rPr>
                  <w:fldChar w:fldCharType="begin"/>
                </w:r>
                <w:r w:rsidR="000A4890">
                  <w:rPr>
                    <w:noProof/>
                    <w:webHidden/>
                  </w:rPr>
                  <w:instrText xml:space="preserve"> PAGEREF _Toc11143041 \h </w:instrText>
                </w:r>
                <w:r w:rsidR="000A4890">
                  <w:rPr>
                    <w:noProof/>
                    <w:webHidden/>
                  </w:rPr>
                </w:r>
                <w:r w:rsidR="000A4890">
                  <w:rPr>
                    <w:noProof/>
                    <w:webHidden/>
                  </w:rPr>
                  <w:fldChar w:fldCharType="separate"/>
                </w:r>
                <w:r w:rsidR="00A7446F">
                  <w:rPr>
                    <w:noProof/>
                    <w:webHidden/>
                  </w:rPr>
                  <w:t>94</w:t>
                </w:r>
                <w:r w:rsidR="000A4890">
                  <w:rPr>
                    <w:noProof/>
                    <w:webHidden/>
                  </w:rPr>
                  <w:fldChar w:fldCharType="end"/>
                </w:r>
              </w:hyperlink>
            </w:p>
            <w:p w14:paraId="37A629B8" w14:textId="77777777" w:rsidR="002C3C4A" w:rsidRDefault="002C3C4A">
              <w:r>
                <w:rPr>
                  <w:b/>
                  <w:bCs/>
                  <w:noProof/>
                </w:rPr>
                <w:fldChar w:fldCharType="end"/>
              </w:r>
            </w:p>
          </w:sdtContent>
        </w:sdt>
        <w:p w14:paraId="7C9B3EF3" w14:textId="77777777" w:rsidR="002C3C4A" w:rsidRDefault="002C3C4A">
          <w:pPr>
            <w:rPr>
              <w:b/>
              <w:color w:val="FF0000"/>
              <w:sz w:val="28"/>
              <w:szCs w:val="28"/>
            </w:rPr>
          </w:pPr>
        </w:p>
        <w:p w14:paraId="6ACAEF94" w14:textId="77777777" w:rsidR="002C3C4A" w:rsidRDefault="002C3C4A">
          <w:pPr>
            <w:rPr>
              <w:b/>
              <w:color w:val="FF0000"/>
              <w:sz w:val="28"/>
              <w:szCs w:val="28"/>
            </w:rPr>
          </w:pPr>
          <w:r>
            <w:rPr>
              <w:b/>
              <w:color w:val="FF0000"/>
              <w:sz w:val="28"/>
              <w:szCs w:val="28"/>
            </w:rPr>
            <w:br w:type="page"/>
          </w:r>
        </w:p>
      </w:sdtContent>
    </w:sdt>
    <w:p w14:paraId="0655F1FC" w14:textId="77777777" w:rsidR="00C14931" w:rsidRDefault="00E43FD5" w:rsidP="005947CE">
      <w:pPr>
        <w:pStyle w:val="Heading1"/>
        <w:spacing w:before="0" w:line="240" w:lineRule="auto"/>
        <w:rPr>
          <w:rFonts w:ascii="Arial" w:hAnsi="Arial" w:cs="Arial"/>
          <w:b/>
          <w:color w:val="auto"/>
        </w:rPr>
      </w:pPr>
      <w:bookmarkStart w:id="0" w:name="_Toc11142956"/>
      <w:r w:rsidRPr="00E43FD5">
        <w:rPr>
          <w:rFonts w:ascii="Arial" w:hAnsi="Arial" w:cs="Arial"/>
          <w:b/>
          <w:color w:val="auto"/>
        </w:rPr>
        <w:lastRenderedPageBreak/>
        <w:t xml:space="preserve">INTRODUCTION AND </w:t>
      </w:r>
      <w:r w:rsidR="00C14931" w:rsidRPr="00E43FD5">
        <w:rPr>
          <w:rFonts w:ascii="Arial" w:hAnsi="Arial" w:cs="Arial"/>
          <w:b/>
          <w:color w:val="auto"/>
        </w:rPr>
        <w:t>KEY</w:t>
      </w:r>
      <w:r w:rsidR="00A83E3B" w:rsidRPr="00E43FD5">
        <w:rPr>
          <w:rFonts w:ascii="Arial" w:hAnsi="Arial" w:cs="Arial"/>
          <w:b/>
          <w:color w:val="auto"/>
        </w:rPr>
        <w:t xml:space="preserve"> TO SYMBOLS</w:t>
      </w:r>
      <w:bookmarkEnd w:id="0"/>
    </w:p>
    <w:p w14:paraId="2A3115B5" w14:textId="77777777" w:rsidR="00E43FD5" w:rsidRPr="00E43FD5" w:rsidRDefault="00E43FD5" w:rsidP="005947CE">
      <w:pPr>
        <w:spacing w:after="0" w:line="240" w:lineRule="auto"/>
      </w:pPr>
    </w:p>
    <w:p w14:paraId="381A8D55" w14:textId="77777777" w:rsidR="00C14931" w:rsidRDefault="00C14931" w:rsidP="005947CE">
      <w:pPr>
        <w:spacing w:after="0" w:line="240" w:lineRule="auto"/>
        <w:rPr>
          <w:b/>
          <w:color w:val="00B050"/>
          <w:sz w:val="28"/>
          <w:szCs w:val="28"/>
        </w:rPr>
      </w:pPr>
      <w:r w:rsidRPr="00EC5E64">
        <w:rPr>
          <w:b/>
          <w:color w:val="00B050"/>
          <w:sz w:val="28"/>
          <w:szCs w:val="28"/>
        </w:rPr>
        <w:sym w:font="Wingdings" w:char="F0EA"/>
      </w:r>
      <w:r>
        <w:rPr>
          <w:b/>
          <w:color w:val="00B050"/>
          <w:sz w:val="28"/>
          <w:szCs w:val="28"/>
        </w:rPr>
        <w:t xml:space="preserve"> </w:t>
      </w:r>
      <w:r w:rsidRPr="00EC5E64">
        <w:rPr>
          <w:b/>
          <w:color w:val="00B050"/>
          <w:sz w:val="28"/>
          <w:szCs w:val="28"/>
        </w:rPr>
        <w:sym w:font="Wingdings" w:char="F0E9"/>
      </w:r>
      <w:r>
        <w:rPr>
          <w:b/>
          <w:color w:val="00B050"/>
          <w:sz w:val="28"/>
          <w:szCs w:val="28"/>
        </w:rPr>
        <w:t xml:space="preserve"> An improvement in performance – th</w:t>
      </w:r>
      <w:r w:rsidR="00D828EC">
        <w:rPr>
          <w:b/>
          <w:color w:val="00B050"/>
          <w:sz w:val="28"/>
          <w:szCs w:val="28"/>
        </w:rPr>
        <w:t>e arrow indicates the direction of travel</w:t>
      </w:r>
    </w:p>
    <w:p w14:paraId="6DACC1C7" w14:textId="77777777" w:rsidR="005947CE" w:rsidRDefault="005947CE" w:rsidP="005947CE">
      <w:pPr>
        <w:spacing w:after="0" w:line="240" w:lineRule="auto"/>
        <w:rPr>
          <w:b/>
          <w:color w:val="FF0000"/>
          <w:sz w:val="28"/>
          <w:szCs w:val="28"/>
        </w:rPr>
      </w:pPr>
    </w:p>
    <w:p w14:paraId="1792EF93" w14:textId="77777777" w:rsidR="00C14931" w:rsidRDefault="00C14931" w:rsidP="005947CE">
      <w:pPr>
        <w:spacing w:after="0" w:line="240" w:lineRule="auto"/>
        <w:rPr>
          <w:b/>
          <w:color w:val="FF0000"/>
          <w:sz w:val="28"/>
          <w:szCs w:val="28"/>
        </w:rPr>
      </w:pPr>
      <w:r w:rsidRPr="00C14931">
        <w:rPr>
          <w:b/>
          <w:color w:val="FF0000"/>
          <w:sz w:val="28"/>
          <w:szCs w:val="28"/>
        </w:rPr>
        <w:sym w:font="Wingdings" w:char="F0EA"/>
      </w:r>
      <w:r w:rsidRPr="00C14931">
        <w:rPr>
          <w:b/>
          <w:color w:val="FF0000"/>
          <w:sz w:val="28"/>
          <w:szCs w:val="28"/>
        </w:rPr>
        <w:t xml:space="preserve"> </w:t>
      </w:r>
      <w:r w:rsidRPr="00C14931">
        <w:rPr>
          <w:b/>
          <w:color w:val="FF0000"/>
          <w:sz w:val="28"/>
          <w:szCs w:val="28"/>
        </w:rPr>
        <w:sym w:font="Wingdings" w:char="F0E9"/>
      </w:r>
      <w:r>
        <w:rPr>
          <w:b/>
          <w:color w:val="FF0000"/>
          <w:sz w:val="28"/>
          <w:szCs w:val="28"/>
        </w:rPr>
        <w:t xml:space="preserve"> A reduction in performance – th</w:t>
      </w:r>
      <w:r w:rsidR="00562805">
        <w:rPr>
          <w:b/>
          <w:color w:val="FF0000"/>
          <w:sz w:val="28"/>
          <w:szCs w:val="28"/>
        </w:rPr>
        <w:t>e arrow indicates</w:t>
      </w:r>
      <w:r w:rsidR="00D828EC">
        <w:rPr>
          <w:b/>
          <w:color w:val="FF0000"/>
          <w:sz w:val="28"/>
          <w:szCs w:val="28"/>
        </w:rPr>
        <w:t xml:space="preserve"> the direction of travel</w:t>
      </w:r>
    </w:p>
    <w:p w14:paraId="7AFD8CAD" w14:textId="77777777" w:rsidR="005947CE" w:rsidRDefault="005947CE" w:rsidP="005947CE">
      <w:pPr>
        <w:spacing w:after="0" w:line="240" w:lineRule="auto"/>
        <w:rPr>
          <w:b/>
          <w:sz w:val="28"/>
          <w:szCs w:val="28"/>
        </w:rPr>
      </w:pPr>
    </w:p>
    <w:p w14:paraId="6C0AC47A" w14:textId="77777777" w:rsidR="00C14931" w:rsidRPr="00C14931" w:rsidRDefault="00C14931" w:rsidP="005947CE">
      <w:pPr>
        <w:spacing w:after="0" w:line="240" w:lineRule="auto"/>
        <w:rPr>
          <w:b/>
          <w:sz w:val="28"/>
          <w:szCs w:val="28"/>
        </w:rPr>
      </w:pPr>
      <w:r w:rsidRPr="00C14931">
        <w:rPr>
          <w:b/>
          <w:sz w:val="28"/>
          <w:szCs w:val="28"/>
        </w:rPr>
        <w:sym w:font="Wingdings" w:char="F0EA"/>
      </w:r>
      <w:r w:rsidRPr="00C14931">
        <w:rPr>
          <w:b/>
          <w:sz w:val="28"/>
          <w:szCs w:val="28"/>
        </w:rPr>
        <w:t xml:space="preserve"> </w:t>
      </w:r>
      <w:r w:rsidRPr="00C14931">
        <w:rPr>
          <w:b/>
          <w:sz w:val="28"/>
          <w:szCs w:val="28"/>
        </w:rPr>
        <w:sym w:font="Wingdings" w:char="F0E9"/>
      </w:r>
      <w:r w:rsidR="00A83E3B">
        <w:rPr>
          <w:b/>
          <w:sz w:val="28"/>
          <w:szCs w:val="28"/>
        </w:rPr>
        <w:t xml:space="preserve"> The performance itself isn’t being measured – simply a fact </w:t>
      </w:r>
      <w:r w:rsidR="00D828EC">
        <w:rPr>
          <w:b/>
          <w:sz w:val="28"/>
          <w:szCs w:val="28"/>
        </w:rPr>
        <w:t xml:space="preserve">i.e. </w:t>
      </w:r>
      <w:r w:rsidR="00A83E3B">
        <w:rPr>
          <w:b/>
          <w:sz w:val="28"/>
          <w:szCs w:val="28"/>
        </w:rPr>
        <w:t xml:space="preserve">‘how much is being spent’ </w:t>
      </w:r>
    </w:p>
    <w:p w14:paraId="7420716E" w14:textId="77777777" w:rsidR="005947CE" w:rsidRDefault="005947CE" w:rsidP="005947CE">
      <w:pPr>
        <w:spacing w:after="0" w:line="240" w:lineRule="auto"/>
        <w:rPr>
          <w:b/>
          <w:color w:val="0070C0"/>
          <w:sz w:val="28"/>
          <w:szCs w:val="28"/>
        </w:rPr>
      </w:pPr>
    </w:p>
    <w:p w14:paraId="1BAC8592" w14:textId="77777777" w:rsidR="00A83E3B" w:rsidRDefault="00A83E3B" w:rsidP="005947CE">
      <w:pPr>
        <w:spacing w:after="0" w:line="240" w:lineRule="auto"/>
        <w:rPr>
          <w:b/>
          <w:color w:val="0070C0"/>
          <w:sz w:val="28"/>
          <w:szCs w:val="28"/>
        </w:rPr>
      </w:pPr>
      <w:r w:rsidRPr="00A83E3B">
        <w:rPr>
          <w:b/>
          <w:color w:val="0070C0"/>
          <w:sz w:val="28"/>
          <w:szCs w:val="28"/>
        </w:rPr>
        <w:sym w:font="Wingdings" w:char="F0E8"/>
      </w:r>
      <w:r>
        <w:rPr>
          <w:b/>
          <w:color w:val="0070C0"/>
          <w:sz w:val="28"/>
          <w:szCs w:val="28"/>
        </w:rPr>
        <w:t xml:space="preserve">     </w:t>
      </w:r>
      <w:r w:rsidRPr="00A83E3B">
        <w:rPr>
          <w:b/>
          <w:color w:val="0070C0"/>
          <w:sz w:val="28"/>
          <w:szCs w:val="28"/>
        </w:rPr>
        <w:t xml:space="preserve">No difference in </w:t>
      </w:r>
      <w:r w:rsidR="00D828EC">
        <w:rPr>
          <w:b/>
          <w:color w:val="0070C0"/>
          <w:sz w:val="28"/>
          <w:szCs w:val="28"/>
        </w:rPr>
        <w:t>position</w:t>
      </w:r>
      <w:r w:rsidRPr="00A83E3B">
        <w:rPr>
          <w:b/>
          <w:color w:val="0070C0"/>
          <w:sz w:val="28"/>
          <w:szCs w:val="28"/>
        </w:rPr>
        <w:t xml:space="preserve"> since last reporting period</w:t>
      </w:r>
    </w:p>
    <w:p w14:paraId="448CE836" w14:textId="77777777" w:rsidR="005947CE" w:rsidRDefault="005947CE" w:rsidP="005947CE">
      <w:pPr>
        <w:spacing w:after="0" w:line="240" w:lineRule="auto"/>
      </w:pPr>
    </w:p>
    <w:p w14:paraId="6CB545F8" w14:textId="77777777" w:rsidR="00E35A8D" w:rsidRDefault="00E35A8D" w:rsidP="005947CE">
      <w:pPr>
        <w:spacing w:after="0" w:line="240" w:lineRule="auto"/>
        <w:rPr>
          <w:b/>
          <w:color w:val="0070C0"/>
          <w:sz w:val="28"/>
          <w:szCs w:val="28"/>
        </w:rPr>
      </w:pPr>
      <w:r>
        <w:t xml:space="preserve">  </w:t>
      </w:r>
      <w:r w:rsidR="00A07582">
        <w:pict w14:anchorId="5F6BDA34">
          <v:shape id="_x0000_i1027" type="#_x0000_t75" style="width:14.25pt;height:12.75pt;visibility:visible;mso-wrap-style:square">
            <v:imagedata r:id="rId23" o:title=""/>
          </v:shape>
        </w:pict>
      </w:r>
      <w:r>
        <w:t xml:space="preserve">    </w:t>
      </w:r>
      <w:r w:rsidRPr="00E35A8D">
        <w:rPr>
          <w:b/>
          <w:sz w:val="28"/>
          <w:szCs w:val="28"/>
        </w:rPr>
        <w:t>Large improvement in performance</w:t>
      </w:r>
      <w:r>
        <w:t xml:space="preserve"> </w:t>
      </w:r>
    </w:p>
    <w:p w14:paraId="014A1995" w14:textId="77777777" w:rsidR="005947CE" w:rsidRDefault="005947CE" w:rsidP="005947CE">
      <w:pPr>
        <w:spacing w:after="0" w:line="240" w:lineRule="auto"/>
      </w:pPr>
    </w:p>
    <w:p w14:paraId="12C41E8E" w14:textId="77777777" w:rsidR="00E35A8D" w:rsidRDefault="00A07582" w:rsidP="005947CE">
      <w:pPr>
        <w:spacing w:after="0" w:line="240" w:lineRule="auto"/>
        <w:rPr>
          <w:b/>
          <w:color w:val="000000" w:themeColor="text1"/>
          <w:sz w:val="28"/>
          <w:szCs w:val="28"/>
        </w:rPr>
      </w:pPr>
      <w:r>
        <w:pict w14:anchorId="479ED90D">
          <v:shape id="_x0000_i1028" type="#_x0000_t75" style="width:19.5pt;height:13.5pt;visibility:visible;mso-wrap-style:square">
            <v:imagedata r:id="rId24" o:title=""/>
          </v:shape>
        </w:pict>
      </w:r>
      <w:r w:rsidR="00E35A8D">
        <w:rPr>
          <w:b/>
          <w:color w:val="0070C0"/>
          <w:sz w:val="28"/>
          <w:szCs w:val="28"/>
        </w:rPr>
        <w:t xml:space="preserve">   </w:t>
      </w:r>
      <w:r w:rsidR="00E35A8D" w:rsidRPr="00E35A8D">
        <w:rPr>
          <w:b/>
          <w:color w:val="000000" w:themeColor="text1"/>
          <w:sz w:val="28"/>
          <w:szCs w:val="28"/>
        </w:rPr>
        <w:t xml:space="preserve">Performance has dropped </w:t>
      </w:r>
      <w:r w:rsidR="00C70B93">
        <w:rPr>
          <w:b/>
          <w:color w:val="000000" w:themeColor="text1"/>
          <w:sz w:val="28"/>
          <w:szCs w:val="28"/>
        </w:rPr>
        <w:t>or is of interest</w:t>
      </w:r>
    </w:p>
    <w:p w14:paraId="08D4F49F" w14:textId="77777777" w:rsidR="005947CE" w:rsidRDefault="005947CE" w:rsidP="005947CE">
      <w:pPr>
        <w:spacing w:after="0" w:line="240" w:lineRule="auto"/>
        <w:rPr>
          <w:b/>
          <w:color w:val="0070C0"/>
          <w:sz w:val="28"/>
          <w:szCs w:val="28"/>
        </w:rPr>
      </w:pPr>
    </w:p>
    <w:p w14:paraId="6CB93E3B" w14:textId="77777777" w:rsidR="005947CE" w:rsidRDefault="005947CE" w:rsidP="005947CE">
      <w:pPr>
        <w:spacing w:after="0" w:line="240" w:lineRule="auto"/>
        <w:rPr>
          <w:b/>
          <w:color w:val="0070C0"/>
          <w:sz w:val="28"/>
          <w:szCs w:val="28"/>
        </w:rPr>
      </w:pPr>
    </w:p>
    <w:p w14:paraId="1995440D" w14:textId="77777777" w:rsidR="0019623E" w:rsidRDefault="0019623E" w:rsidP="005947CE">
      <w:pPr>
        <w:spacing w:after="0" w:line="240" w:lineRule="auto"/>
        <w:rPr>
          <w:b/>
          <w:sz w:val="36"/>
          <w:szCs w:val="36"/>
        </w:rPr>
      </w:pPr>
      <w:r w:rsidRPr="0019623E">
        <w:rPr>
          <w:b/>
          <w:sz w:val="36"/>
          <w:szCs w:val="36"/>
        </w:rPr>
        <w:t>POINTS TO CONSIDER</w:t>
      </w:r>
    </w:p>
    <w:p w14:paraId="0E606418" w14:textId="77777777" w:rsidR="00B53022" w:rsidRDefault="00B53022" w:rsidP="005947CE">
      <w:pPr>
        <w:pStyle w:val="ListParagraph"/>
        <w:numPr>
          <w:ilvl w:val="0"/>
          <w:numId w:val="2"/>
        </w:numPr>
        <w:spacing w:after="0" w:line="240" w:lineRule="auto"/>
        <w:ind w:left="567" w:hanging="283"/>
        <w:rPr>
          <w:b/>
          <w:sz w:val="28"/>
          <w:szCs w:val="28"/>
        </w:rPr>
      </w:pPr>
      <w:r>
        <w:rPr>
          <w:b/>
          <w:sz w:val="28"/>
          <w:szCs w:val="28"/>
        </w:rPr>
        <w:t xml:space="preserve">The Performance Range data always reads ‘best to worst’ </w:t>
      </w:r>
    </w:p>
    <w:p w14:paraId="22EC9721" w14:textId="77777777" w:rsidR="0019623E" w:rsidRDefault="0019623E" w:rsidP="005947CE">
      <w:pPr>
        <w:pStyle w:val="ListParagraph"/>
        <w:numPr>
          <w:ilvl w:val="0"/>
          <w:numId w:val="2"/>
        </w:numPr>
        <w:spacing w:after="0" w:line="240" w:lineRule="auto"/>
        <w:ind w:left="567" w:hanging="283"/>
        <w:rPr>
          <w:b/>
          <w:sz w:val="28"/>
          <w:szCs w:val="28"/>
        </w:rPr>
      </w:pPr>
      <w:r w:rsidRPr="0019623E">
        <w:rPr>
          <w:b/>
          <w:sz w:val="28"/>
          <w:szCs w:val="28"/>
        </w:rPr>
        <w:t>When data is taken from surveys the timing and demographic will affect the survey result.</w:t>
      </w:r>
    </w:p>
    <w:p w14:paraId="696E9F7B" w14:textId="77777777" w:rsidR="0058651F" w:rsidRPr="0058651F" w:rsidRDefault="00B53022" w:rsidP="005947CE">
      <w:pPr>
        <w:pStyle w:val="ListParagraph"/>
        <w:numPr>
          <w:ilvl w:val="0"/>
          <w:numId w:val="2"/>
        </w:numPr>
        <w:spacing w:after="0" w:line="240" w:lineRule="auto"/>
        <w:ind w:left="567" w:hanging="283"/>
        <w:rPr>
          <w:b/>
          <w:sz w:val="28"/>
          <w:szCs w:val="28"/>
        </w:rPr>
      </w:pPr>
      <w:r>
        <w:rPr>
          <w:b/>
          <w:sz w:val="28"/>
          <w:szCs w:val="28"/>
        </w:rPr>
        <w:t xml:space="preserve">Geography and </w:t>
      </w:r>
      <w:r w:rsidR="0058651F" w:rsidRPr="0058651F">
        <w:rPr>
          <w:b/>
          <w:sz w:val="28"/>
          <w:szCs w:val="28"/>
        </w:rPr>
        <w:t xml:space="preserve">demographic profiles </w:t>
      </w:r>
      <w:r>
        <w:rPr>
          <w:b/>
          <w:sz w:val="28"/>
          <w:szCs w:val="28"/>
        </w:rPr>
        <w:t xml:space="preserve">may </w:t>
      </w:r>
      <w:r w:rsidR="0058651F" w:rsidRPr="0058651F">
        <w:rPr>
          <w:b/>
          <w:sz w:val="28"/>
          <w:szCs w:val="28"/>
        </w:rPr>
        <w:t xml:space="preserve">have </w:t>
      </w:r>
      <w:r>
        <w:rPr>
          <w:b/>
          <w:sz w:val="28"/>
          <w:szCs w:val="28"/>
        </w:rPr>
        <w:t xml:space="preserve">an impact </w:t>
      </w:r>
      <w:r w:rsidR="0058651F" w:rsidRPr="0058651F">
        <w:rPr>
          <w:b/>
          <w:sz w:val="28"/>
          <w:szCs w:val="28"/>
        </w:rPr>
        <w:t xml:space="preserve">on </w:t>
      </w:r>
      <w:r>
        <w:rPr>
          <w:b/>
          <w:sz w:val="28"/>
          <w:szCs w:val="28"/>
        </w:rPr>
        <w:t xml:space="preserve">some of these </w:t>
      </w:r>
      <w:r w:rsidR="0058651F" w:rsidRPr="0058651F">
        <w:rPr>
          <w:b/>
          <w:sz w:val="28"/>
          <w:szCs w:val="28"/>
        </w:rPr>
        <w:t>indicators in different areas. These can affect the costs of providing a service, and may complement or offset any efficiencies that are made.</w:t>
      </w:r>
    </w:p>
    <w:p w14:paraId="53E9315C" w14:textId="77777777" w:rsidR="0058651F" w:rsidRDefault="0058651F" w:rsidP="005947CE">
      <w:pPr>
        <w:pStyle w:val="ListParagraph"/>
        <w:numPr>
          <w:ilvl w:val="0"/>
          <w:numId w:val="2"/>
        </w:numPr>
        <w:spacing w:after="0" w:line="240" w:lineRule="auto"/>
        <w:ind w:left="567" w:hanging="283"/>
        <w:rPr>
          <w:b/>
          <w:sz w:val="28"/>
          <w:szCs w:val="28"/>
        </w:rPr>
      </w:pPr>
      <w:r w:rsidRPr="0058651F">
        <w:rPr>
          <w:b/>
          <w:sz w:val="28"/>
          <w:szCs w:val="28"/>
        </w:rPr>
        <w:t>Would be worth looking at / noting where Service Choices has already had an impact on some of these indicators, as well as where the transformation programme is likely to have an impact in the future.</w:t>
      </w:r>
    </w:p>
    <w:p w14:paraId="3417840B" w14:textId="77777777" w:rsidR="00365E83" w:rsidRPr="00365E83" w:rsidRDefault="00FA0322" w:rsidP="00365E83">
      <w:pPr>
        <w:pStyle w:val="ListParagraph"/>
        <w:numPr>
          <w:ilvl w:val="0"/>
          <w:numId w:val="2"/>
        </w:numPr>
        <w:rPr>
          <w:b/>
          <w:sz w:val="28"/>
          <w:szCs w:val="28"/>
        </w:rPr>
      </w:pPr>
      <w:r w:rsidRPr="00365E83">
        <w:rPr>
          <w:b/>
          <w:sz w:val="28"/>
          <w:szCs w:val="28"/>
        </w:rPr>
        <w:t>For most indicators the Base Year data is 2010/11.</w:t>
      </w:r>
      <w:r w:rsidR="00365E83" w:rsidRPr="00365E83">
        <w:t xml:space="preserve"> </w:t>
      </w:r>
    </w:p>
    <w:p w14:paraId="053169E0" w14:textId="77777777" w:rsidR="00FA0322" w:rsidRPr="00365E83" w:rsidRDefault="00365E83" w:rsidP="00365E83">
      <w:pPr>
        <w:pStyle w:val="ListParagraph"/>
        <w:numPr>
          <w:ilvl w:val="0"/>
          <w:numId w:val="2"/>
        </w:numPr>
        <w:rPr>
          <w:b/>
          <w:sz w:val="28"/>
          <w:szCs w:val="28"/>
        </w:rPr>
      </w:pPr>
      <w:r w:rsidRPr="00365E83">
        <w:rPr>
          <w:b/>
          <w:sz w:val="28"/>
          <w:szCs w:val="28"/>
        </w:rPr>
        <w:t>The majority of young people in Argyll and Bute live in SIMD4.</w:t>
      </w:r>
    </w:p>
    <w:p w14:paraId="53B75B9D" w14:textId="77777777" w:rsidR="0052729C" w:rsidRDefault="0052729C" w:rsidP="005947CE">
      <w:pPr>
        <w:pStyle w:val="ListParagraph"/>
        <w:numPr>
          <w:ilvl w:val="0"/>
          <w:numId w:val="2"/>
        </w:numPr>
        <w:spacing w:after="0" w:line="240" w:lineRule="auto"/>
        <w:ind w:left="567" w:hanging="283"/>
        <w:rPr>
          <w:b/>
          <w:sz w:val="28"/>
          <w:szCs w:val="28"/>
        </w:rPr>
      </w:pPr>
      <w:r>
        <w:rPr>
          <w:b/>
          <w:sz w:val="28"/>
          <w:szCs w:val="28"/>
        </w:rPr>
        <w:t>In all cases ‘real’ cash figures have been used, these have been adjusted for inflation over time.</w:t>
      </w:r>
    </w:p>
    <w:p w14:paraId="3C427A71" w14:textId="77777777" w:rsidR="001551A9" w:rsidRPr="001551A9" w:rsidRDefault="001551A9" w:rsidP="005947CE">
      <w:pPr>
        <w:pStyle w:val="ListParagraph"/>
        <w:numPr>
          <w:ilvl w:val="0"/>
          <w:numId w:val="2"/>
        </w:numPr>
        <w:spacing w:after="0" w:line="240" w:lineRule="auto"/>
        <w:ind w:left="567" w:hanging="283"/>
        <w:rPr>
          <w:b/>
          <w:sz w:val="28"/>
          <w:szCs w:val="28"/>
        </w:rPr>
      </w:pPr>
      <w:r>
        <w:rPr>
          <w:b/>
          <w:sz w:val="28"/>
          <w:szCs w:val="28"/>
        </w:rPr>
        <w:t xml:space="preserve">Family Groups. </w:t>
      </w:r>
      <w:r w:rsidRPr="001551A9">
        <w:rPr>
          <w:b/>
          <w:sz w:val="28"/>
          <w:szCs w:val="28"/>
        </w:rPr>
        <w:t xml:space="preserve">There are two sets of Family Groups – </w:t>
      </w:r>
    </w:p>
    <w:p w14:paraId="5D6003CF" w14:textId="77777777" w:rsidR="001551A9" w:rsidRPr="001551A9" w:rsidRDefault="001551A9" w:rsidP="005947CE">
      <w:pPr>
        <w:pStyle w:val="ListParagraph"/>
        <w:numPr>
          <w:ilvl w:val="1"/>
          <w:numId w:val="2"/>
        </w:numPr>
        <w:spacing w:after="0" w:line="240" w:lineRule="auto"/>
        <w:ind w:left="1134" w:hanging="283"/>
        <w:rPr>
          <w:b/>
          <w:sz w:val="28"/>
          <w:szCs w:val="28"/>
        </w:rPr>
      </w:pPr>
      <w:r w:rsidRPr="001551A9">
        <w:rPr>
          <w:b/>
          <w:sz w:val="28"/>
          <w:szCs w:val="28"/>
        </w:rPr>
        <w:t xml:space="preserve">People’s Services: Children, Social Work and Housing </w:t>
      </w:r>
    </w:p>
    <w:p w14:paraId="477F1655" w14:textId="77777777" w:rsidR="001551A9" w:rsidRPr="001551A9" w:rsidRDefault="001551A9" w:rsidP="005947CE">
      <w:pPr>
        <w:pStyle w:val="ListParagraph"/>
        <w:numPr>
          <w:ilvl w:val="1"/>
          <w:numId w:val="2"/>
        </w:numPr>
        <w:spacing w:after="0" w:line="240" w:lineRule="auto"/>
        <w:ind w:left="1134" w:hanging="283"/>
        <w:rPr>
          <w:b/>
          <w:sz w:val="28"/>
          <w:szCs w:val="28"/>
        </w:rPr>
      </w:pPr>
      <w:r w:rsidRPr="001551A9">
        <w:rPr>
          <w:b/>
          <w:sz w:val="28"/>
          <w:szCs w:val="28"/>
        </w:rPr>
        <w:t>Corporate Services: Environment, Culture &amp; Leisure, Economic Development, Corporate and Property.</w:t>
      </w:r>
    </w:p>
    <w:p w14:paraId="71889790" w14:textId="77777777" w:rsidR="001551A9" w:rsidRPr="001551A9" w:rsidRDefault="001551A9" w:rsidP="005947CE">
      <w:pPr>
        <w:spacing w:after="0" w:line="240" w:lineRule="auto"/>
        <w:rPr>
          <w:b/>
          <w:sz w:val="28"/>
          <w:szCs w:val="28"/>
        </w:rPr>
      </w:pPr>
      <w:r w:rsidRPr="001551A9">
        <w:rPr>
          <w:b/>
          <w:sz w:val="28"/>
          <w:szCs w:val="28"/>
        </w:rPr>
        <w:lastRenderedPageBreak/>
        <w:t>Within People's Services we are part of Group 2 along with Angus; East Lothian; Highland; Midlothian; Moray; Scottish Borders and Shetland.</w:t>
      </w:r>
    </w:p>
    <w:p w14:paraId="202B639A" w14:textId="77777777" w:rsidR="005947CE" w:rsidRDefault="005947CE" w:rsidP="005947CE">
      <w:pPr>
        <w:spacing w:after="0" w:line="240" w:lineRule="auto"/>
        <w:rPr>
          <w:b/>
          <w:sz w:val="28"/>
          <w:szCs w:val="28"/>
        </w:rPr>
      </w:pPr>
    </w:p>
    <w:p w14:paraId="3B98E130" w14:textId="77777777" w:rsidR="00E35A8D" w:rsidRPr="001551A9" w:rsidRDefault="001551A9" w:rsidP="005947CE">
      <w:pPr>
        <w:spacing w:after="0" w:line="240" w:lineRule="auto"/>
        <w:rPr>
          <w:b/>
          <w:sz w:val="28"/>
          <w:szCs w:val="28"/>
        </w:rPr>
      </w:pPr>
      <w:r w:rsidRPr="001551A9">
        <w:rPr>
          <w:b/>
          <w:sz w:val="28"/>
          <w:szCs w:val="28"/>
        </w:rPr>
        <w:t xml:space="preserve">Within Corporate Services we are part of Group 1 along with Aberdeenshire; Dumfries and Galloway; </w:t>
      </w:r>
      <w:proofErr w:type="spellStart"/>
      <w:r w:rsidRPr="001551A9">
        <w:rPr>
          <w:b/>
          <w:sz w:val="28"/>
          <w:szCs w:val="28"/>
        </w:rPr>
        <w:t>Eilean</w:t>
      </w:r>
      <w:proofErr w:type="spellEnd"/>
      <w:r w:rsidRPr="001551A9">
        <w:rPr>
          <w:b/>
          <w:sz w:val="28"/>
          <w:szCs w:val="28"/>
        </w:rPr>
        <w:t xml:space="preserve"> </w:t>
      </w:r>
      <w:proofErr w:type="spellStart"/>
      <w:r w:rsidRPr="001551A9">
        <w:rPr>
          <w:b/>
          <w:sz w:val="28"/>
          <w:szCs w:val="28"/>
        </w:rPr>
        <w:t>Siar</w:t>
      </w:r>
      <w:proofErr w:type="spellEnd"/>
      <w:r w:rsidRPr="001551A9">
        <w:rPr>
          <w:b/>
          <w:sz w:val="28"/>
          <w:szCs w:val="28"/>
        </w:rPr>
        <w:t>; Highland; Orkney Islands; Scottish Borders and Stirling.</w:t>
      </w:r>
    </w:p>
    <w:p w14:paraId="7303CAE5" w14:textId="77777777" w:rsidR="005947CE" w:rsidRPr="005947CE" w:rsidRDefault="005947CE" w:rsidP="005947CE">
      <w:pPr>
        <w:spacing w:after="0" w:line="240" w:lineRule="auto"/>
        <w:rPr>
          <w:b/>
          <w:sz w:val="28"/>
          <w:szCs w:val="28"/>
        </w:rPr>
      </w:pPr>
    </w:p>
    <w:p w14:paraId="738BB8F0" w14:textId="77777777" w:rsidR="00F51F8B" w:rsidRPr="005947CE" w:rsidRDefault="005947CE" w:rsidP="005947CE">
      <w:pPr>
        <w:spacing w:after="0" w:line="240" w:lineRule="auto"/>
        <w:rPr>
          <w:b/>
          <w:sz w:val="28"/>
          <w:szCs w:val="28"/>
        </w:rPr>
      </w:pPr>
      <w:r w:rsidRPr="005947CE">
        <w:rPr>
          <w:b/>
          <w:sz w:val="28"/>
          <w:szCs w:val="28"/>
        </w:rPr>
        <w:t>Abbreviations:</w:t>
      </w:r>
    </w:p>
    <w:p w14:paraId="5242B1DE" w14:textId="77777777" w:rsidR="00F51F8B"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 xml:space="preserve">MYE – </w:t>
      </w:r>
      <w:r w:rsidR="00E35A8D">
        <w:rPr>
          <w:b/>
          <w:sz w:val="28"/>
          <w:szCs w:val="28"/>
        </w:rPr>
        <w:t xml:space="preserve">Population </w:t>
      </w:r>
      <w:r w:rsidRPr="00F51F8B">
        <w:rPr>
          <w:b/>
          <w:sz w:val="28"/>
          <w:szCs w:val="28"/>
        </w:rPr>
        <w:t>Mid-Year Estimates</w:t>
      </w:r>
      <w:r w:rsidR="00E35A8D">
        <w:rPr>
          <w:b/>
          <w:sz w:val="28"/>
          <w:szCs w:val="28"/>
        </w:rPr>
        <w:t>. For this LGBF 2017/18 report the MYE is 86,810</w:t>
      </w:r>
    </w:p>
    <w:p w14:paraId="63AE7407" w14:textId="77777777" w:rsidR="00F51F8B"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SIMD – Scottish Index of Multiple Deprivation</w:t>
      </w:r>
    </w:p>
    <w:p w14:paraId="36A61D57" w14:textId="77777777" w:rsidR="00F51F8B"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SDS – Self-Directed Support</w:t>
      </w:r>
    </w:p>
    <w:p w14:paraId="1DC0628E" w14:textId="77777777" w:rsidR="00F51F8B"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LFR – Local Finance Return</w:t>
      </w:r>
    </w:p>
    <w:p w14:paraId="7891B427" w14:textId="77777777" w:rsidR="00F762BA" w:rsidRPr="00F51F8B" w:rsidRDefault="00F51F8B" w:rsidP="005947CE">
      <w:pPr>
        <w:pStyle w:val="ListParagraph"/>
        <w:spacing w:after="0" w:line="240" w:lineRule="auto"/>
        <w:ind w:left="567" w:hanging="283"/>
        <w:rPr>
          <w:b/>
          <w:sz w:val="28"/>
          <w:szCs w:val="28"/>
        </w:rPr>
      </w:pPr>
      <w:r w:rsidRPr="00F51F8B">
        <w:rPr>
          <w:b/>
          <w:sz w:val="28"/>
          <w:szCs w:val="28"/>
        </w:rPr>
        <w:t>•</w:t>
      </w:r>
      <w:r w:rsidRPr="00F51F8B">
        <w:rPr>
          <w:b/>
          <w:sz w:val="28"/>
          <w:szCs w:val="28"/>
        </w:rPr>
        <w:tab/>
        <w:t>SHS – Scottish Household Survey</w:t>
      </w:r>
    </w:p>
    <w:p w14:paraId="08B942D1" w14:textId="77777777" w:rsidR="00F762BA" w:rsidRPr="005947CE" w:rsidRDefault="00F762BA" w:rsidP="005947CE">
      <w:pPr>
        <w:spacing w:after="0" w:line="240" w:lineRule="auto"/>
        <w:rPr>
          <w:b/>
          <w:sz w:val="28"/>
          <w:szCs w:val="28"/>
        </w:rPr>
      </w:pPr>
    </w:p>
    <w:p w14:paraId="46450F23" w14:textId="77777777" w:rsidR="00F762BA" w:rsidRPr="005947CE" w:rsidRDefault="00F762BA" w:rsidP="005947CE">
      <w:pPr>
        <w:spacing w:after="0" w:line="240" w:lineRule="auto"/>
        <w:rPr>
          <w:b/>
          <w:sz w:val="28"/>
          <w:szCs w:val="28"/>
        </w:rPr>
      </w:pPr>
      <w:r w:rsidRPr="005947CE">
        <w:rPr>
          <w:b/>
          <w:sz w:val="28"/>
          <w:szCs w:val="28"/>
        </w:rPr>
        <w:t xml:space="preserve">Data not available </w:t>
      </w:r>
      <w:r w:rsidR="0053595A" w:rsidRPr="005947CE">
        <w:rPr>
          <w:b/>
          <w:sz w:val="28"/>
          <w:szCs w:val="28"/>
        </w:rPr>
        <w:t xml:space="preserve">/ </w:t>
      </w:r>
      <w:r w:rsidR="00BF3D07" w:rsidRPr="005947CE">
        <w:rPr>
          <w:b/>
          <w:sz w:val="28"/>
          <w:szCs w:val="28"/>
        </w:rPr>
        <w:t xml:space="preserve">not </w:t>
      </w:r>
      <w:r w:rsidR="0053595A" w:rsidRPr="005947CE">
        <w:rPr>
          <w:b/>
          <w:sz w:val="28"/>
          <w:szCs w:val="28"/>
        </w:rPr>
        <w:t xml:space="preserve">confirmed </w:t>
      </w:r>
      <w:r w:rsidRPr="005947CE">
        <w:rPr>
          <w:b/>
          <w:sz w:val="28"/>
          <w:szCs w:val="28"/>
        </w:rPr>
        <w:t xml:space="preserve">for – </w:t>
      </w:r>
    </w:p>
    <w:p w14:paraId="792BFCC8" w14:textId="77777777" w:rsidR="00976071" w:rsidRPr="005947CE" w:rsidRDefault="00976071" w:rsidP="005947CE">
      <w:pPr>
        <w:spacing w:after="0" w:line="240" w:lineRule="auto"/>
        <w:rPr>
          <w:b/>
          <w:sz w:val="28"/>
          <w:szCs w:val="28"/>
        </w:rPr>
      </w:pPr>
      <w:r w:rsidRPr="005947CE">
        <w:rPr>
          <w:b/>
          <w:sz w:val="28"/>
          <w:szCs w:val="28"/>
        </w:rPr>
        <w:t xml:space="preserve">CHN20b - School Exclusion Rates (per 1,000 Looked </w:t>
      </w:r>
      <w:proofErr w:type="gramStart"/>
      <w:r w:rsidRPr="005947CE">
        <w:rPr>
          <w:b/>
          <w:sz w:val="28"/>
          <w:szCs w:val="28"/>
        </w:rPr>
        <w:t>After</w:t>
      </w:r>
      <w:proofErr w:type="gramEnd"/>
      <w:r w:rsidRPr="005947CE">
        <w:rPr>
          <w:b/>
          <w:sz w:val="28"/>
          <w:szCs w:val="28"/>
        </w:rPr>
        <w:t xml:space="preserve"> Children)</w:t>
      </w:r>
      <w:r w:rsidR="001B128D" w:rsidRPr="005947CE">
        <w:rPr>
          <w:b/>
          <w:sz w:val="28"/>
          <w:szCs w:val="28"/>
        </w:rPr>
        <w:t xml:space="preserve"> – Data not submitted</w:t>
      </w:r>
    </w:p>
    <w:p w14:paraId="278D7B32" w14:textId="77777777" w:rsidR="00BF3D07" w:rsidRPr="005947CE" w:rsidRDefault="00BF3D07" w:rsidP="005947CE">
      <w:pPr>
        <w:spacing w:after="0" w:line="240" w:lineRule="auto"/>
        <w:rPr>
          <w:b/>
          <w:sz w:val="28"/>
          <w:szCs w:val="28"/>
        </w:rPr>
      </w:pPr>
      <w:r w:rsidRPr="005947CE">
        <w:rPr>
          <w:b/>
          <w:sz w:val="28"/>
          <w:szCs w:val="28"/>
        </w:rPr>
        <w:t xml:space="preserve">ECON9 – Town vacancy rates </w:t>
      </w:r>
      <w:r w:rsidR="001B128D" w:rsidRPr="005947CE">
        <w:rPr>
          <w:b/>
          <w:sz w:val="28"/>
          <w:szCs w:val="28"/>
        </w:rPr>
        <w:t>– Data not submitted</w:t>
      </w:r>
    </w:p>
    <w:p w14:paraId="79BBEE6C" w14:textId="77777777" w:rsidR="0017442A" w:rsidRPr="005947CE" w:rsidRDefault="0017442A" w:rsidP="005947CE">
      <w:pPr>
        <w:spacing w:after="0" w:line="240" w:lineRule="auto"/>
        <w:rPr>
          <w:b/>
          <w:sz w:val="28"/>
          <w:szCs w:val="28"/>
        </w:rPr>
      </w:pPr>
    </w:p>
    <w:p w14:paraId="39B6AD74" w14:textId="77777777" w:rsidR="0013621A" w:rsidRDefault="0017442A" w:rsidP="005947CE">
      <w:pPr>
        <w:spacing w:after="0" w:line="240" w:lineRule="auto"/>
        <w:rPr>
          <w:b/>
          <w:sz w:val="28"/>
          <w:szCs w:val="28"/>
        </w:rPr>
      </w:pPr>
      <w:r w:rsidRPr="005947CE">
        <w:rPr>
          <w:b/>
          <w:sz w:val="28"/>
          <w:szCs w:val="28"/>
        </w:rPr>
        <w:t>Summary of indicators by quartile.</w:t>
      </w:r>
    </w:p>
    <w:p w14:paraId="30291DAC" w14:textId="77777777" w:rsidR="005947CE" w:rsidRPr="005947CE" w:rsidRDefault="005947CE" w:rsidP="005947CE">
      <w:pPr>
        <w:spacing w:after="0" w:line="240" w:lineRule="auto"/>
        <w:rPr>
          <w:b/>
          <w:sz w:val="28"/>
          <w:szCs w:val="28"/>
        </w:rPr>
      </w:pPr>
    </w:p>
    <w:tbl>
      <w:tblPr>
        <w:tblW w:w="8221" w:type="dxa"/>
        <w:tblInd w:w="279" w:type="dxa"/>
        <w:tblLook w:val="04A0" w:firstRow="1" w:lastRow="0" w:firstColumn="1" w:lastColumn="0" w:noHBand="0" w:noVBand="1"/>
      </w:tblPr>
      <w:tblGrid>
        <w:gridCol w:w="3260"/>
        <w:gridCol w:w="992"/>
        <w:gridCol w:w="993"/>
        <w:gridCol w:w="992"/>
        <w:gridCol w:w="992"/>
        <w:gridCol w:w="992"/>
      </w:tblGrid>
      <w:tr w:rsidR="009A329B" w:rsidRPr="0017442A" w14:paraId="1F11036C" w14:textId="77777777" w:rsidTr="005947CE">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23DB" w14:textId="77777777" w:rsidR="009A329B" w:rsidRPr="0017442A" w:rsidRDefault="0013621A" w:rsidP="005947CE">
            <w:pPr>
              <w:spacing w:after="0" w:line="240" w:lineRule="auto"/>
              <w:rPr>
                <w:rFonts w:ascii="Calibri" w:eastAsia="Times New Roman" w:hAnsi="Calibri" w:cs="Calibri"/>
                <w:b/>
                <w:bCs/>
                <w:color w:val="000000"/>
                <w:sz w:val="28"/>
                <w:szCs w:val="28"/>
                <w:lang w:eastAsia="en-GB"/>
              </w:rPr>
            </w:pPr>
            <w:r>
              <w:rPr>
                <w:b/>
                <w:sz w:val="28"/>
                <w:szCs w:val="28"/>
              </w:rPr>
              <w:t xml:space="preserve"> </w:t>
            </w:r>
            <w:r w:rsidR="009A329B" w:rsidRPr="0017442A">
              <w:rPr>
                <w:rFonts w:ascii="Calibri" w:eastAsia="Times New Roman" w:hAnsi="Calibri" w:cs="Calibri"/>
                <w:b/>
                <w:bCs/>
                <w:color w:val="000000"/>
                <w:sz w:val="28"/>
                <w:szCs w:val="28"/>
                <w:lang w:eastAsia="en-GB"/>
              </w:rPr>
              <w:t> </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C05045" w14:textId="77777777" w:rsidR="009A329B" w:rsidRPr="0017442A" w:rsidRDefault="009A329B" w:rsidP="005947CE">
            <w:pPr>
              <w:spacing w:after="0" w:line="240" w:lineRule="auto"/>
              <w:jc w:val="center"/>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Quartile</w:t>
            </w:r>
          </w:p>
        </w:tc>
        <w:tc>
          <w:tcPr>
            <w:tcW w:w="992" w:type="dxa"/>
            <w:tcBorders>
              <w:top w:val="nil"/>
              <w:left w:val="nil"/>
              <w:bottom w:val="nil"/>
              <w:right w:val="nil"/>
            </w:tcBorders>
            <w:shd w:val="clear" w:color="auto" w:fill="auto"/>
            <w:noWrap/>
            <w:vAlign w:val="bottom"/>
            <w:hideMark/>
          </w:tcPr>
          <w:p w14:paraId="6CD41405" w14:textId="77777777" w:rsidR="009A329B" w:rsidRPr="0017442A" w:rsidRDefault="009A329B" w:rsidP="005947CE">
            <w:pPr>
              <w:spacing w:after="0" w:line="240" w:lineRule="auto"/>
              <w:jc w:val="center"/>
              <w:rPr>
                <w:rFonts w:ascii="Calibri" w:eastAsia="Times New Roman" w:hAnsi="Calibri" w:cs="Calibri"/>
                <w:b/>
                <w:bCs/>
                <w:color w:val="000000"/>
                <w:sz w:val="28"/>
                <w:szCs w:val="28"/>
                <w:lang w:eastAsia="en-GB"/>
              </w:rPr>
            </w:pPr>
          </w:p>
        </w:tc>
      </w:tr>
      <w:tr w:rsidR="009A329B" w:rsidRPr="0017442A" w14:paraId="14B8B778" w14:textId="77777777" w:rsidTr="005947C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ABD1222" w14:textId="77777777" w:rsidR="009A329B" w:rsidRPr="0017442A" w:rsidRDefault="009A329B" w:rsidP="005947CE">
            <w:pPr>
              <w:spacing w:after="0" w:line="240" w:lineRule="auto"/>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26DA2A0"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1</w:t>
            </w:r>
          </w:p>
        </w:tc>
        <w:tc>
          <w:tcPr>
            <w:tcW w:w="993" w:type="dxa"/>
            <w:tcBorders>
              <w:top w:val="nil"/>
              <w:left w:val="nil"/>
              <w:bottom w:val="single" w:sz="4" w:space="0" w:color="auto"/>
              <w:right w:val="single" w:sz="4" w:space="0" w:color="auto"/>
            </w:tcBorders>
            <w:shd w:val="clear" w:color="auto" w:fill="auto"/>
            <w:noWrap/>
            <w:vAlign w:val="bottom"/>
            <w:hideMark/>
          </w:tcPr>
          <w:p w14:paraId="7304D320"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2</w:t>
            </w:r>
          </w:p>
        </w:tc>
        <w:tc>
          <w:tcPr>
            <w:tcW w:w="992" w:type="dxa"/>
            <w:tcBorders>
              <w:top w:val="nil"/>
              <w:left w:val="nil"/>
              <w:bottom w:val="single" w:sz="4" w:space="0" w:color="auto"/>
              <w:right w:val="single" w:sz="4" w:space="0" w:color="auto"/>
            </w:tcBorders>
            <w:shd w:val="clear" w:color="auto" w:fill="auto"/>
            <w:noWrap/>
            <w:vAlign w:val="bottom"/>
            <w:hideMark/>
          </w:tcPr>
          <w:p w14:paraId="1B246E56"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3</w:t>
            </w:r>
          </w:p>
        </w:tc>
        <w:tc>
          <w:tcPr>
            <w:tcW w:w="992" w:type="dxa"/>
            <w:tcBorders>
              <w:top w:val="nil"/>
              <w:left w:val="nil"/>
              <w:bottom w:val="single" w:sz="4" w:space="0" w:color="auto"/>
              <w:right w:val="single" w:sz="4" w:space="0" w:color="auto"/>
            </w:tcBorders>
            <w:shd w:val="clear" w:color="auto" w:fill="auto"/>
            <w:noWrap/>
            <w:vAlign w:val="bottom"/>
            <w:hideMark/>
          </w:tcPr>
          <w:p w14:paraId="5FA98885"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4</w:t>
            </w:r>
          </w:p>
        </w:tc>
        <w:tc>
          <w:tcPr>
            <w:tcW w:w="992" w:type="dxa"/>
            <w:tcBorders>
              <w:top w:val="nil"/>
              <w:left w:val="nil"/>
              <w:bottom w:val="nil"/>
              <w:right w:val="nil"/>
            </w:tcBorders>
            <w:shd w:val="clear" w:color="auto" w:fill="auto"/>
            <w:noWrap/>
            <w:vAlign w:val="bottom"/>
            <w:hideMark/>
          </w:tcPr>
          <w:p w14:paraId="05E747C3"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p>
        </w:tc>
      </w:tr>
      <w:tr w:rsidR="009A329B" w:rsidRPr="0017442A" w14:paraId="338EF9CA" w14:textId="77777777" w:rsidTr="005947C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D632FD8" w14:textId="77777777" w:rsidR="009A329B" w:rsidRPr="0017442A" w:rsidRDefault="009A329B" w:rsidP="005947CE">
            <w:pPr>
              <w:spacing w:after="0" w:line="240" w:lineRule="auto"/>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Grand Total</w:t>
            </w:r>
          </w:p>
        </w:tc>
        <w:tc>
          <w:tcPr>
            <w:tcW w:w="992" w:type="dxa"/>
            <w:tcBorders>
              <w:top w:val="nil"/>
              <w:left w:val="nil"/>
              <w:bottom w:val="single" w:sz="4" w:space="0" w:color="auto"/>
              <w:right w:val="single" w:sz="4" w:space="0" w:color="auto"/>
            </w:tcBorders>
            <w:shd w:val="clear" w:color="auto" w:fill="auto"/>
            <w:noWrap/>
            <w:vAlign w:val="bottom"/>
            <w:hideMark/>
          </w:tcPr>
          <w:p w14:paraId="312F1C41" w14:textId="77777777" w:rsidR="009A329B" w:rsidRPr="0017442A" w:rsidRDefault="00365E83"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12</w:t>
            </w:r>
          </w:p>
        </w:tc>
        <w:tc>
          <w:tcPr>
            <w:tcW w:w="993" w:type="dxa"/>
            <w:tcBorders>
              <w:top w:val="nil"/>
              <w:left w:val="nil"/>
              <w:bottom w:val="single" w:sz="4" w:space="0" w:color="auto"/>
              <w:right w:val="single" w:sz="4" w:space="0" w:color="auto"/>
            </w:tcBorders>
            <w:shd w:val="clear" w:color="auto" w:fill="auto"/>
            <w:noWrap/>
            <w:vAlign w:val="bottom"/>
            <w:hideMark/>
          </w:tcPr>
          <w:p w14:paraId="775BB896" w14:textId="204AAF40" w:rsidR="009A329B" w:rsidRPr="0017442A" w:rsidRDefault="00067542"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19</w:t>
            </w:r>
          </w:p>
        </w:tc>
        <w:tc>
          <w:tcPr>
            <w:tcW w:w="992" w:type="dxa"/>
            <w:tcBorders>
              <w:top w:val="nil"/>
              <w:left w:val="nil"/>
              <w:bottom w:val="single" w:sz="4" w:space="0" w:color="auto"/>
              <w:right w:val="single" w:sz="4" w:space="0" w:color="auto"/>
            </w:tcBorders>
            <w:shd w:val="clear" w:color="auto" w:fill="auto"/>
            <w:noWrap/>
            <w:vAlign w:val="bottom"/>
            <w:hideMark/>
          </w:tcPr>
          <w:p w14:paraId="14C53D91"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15</w:t>
            </w:r>
          </w:p>
        </w:tc>
        <w:tc>
          <w:tcPr>
            <w:tcW w:w="992" w:type="dxa"/>
            <w:tcBorders>
              <w:top w:val="nil"/>
              <w:left w:val="nil"/>
              <w:bottom w:val="single" w:sz="4" w:space="0" w:color="auto"/>
              <w:right w:val="single" w:sz="4" w:space="0" w:color="auto"/>
            </w:tcBorders>
            <w:shd w:val="clear" w:color="auto" w:fill="auto"/>
            <w:noWrap/>
            <w:vAlign w:val="bottom"/>
            <w:hideMark/>
          </w:tcPr>
          <w:p w14:paraId="6DD7ACE1" w14:textId="77777777" w:rsidR="009A329B" w:rsidRPr="0017442A" w:rsidRDefault="00365E83"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101F57" w14:textId="042B2EAB" w:rsidR="009A329B" w:rsidRPr="0017442A" w:rsidRDefault="00067542"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74</w:t>
            </w:r>
          </w:p>
        </w:tc>
      </w:tr>
      <w:tr w:rsidR="009A329B" w:rsidRPr="0017442A" w14:paraId="7C0CEC96" w14:textId="77777777" w:rsidTr="005947C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F11822B" w14:textId="77777777" w:rsidR="009A329B" w:rsidRPr="0017442A" w:rsidRDefault="009A329B" w:rsidP="005947CE">
            <w:pPr>
              <w:spacing w:after="0" w:line="240" w:lineRule="auto"/>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 indicators by quartile</w:t>
            </w:r>
          </w:p>
        </w:tc>
        <w:tc>
          <w:tcPr>
            <w:tcW w:w="992" w:type="dxa"/>
            <w:tcBorders>
              <w:top w:val="nil"/>
              <w:left w:val="nil"/>
              <w:bottom w:val="single" w:sz="4" w:space="0" w:color="auto"/>
              <w:right w:val="single" w:sz="4" w:space="0" w:color="auto"/>
            </w:tcBorders>
            <w:shd w:val="clear" w:color="auto" w:fill="auto"/>
            <w:noWrap/>
            <w:vAlign w:val="bottom"/>
            <w:hideMark/>
          </w:tcPr>
          <w:p w14:paraId="2DBB5F8C" w14:textId="753B6C35" w:rsidR="009A329B" w:rsidRPr="0017442A" w:rsidRDefault="001A732A"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16.2</w:t>
            </w:r>
          </w:p>
        </w:tc>
        <w:tc>
          <w:tcPr>
            <w:tcW w:w="993" w:type="dxa"/>
            <w:tcBorders>
              <w:top w:val="nil"/>
              <w:left w:val="nil"/>
              <w:bottom w:val="single" w:sz="4" w:space="0" w:color="auto"/>
              <w:right w:val="single" w:sz="4" w:space="0" w:color="auto"/>
            </w:tcBorders>
            <w:shd w:val="clear" w:color="auto" w:fill="auto"/>
            <w:noWrap/>
            <w:vAlign w:val="bottom"/>
            <w:hideMark/>
          </w:tcPr>
          <w:p w14:paraId="084D52FB" w14:textId="363ED7A6" w:rsidR="009A329B" w:rsidRPr="0017442A" w:rsidRDefault="001A732A"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25</w:t>
            </w:r>
            <w:r w:rsidR="00365E83">
              <w:rPr>
                <w:rFonts w:ascii="Calibri" w:eastAsia="Times New Roman" w:hAnsi="Calibri" w:cs="Calibri"/>
                <w:b/>
                <w:bCs/>
                <w:color w:val="000000"/>
                <w:sz w:val="28"/>
                <w:szCs w:val="28"/>
                <w:lang w:eastAsia="en-GB"/>
              </w:rPr>
              <w:t>.6</w:t>
            </w:r>
          </w:p>
        </w:tc>
        <w:tc>
          <w:tcPr>
            <w:tcW w:w="992" w:type="dxa"/>
            <w:tcBorders>
              <w:top w:val="nil"/>
              <w:left w:val="nil"/>
              <w:bottom w:val="single" w:sz="4" w:space="0" w:color="auto"/>
              <w:right w:val="single" w:sz="4" w:space="0" w:color="auto"/>
            </w:tcBorders>
            <w:shd w:val="clear" w:color="auto" w:fill="auto"/>
            <w:noWrap/>
            <w:vAlign w:val="bottom"/>
            <w:hideMark/>
          </w:tcPr>
          <w:p w14:paraId="197527D9" w14:textId="7AF8A01F" w:rsidR="009A329B" w:rsidRPr="0017442A" w:rsidRDefault="001A732A" w:rsidP="005947CE">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20.4</w:t>
            </w:r>
          </w:p>
        </w:tc>
        <w:tc>
          <w:tcPr>
            <w:tcW w:w="992" w:type="dxa"/>
            <w:tcBorders>
              <w:top w:val="nil"/>
              <w:left w:val="nil"/>
              <w:bottom w:val="single" w:sz="4" w:space="0" w:color="auto"/>
              <w:right w:val="single" w:sz="4" w:space="0" w:color="auto"/>
            </w:tcBorders>
            <w:shd w:val="clear" w:color="auto" w:fill="auto"/>
            <w:noWrap/>
            <w:vAlign w:val="bottom"/>
            <w:hideMark/>
          </w:tcPr>
          <w:p w14:paraId="3E86804E" w14:textId="243D53B2" w:rsidR="009A329B" w:rsidRPr="0017442A" w:rsidRDefault="001A732A" w:rsidP="001A732A">
            <w:pPr>
              <w:spacing w:after="0" w:line="240" w:lineRule="auto"/>
              <w:jc w:val="right"/>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37</w:t>
            </w:r>
            <w:r w:rsidR="00365E83">
              <w:rPr>
                <w:rFonts w:ascii="Calibri" w:eastAsia="Times New Roman" w:hAnsi="Calibri" w:cs="Calibri"/>
                <w:b/>
                <w:bCs/>
                <w:color w:val="000000"/>
                <w:sz w:val="28"/>
                <w:szCs w:val="28"/>
                <w:lang w:eastAsia="en-GB"/>
              </w:rPr>
              <w:t>.</w:t>
            </w:r>
            <w:r>
              <w:rPr>
                <w:rFonts w:ascii="Calibri" w:eastAsia="Times New Roman" w:hAnsi="Calibri" w:cs="Calibri"/>
                <w:b/>
                <w:bCs/>
                <w:color w:val="000000"/>
                <w:sz w:val="28"/>
                <w:szCs w:val="28"/>
                <w:lang w:eastAsia="en-GB"/>
              </w:rPr>
              <w:t>8</w:t>
            </w:r>
          </w:p>
        </w:tc>
        <w:tc>
          <w:tcPr>
            <w:tcW w:w="992" w:type="dxa"/>
            <w:tcBorders>
              <w:top w:val="nil"/>
              <w:left w:val="nil"/>
              <w:bottom w:val="single" w:sz="4" w:space="0" w:color="auto"/>
              <w:right w:val="single" w:sz="4" w:space="0" w:color="auto"/>
            </w:tcBorders>
            <w:shd w:val="clear" w:color="auto" w:fill="auto"/>
            <w:noWrap/>
            <w:vAlign w:val="bottom"/>
            <w:hideMark/>
          </w:tcPr>
          <w:p w14:paraId="48F50D52" w14:textId="77777777" w:rsidR="009A329B" w:rsidRPr="0017442A" w:rsidRDefault="009A329B" w:rsidP="005947CE">
            <w:pPr>
              <w:spacing w:after="0" w:line="240" w:lineRule="auto"/>
              <w:jc w:val="right"/>
              <w:rPr>
                <w:rFonts w:ascii="Calibri" w:eastAsia="Times New Roman" w:hAnsi="Calibri" w:cs="Calibri"/>
                <w:b/>
                <w:bCs/>
                <w:color w:val="000000"/>
                <w:sz w:val="28"/>
                <w:szCs w:val="28"/>
                <w:lang w:eastAsia="en-GB"/>
              </w:rPr>
            </w:pPr>
            <w:r w:rsidRPr="0017442A">
              <w:rPr>
                <w:rFonts w:ascii="Calibri" w:eastAsia="Times New Roman" w:hAnsi="Calibri" w:cs="Calibri"/>
                <w:b/>
                <w:bCs/>
                <w:color w:val="000000"/>
                <w:sz w:val="28"/>
                <w:szCs w:val="28"/>
                <w:lang w:eastAsia="en-GB"/>
              </w:rPr>
              <w:t>100.0</w:t>
            </w:r>
          </w:p>
        </w:tc>
      </w:tr>
    </w:tbl>
    <w:p w14:paraId="16DD229E" w14:textId="77777777" w:rsidR="009A329B" w:rsidRPr="005947CE" w:rsidRDefault="009A329B" w:rsidP="005947CE">
      <w:pPr>
        <w:spacing w:after="0" w:line="240" w:lineRule="auto"/>
        <w:rPr>
          <w:b/>
          <w:sz w:val="28"/>
          <w:szCs w:val="28"/>
        </w:rPr>
      </w:pPr>
    </w:p>
    <w:p w14:paraId="3C85BF12" w14:textId="77777777" w:rsidR="009A329B" w:rsidRDefault="009A329B" w:rsidP="005947CE">
      <w:pPr>
        <w:spacing w:after="0" w:line="240" w:lineRule="auto"/>
        <w:rPr>
          <w:b/>
          <w:sz w:val="28"/>
          <w:szCs w:val="28"/>
        </w:rPr>
      </w:pPr>
    </w:p>
    <w:p w14:paraId="752B1A56" w14:textId="77777777" w:rsidR="00A10A6C" w:rsidRDefault="00A10A6C" w:rsidP="005947CE">
      <w:pPr>
        <w:spacing w:after="0" w:line="240" w:lineRule="auto"/>
        <w:rPr>
          <w:b/>
          <w:sz w:val="28"/>
          <w:szCs w:val="28"/>
        </w:rPr>
      </w:pPr>
    </w:p>
    <w:p w14:paraId="71FFEDCD" w14:textId="77777777" w:rsidR="0052182E" w:rsidRDefault="0052182E" w:rsidP="005947CE">
      <w:pPr>
        <w:spacing w:after="0" w:line="240" w:lineRule="auto"/>
        <w:rPr>
          <w:b/>
          <w:sz w:val="28"/>
          <w:szCs w:val="28"/>
        </w:rPr>
      </w:pPr>
    </w:p>
    <w:p w14:paraId="0252D0A1" w14:textId="77777777" w:rsidR="0052182E" w:rsidRDefault="0052182E" w:rsidP="005947CE">
      <w:pPr>
        <w:spacing w:after="0" w:line="240" w:lineRule="auto"/>
        <w:rPr>
          <w:b/>
          <w:sz w:val="28"/>
          <w:szCs w:val="28"/>
        </w:rPr>
      </w:pPr>
    </w:p>
    <w:p w14:paraId="7B838158" w14:textId="77777777" w:rsidR="00FA135E" w:rsidRDefault="00FA135E" w:rsidP="00306CAE">
      <w:pPr>
        <w:spacing w:after="0" w:line="240" w:lineRule="auto"/>
        <w:jc w:val="center"/>
        <w:rPr>
          <w:b/>
          <w:sz w:val="28"/>
          <w:szCs w:val="28"/>
        </w:rPr>
      </w:pPr>
      <w:r w:rsidRPr="00FA135E">
        <w:rPr>
          <w:b/>
          <w:sz w:val="28"/>
          <w:szCs w:val="28"/>
        </w:rPr>
        <w:lastRenderedPageBreak/>
        <w:t>Overview of LGBF 2017/18 Satisfaction Measures</w:t>
      </w:r>
    </w:p>
    <w:p w14:paraId="50370CB5" w14:textId="14E5BD23" w:rsidR="00306CAE" w:rsidRPr="00306CAE" w:rsidRDefault="00306CAE" w:rsidP="00306CAE">
      <w:pPr>
        <w:spacing w:after="0" w:line="240" w:lineRule="auto"/>
        <w:jc w:val="center"/>
        <w:rPr>
          <w:b/>
          <w:sz w:val="28"/>
          <w:szCs w:val="28"/>
        </w:rPr>
      </w:pPr>
      <w:r w:rsidRPr="00306CAE">
        <w:rPr>
          <w:b/>
          <w:sz w:val="28"/>
          <w:szCs w:val="28"/>
        </w:rPr>
        <w:t xml:space="preserve">Please note the survey response size this should be borne in </w:t>
      </w:r>
      <w:r>
        <w:rPr>
          <w:b/>
          <w:sz w:val="28"/>
          <w:szCs w:val="28"/>
        </w:rPr>
        <w:t>mind when reviewing the results</w:t>
      </w:r>
    </w:p>
    <w:p w14:paraId="16E8D866" w14:textId="01F336B4" w:rsidR="007E3452" w:rsidRPr="007E3452" w:rsidRDefault="00306CAE" w:rsidP="007E3452">
      <w:pPr>
        <w:pStyle w:val="ListParagraph"/>
        <w:numPr>
          <w:ilvl w:val="0"/>
          <w:numId w:val="18"/>
        </w:numPr>
        <w:spacing w:after="0" w:line="240" w:lineRule="auto"/>
        <w:rPr>
          <w:sz w:val="28"/>
          <w:szCs w:val="28"/>
        </w:rPr>
      </w:pPr>
      <w:r w:rsidRPr="007E3452">
        <w:rPr>
          <w:sz w:val="28"/>
          <w:szCs w:val="28"/>
        </w:rPr>
        <w:t>The Data comes from</w:t>
      </w:r>
      <w:r w:rsidR="007E3452" w:rsidRPr="007E3452">
        <w:rPr>
          <w:sz w:val="28"/>
          <w:szCs w:val="28"/>
        </w:rPr>
        <w:t xml:space="preserve"> the Scottish Household Survey or the Health and Care Experience Survey</w:t>
      </w:r>
    </w:p>
    <w:p w14:paraId="6AEF4FE5" w14:textId="7DC287A2" w:rsidR="00306CAE" w:rsidRPr="007E3452" w:rsidRDefault="00306CAE" w:rsidP="007E3452">
      <w:pPr>
        <w:pStyle w:val="ListParagraph"/>
        <w:numPr>
          <w:ilvl w:val="0"/>
          <w:numId w:val="18"/>
        </w:numPr>
        <w:spacing w:after="0" w:line="240" w:lineRule="auto"/>
        <w:rPr>
          <w:sz w:val="28"/>
          <w:szCs w:val="28"/>
        </w:rPr>
      </w:pPr>
      <w:r w:rsidRPr="007E3452">
        <w:rPr>
          <w:sz w:val="28"/>
          <w:szCs w:val="28"/>
        </w:rPr>
        <w:t xml:space="preserve">The surveys cover a mixture of periods varying from a 3 year period to annual however, for most indicators the period is 2015-18. </w:t>
      </w:r>
    </w:p>
    <w:p w14:paraId="79D903B7" w14:textId="1AAC0D7D" w:rsidR="00306CAE" w:rsidRPr="007E3452" w:rsidRDefault="00306CAE" w:rsidP="007E3452">
      <w:pPr>
        <w:pStyle w:val="ListParagraph"/>
        <w:numPr>
          <w:ilvl w:val="0"/>
          <w:numId w:val="18"/>
        </w:numPr>
        <w:spacing w:after="0" w:line="240" w:lineRule="auto"/>
        <w:rPr>
          <w:sz w:val="28"/>
          <w:szCs w:val="28"/>
        </w:rPr>
      </w:pPr>
      <w:r w:rsidRPr="007E3452">
        <w:rPr>
          <w:sz w:val="28"/>
          <w:szCs w:val="28"/>
        </w:rPr>
        <w:t>The data is a rolling 3-year average with a 5.5% confidence tolerance.</w:t>
      </w:r>
    </w:p>
    <w:p w14:paraId="157089AE" w14:textId="7A056FBB" w:rsidR="00306CAE" w:rsidRPr="007E3452" w:rsidRDefault="00306CAE" w:rsidP="007E3452">
      <w:pPr>
        <w:pStyle w:val="ListParagraph"/>
        <w:numPr>
          <w:ilvl w:val="0"/>
          <w:numId w:val="18"/>
        </w:numPr>
        <w:spacing w:after="0" w:line="240" w:lineRule="auto"/>
        <w:rPr>
          <w:sz w:val="28"/>
          <w:szCs w:val="28"/>
        </w:rPr>
      </w:pPr>
      <w:r w:rsidRPr="007E3452">
        <w:rPr>
          <w:sz w:val="28"/>
          <w:szCs w:val="28"/>
        </w:rPr>
        <w:t>We don’t know why people are dissatisfied with the service or experience</w:t>
      </w:r>
    </w:p>
    <w:p w14:paraId="195E97FA" w14:textId="54C8EC8D" w:rsidR="00306CAE" w:rsidRPr="007E3452" w:rsidRDefault="00306CAE" w:rsidP="007E3452">
      <w:pPr>
        <w:pStyle w:val="ListParagraph"/>
        <w:numPr>
          <w:ilvl w:val="0"/>
          <w:numId w:val="18"/>
        </w:numPr>
        <w:spacing w:after="0" w:line="240" w:lineRule="auto"/>
        <w:rPr>
          <w:sz w:val="28"/>
          <w:szCs w:val="28"/>
        </w:rPr>
      </w:pPr>
      <w:r w:rsidRPr="007E3452">
        <w:rPr>
          <w:sz w:val="28"/>
          <w:szCs w:val="28"/>
        </w:rPr>
        <w:t>Of the 9 measures 7 show a decrease in satisfaction</w:t>
      </w:r>
    </w:p>
    <w:p w14:paraId="27F28453" w14:textId="483F011B" w:rsidR="00BC510A" w:rsidRPr="007E3452" w:rsidRDefault="00306CAE" w:rsidP="007E3452">
      <w:pPr>
        <w:pStyle w:val="ListParagraph"/>
        <w:numPr>
          <w:ilvl w:val="0"/>
          <w:numId w:val="18"/>
        </w:numPr>
        <w:spacing w:after="0" w:line="240" w:lineRule="auto"/>
        <w:rPr>
          <w:sz w:val="28"/>
          <w:szCs w:val="28"/>
        </w:rPr>
      </w:pPr>
      <w:r w:rsidRPr="007E3452">
        <w:rPr>
          <w:sz w:val="28"/>
          <w:szCs w:val="28"/>
        </w:rPr>
        <w:t xml:space="preserve">The indicators with that show the largest </w:t>
      </w:r>
      <w:r w:rsidR="00BC510A" w:rsidRPr="007E3452">
        <w:rPr>
          <w:sz w:val="28"/>
          <w:szCs w:val="28"/>
        </w:rPr>
        <w:t xml:space="preserve">decrease in satisfaction are – </w:t>
      </w:r>
    </w:p>
    <w:p w14:paraId="5B9D0021" w14:textId="1DCB2D23" w:rsidR="00306CAE" w:rsidRPr="00BC510A" w:rsidRDefault="00306CAE" w:rsidP="007E3452">
      <w:pPr>
        <w:pStyle w:val="ListParagraph"/>
        <w:numPr>
          <w:ilvl w:val="0"/>
          <w:numId w:val="20"/>
        </w:numPr>
        <w:spacing w:after="0" w:line="240" w:lineRule="auto"/>
        <w:rPr>
          <w:sz w:val="28"/>
          <w:szCs w:val="28"/>
        </w:rPr>
      </w:pPr>
      <w:r w:rsidRPr="00BC510A">
        <w:rPr>
          <w:sz w:val="28"/>
          <w:szCs w:val="28"/>
        </w:rPr>
        <w:t>ENV7a % of adults satisfied with refuse collection with a drop of 13.33 percentage points</w:t>
      </w:r>
    </w:p>
    <w:p w14:paraId="311AD74B" w14:textId="4DDB63F0" w:rsidR="00306CAE" w:rsidRPr="00BC510A" w:rsidRDefault="00306CAE" w:rsidP="007E3452">
      <w:pPr>
        <w:pStyle w:val="ListParagraph"/>
        <w:numPr>
          <w:ilvl w:val="0"/>
          <w:numId w:val="20"/>
        </w:numPr>
        <w:spacing w:after="0" w:line="240" w:lineRule="auto"/>
        <w:rPr>
          <w:sz w:val="28"/>
          <w:szCs w:val="28"/>
        </w:rPr>
      </w:pPr>
      <w:r w:rsidRPr="00BC510A">
        <w:rPr>
          <w:sz w:val="28"/>
          <w:szCs w:val="28"/>
        </w:rPr>
        <w:t>SW4b % of adults supported at home who agree that their services and support had an impact in improving or maintaining their quality of life with a drop of 12.71 percentage points.</w:t>
      </w:r>
    </w:p>
    <w:p w14:paraId="6DC221E6" w14:textId="402CC1CD" w:rsidR="00306CAE" w:rsidRPr="007E3452" w:rsidRDefault="00306CAE" w:rsidP="007E3452">
      <w:pPr>
        <w:pStyle w:val="ListParagraph"/>
        <w:numPr>
          <w:ilvl w:val="0"/>
          <w:numId w:val="18"/>
        </w:numPr>
        <w:spacing w:after="0" w:line="240" w:lineRule="auto"/>
        <w:rPr>
          <w:sz w:val="28"/>
          <w:szCs w:val="28"/>
        </w:rPr>
      </w:pPr>
      <w:r w:rsidRPr="007E3452">
        <w:rPr>
          <w:sz w:val="28"/>
          <w:szCs w:val="28"/>
        </w:rPr>
        <w:t>C&amp;L5d % of adults satisfied with leisure facilities remained the same</w:t>
      </w:r>
    </w:p>
    <w:p w14:paraId="60C665B1" w14:textId="63657EA2" w:rsidR="00306CAE" w:rsidRPr="007E3452" w:rsidRDefault="00306CAE" w:rsidP="007E3452">
      <w:pPr>
        <w:pStyle w:val="ListParagraph"/>
        <w:numPr>
          <w:ilvl w:val="0"/>
          <w:numId w:val="18"/>
        </w:numPr>
        <w:spacing w:after="0" w:line="240" w:lineRule="auto"/>
        <w:rPr>
          <w:sz w:val="28"/>
          <w:szCs w:val="28"/>
        </w:rPr>
      </w:pPr>
      <w:r w:rsidRPr="007E3452">
        <w:rPr>
          <w:sz w:val="28"/>
          <w:szCs w:val="28"/>
        </w:rPr>
        <w:t>C&amp;L5c % of adults satisfied with museums and galleries saw an increase of 5.00 percentage points</w:t>
      </w:r>
    </w:p>
    <w:p w14:paraId="15E589E9" w14:textId="77777777" w:rsidR="008F41C9" w:rsidRDefault="008F41C9" w:rsidP="00306CAE">
      <w:pPr>
        <w:spacing w:after="0" w:line="240" w:lineRule="auto"/>
        <w:rPr>
          <w:sz w:val="28"/>
          <w:szCs w:val="28"/>
        </w:rPr>
      </w:pPr>
    </w:p>
    <w:p w14:paraId="21E87DB9" w14:textId="77777777" w:rsidR="008F41C9" w:rsidRDefault="008F41C9" w:rsidP="00306CAE">
      <w:pPr>
        <w:spacing w:after="0" w:line="240" w:lineRule="auto"/>
        <w:rPr>
          <w:sz w:val="28"/>
          <w:szCs w:val="28"/>
        </w:rPr>
      </w:pPr>
    </w:p>
    <w:p w14:paraId="6F2BE005" w14:textId="6F03C3A4" w:rsidR="008F41C9" w:rsidRDefault="00590ECE" w:rsidP="00306CAE">
      <w:pPr>
        <w:spacing w:after="0" w:line="240" w:lineRule="auto"/>
        <w:rPr>
          <w:sz w:val="28"/>
          <w:szCs w:val="28"/>
        </w:rPr>
      </w:pPr>
      <w:r w:rsidRPr="00590ECE">
        <w:rPr>
          <w:sz w:val="28"/>
          <w:szCs w:val="28"/>
        </w:rPr>
        <w:t>For Argyll and Bute the</w:t>
      </w:r>
      <w:r>
        <w:rPr>
          <w:sz w:val="28"/>
          <w:szCs w:val="28"/>
        </w:rPr>
        <w:t xml:space="preserve"> Health and Care</w:t>
      </w:r>
      <w:r w:rsidRPr="00590ECE">
        <w:rPr>
          <w:sz w:val="28"/>
          <w:szCs w:val="28"/>
        </w:rPr>
        <w:t xml:space="preserve"> survey was sent to 14,649 recipients and received 4,027 responses, which equates to 27% response rate. Not every question in the survey is </w:t>
      </w:r>
      <w:r>
        <w:rPr>
          <w:sz w:val="28"/>
          <w:szCs w:val="28"/>
        </w:rPr>
        <w:t xml:space="preserve">appropriate for every recipient, and therefore not </w:t>
      </w:r>
      <w:r w:rsidRPr="00590ECE">
        <w:rPr>
          <w:sz w:val="28"/>
          <w:szCs w:val="28"/>
        </w:rPr>
        <w:t>answered</w:t>
      </w:r>
      <w:r>
        <w:rPr>
          <w:sz w:val="28"/>
          <w:szCs w:val="28"/>
        </w:rPr>
        <w:t>.</w:t>
      </w:r>
    </w:p>
    <w:p w14:paraId="013E1A67" w14:textId="77777777" w:rsidR="008F41C9" w:rsidRDefault="008F41C9" w:rsidP="00306CAE">
      <w:pPr>
        <w:spacing w:after="0" w:line="240" w:lineRule="auto"/>
        <w:rPr>
          <w:sz w:val="28"/>
          <w:szCs w:val="28"/>
        </w:rPr>
      </w:pPr>
    </w:p>
    <w:p w14:paraId="46879B30" w14:textId="77777777" w:rsidR="008F41C9" w:rsidRDefault="008F41C9" w:rsidP="00306CAE">
      <w:pPr>
        <w:spacing w:after="0" w:line="240" w:lineRule="auto"/>
        <w:rPr>
          <w:sz w:val="28"/>
          <w:szCs w:val="28"/>
        </w:rPr>
      </w:pPr>
    </w:p>
    <w:p w14:paraId="5B595C00" w14:textId="77777777" w:rsidR="008F41C9" w:rsidRDefault="008F41C9" w:rsidP="00306CAE">
      <w:pPr>
        <w:spacing w:after="0" w:line="240" w:lineRule="auto"/>
        <w:rPr>
          <w:sz w:val="28"/>
          <w:szCs w:val="28"/>
        </w:rPr>
      </w:pPr>
    </w:p>
    <w:p w14:paraId="0E2B4FF5" w14:textId="77777777" w:rsidR="008F41C9" w:rsidRDefault="008F41C9" w:rsidP="00306CAE">
      <w:pPr>
        <w:spacing w:after="0" w:line="240" w:lineRule="auto"/>
        <w:rPr>
          <w:sz w:val="28"/>
          <w:szCs w:val="28"/>
        </w:rPr>
      </w:pPr>
    </w:p>
    <w:p w14:paraId="2EA72952" w14:textId="77777777" w:rsidR="008F41C9" w:rsidRDefault="008F41C9" w:rsidP="00306CAE">
      <w:pPr>
        <w:spacing w:after="0" w:line="240" w:lineRule="auto"/>
        <w:rPr>
          <w:sz w:val="28"/>
          <w:szCs w:val="28"/>
        </w:rPr>
      </w:pPr>
    </w:p>
    <w:p w14:paraId="5DE8F4EC" w14:textId="77777777" w:rsidR="008F41C9" w:rsidRDefault="008F41C9" w:rsidP="00306CAE">
      <w:pPr>
        <w:spacing w:after="0" w:line="240" w:lineRule="auto"/>
        <w:rPr>
          <w:sz w:val="28"/>
          <w:szCs w:val="28"/>
        </w:rPr>
      </w:pPr>
    </w:p>
    <w:p w14:paraId="4D08DC2C" w14:textId="77777777" w:rsidR="008F41C9" w:rsidRDefault="008F41C9" w:rsidP="00306CAE">
      <w:pPr>
        <w:spacing w:after="0" w:line="240" w:lineRule="auto"/>
        <w:rPr>
          <w:sz w:val="28"/>
          <w:szCs w:val="28"/>
        </w:rPr>
      </w:pPr>
    </w:p>
    <w:p w14:paraId="67F3670A" w14:textId="77777777" w:rsidR="008F41C9" w:rsidRDefault="008F41C9" w:rsidP="00306CAE">
      <w:pPr>
        <w:spacing w:after="0" w:line="240" w:lineRule="auto"/>
        <w:rPr>
          <w:sz w:val="28"/>
          <w:szCs w:val="28"/>
        </w:rPr>
      </w:pPr>
    </w:p>
    <w:p w14:paraId="7FC4C96A" w14:textId="77777777" w:rsidR="008F41C9" w:rsidRDefault="008F41C9" w:rsidP="00306CAE">
      <w:pPr>
        <w:spacing w:after="0" w:line="240" w:lineRule="auto"/>
        <w:rPr>
          <w:sz w:val="28"/>
          <w:szCs w:val="28"/>
        </w:rPr>
      </w:pPr>
    </w:p>
    <w:p w14:paraId="03EB475A" w14:textId="77777777" w:rsidR="008F41C9" w:rsidRDefault="008F41C9" w:rsidP="00306CAE">
      <w:pPr>
        <w:spacing w:after="0" w:line="240" w:lineRule="auto"/>
        <w:rPr>
          <w:sz w:val="28"/>
          <w:szCs w:val="28"/>
        </w:rPr>
      </w:pPr>
    </w:p>
    <w:p w14:paraId="6A33C326" w14:textId="1D2088D5" w:rsidR="00BC510A" w:rsidRPr="00306CAE" w:rsidRDefault="00D856A5" w:rsidP="00306CAE">
      <w:pPr>
        <w:spacing w:after="0" w:line="240" w:lineRule="auto"/>
        <w:rPr>
          <w:sz w:val="28"/>
          <w:szCs w:val="28"/>
        </w:rPr>
      </w:pPr>
      <w:r>
        <w:rPr>
          <w:noProof/>
          <w:lang w:eastAsia="en-GB"/>
        </w:rPr>
        <w:lastRenderedPageBreak/>
        <w:drawing>
          <wp:anchor distT="0" distB="0" distL="114300" distR="114300" simplePos="0" relativeHeight="251664384" behindDoc="0" locked="0" layoutInCell="1" allowOverlap="1" wp14:anchorId="7430FE9B" wp14:editId="6B880782">
            <wp:simplePos x="0" y="0"/>
            <wp:positionH relativeFrom="margin">
              <wp:posOffset>-340526</wp:posOffset>
            </wp:positionH>
            <wp:positionV relativeFrom="margin">
              <wp:posOffset>3283116</wp:posOffset>
            </wp:positionV>
            <wp:extent cx="9684385" cy="3282315"/>
            <wp:effectExtent l="0" t="0" r="12065" b="1333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bl>
      <w:tblPr>
        <w:tblW w:w="15439" w:type="dxa"/>
        <w:tblInd w:w="-567" w:type="dxa"/>
        <w:tblLook w:val="04A0" w:firstRow="1" w:lastRow="0" w:firstColumn="1" w:lastColumn="0" w:noHBand="0" w:noVBand="1"/>
      </w:tblPr>
      <w:tblGrid>
        <w:gridCol w:w="1134"/>
        <w:gridCol w:w="7513"/>
        <w:gridCol w:w="1134"/>
        <w:gridCol w:w="1134"/>
        <w:gridCol w:w="1134"/>
        <w:gridCol w:w="1134"/>
        <w:gridCol w:w="1076"/>
        <w:gridCol w:w="1180"/>
      </w:tblGrid>
      <w:tr w:rsidR="00BC510A" w:rsidRPr="002A46C6" w14:paraId="56DE167A" w14:textId="77777777" w:rsidTr="00883808">
        <w:trPr>
          <w:trHeight w:val="300"/>
        </w:trPr>
        <w:tc>
          <w:tcPr>
            <w:tcW w:w="8647" w:type="dxa"/>
            <w:gridSpan w:val="2"/>
            <w:tcBorders>
              <w:top w:val="nil"/>
              <w:left w:val="nil"/>
              <w:bottom w:val="nil"/>
              <w:right w:val="nil"/>
            </w:tcBorders>
            <w:shd w:val="clear" w:color="auto" w:fill="auto"/>
            <w:noWrap/>
            <w:vAlign w:val="bottom"/>
          </w:tcPr>
          <w:p w14:paraId="7B7309A5" w14:textId="0F301253" w:rsidR="00BC510A" w:rsidRPr="002A46C6" w:rsidRDefault="00BC510A" w:rsidP="00883808">
            <w:pPr>
              <w:spacing w:after="0" w:line="240" w:lineRule="auto"/>
              <w:rPr>
                <w:rFonts w:eastAsia="Times New Roman" w:cstheme="minorHAnsi"/>
                <w:b/>
                <w:lang w:eastAsia="en-GB"/>
              </w:rPr>
            </w:pPr>
            <w:r w:rsidRPr="002A46C6">
              <w:rPr>
                <w:rFonts w:eastAsia="Times New Roman" w:cstheme="minorHAnsi"/>
                <w:b/>
                <w:lang w:eastAsia="en-GB"/>
              </w:rPr>
              <w:t xml:space="preserve">INDICATOR </w:t>
            </w:r>
            <w:r>
              <w:rPr>
                <w:rFonts w:eastAsia="Times New Roman" w:cstheme="minorHAnsi"/>
                <w:b/>
                <w:lang w:eastAsia="en-GB"/>
              </w:rPr>
              <w:t xml:space="preserve">ID AND NAME </w:t>
            </w:r>
          </w:p>
        </w:tc>
        <w:tc>
          <w:tcPr>
            <w:tcW w:w="5612" w:type="dxa"/>
            <w:gridSpan w:val="5"/>
            <w:tcBorders>
              <w:top w:val="nil"/>
              <w:left w:val="nil"/>
              <w:bottom w:val="nil"/>
              <w:right w:val="nil"/>
            </w:tcBorders>
            <w:shd w:val="clear" w:color="auto" w:fill="auto"/>
            <w:noWrap/>
            <w:vAlign w:val="bottom"/>
          </w:tcPr>
          <w:p w14:paraId="0745F675" w14:textId="77777777" w:rsidR="00BC510A" w:rsidRPr="00EA1F28" w:rsidRDefault="00BC510A" w:rsidP="00883808">
            <w:pPr>
              <w:spacing w:after="0" w:line="240" w:lineRule="auto"/>
              <w:jc w:val="center"/>
              <w:rPr>
                <w:rFonts w:eastAsia="Times New Roman" w:cstheme="minorHAnsi"/>
                <w:b/>
                <w:lang w:eastAsia="en-GB"/>
              </w:rPr>
            </w:pPr>
            <w:r w:rsidRPr="00EA1F28">
              <w:rPr>
                <w:rFonts w:eastAsia="Times New Roman" w:cstheme="minorHAnsi"/>
                <w:b/>
                <w:lang w:eastAsia="en-GB"/>
              </w:rPr>
              <w:t>PERIOD</w:t>
            </w:r>
          </w:p>
        </w:tc>
        <w:tc>
          <w:tcPr>
            <w:tcW w:w="1180" w:type="dxa"/>
            <w:vMerge w:val="restart"/>
            <w:tcBorders>
              <w:top w:val="nil"/>
              <w:left w:val="nil"/>
              <w:right w:val="nil"/>
            </w:tcBorders>
          </w:tcPr>
          <w:p w14:paraId="220C8F31"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r>
              <w:rPr>
                <w:rFonts w:ascii="Calibri" w:eastAsia="Times New Roman" w:hAnsi="Calibri" w:cs="Calibri"/>
                <w:b/>
                <w:bCs/>
                <w:color w:val="000000"/>
                <w:lang w:eastAsia="en-GB"/>
              </w:rPr>
              <w:t>No. Of Responses</w:t>
            </w:r>
          </w:p>
        </w:tc>
      </w:tr>
      <w:tr w:rsidR="00BC510A" w:rsidRPr="002A46C6" w14:paraId="1B1887C8" w14:textId="77777777" w:rsidTr="00883808">
        <w:trPr>
          <w:trHeight w:val="300"/>
        </w:trPr>
        <w:tc>
          <w:tcPr>
            <w:tcW w:w="8647" w:type="dxa"/>
            <w:gridSpan w:val="2"/>
            <w:tcBorders>
              <w:top w:val="nil"/>
              <w:left w:val="nil"/>
              <w:bottom w:val="nil"/>
              <w:right w:val="nil"/>
            </w:tcBorders>
            <w:shd w:val="clear" w:color="auto" w:fill="auto"/>
            <w:noWrap/>
            <w:vAlign w:val="bottom"/>
            <w:hideMark/>
          </w:tcPr>
          <w:p w14:paraId="211131B2" w14:textId="20204B9A" w:rsidR="00BC510A" w:rsidRPr="002A46C6" w:rsidRDefault="00BC510A" w:rsidP="00883808">
            <w:pPr>
              <w:spacing w:after="0" w:line="240" w:lineRule="auto"/>
              <w:rPr>
                <w:rFonts w:eastAsia="Times New Roman" w:cstheme="minorHAnsi"/>
                <w:b/>
                <w:lang w:eastAsia="en-GB"/>
              </w:rPr>
            </w:pPr>
          </w:p>
        </w:tc>
        <w:tc>
          <w:tcPr>
            <w:tcW w:w="1134" w:type="dxa"/>
            <w:tcBorders>
              <w:top w:val="nil"/>
              <w:left w:val="nil"/>
              <w:bottom w:val="nil"/>
              <w:right w:val="nil"/>
            </w:tcBorders>
            <w:shd w:val="clear" w:color="auto" w:fill="auto"/>
            <w:noWrap/>
            <w:vAlign w:val="bottom"/>
            <w:hideMark/>
          </w:tcPr>
          <w:p w14:paraId="2BAC384E"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r w:rsidRPr="002A46C6">
              <w:rPr>
                <w:rFonts w:ascii="Calibri" w:eastAsia="Times New Roman" w:hAnsi="Calibri" w:cs="Calibri"/>
                <w:b/>
                <w:bCs/>
                <w:color w:val="000000"/>
                <w:lang w:eastAsia="en-GB"/>
              </w:rPr>
              <w:t>2012-13</w:t>
            </w:r>
          </w:p>
        </w:tc>
        <w:tc>
          <w:tcPr>
            <w:tcW w:w="1134" w:type="dxa"/>
            <w:tcBorders>
              <w:top w:val="nil"/>
              <w:left w:val="nil"/>
              <w:bottom w:val="nil"/>
              <w:right w:val="nil"/>
            </w:tcBorders>
            <w:shd w:val="clear" w:color="auto" w:fill="auto"/>
            <w:noWrap/>
            <w:vAlign w:val="bottom"/>
            <w:hideMark/>
          </w:tcPr>
          <w:p w14:paraId="08F8DC7C"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r w:rsidRPr="002A46C6">
              <w:rPr>
                <w:rFonts w:ascii="Calibri" w:eastAsia="Times New Roman" w:hAnsi="Calibri" w:cs="Calibri"/>
                <w:b/>
                <w:bCs/>
                <w:color w:val="000000"/>
                <w:lang w:eastAsia="en-GB"/>
              </w:rPr>
              <w:t>2013-14</w:t>
            </w:r>
          </w:p>
        </w:tc>
        <w:tc>
          <w:tcPr>
            <w:tcW w:w="1134" w:type="dxa"/>
            <w:tcBorders>
              <w:top w:val="nil"/>
              <w:left w:val="nil"/>
              <w:bottom w:val="nil"/>
              <w:right w:val="nil"/>
            </w:tcBorders>
            <w:shd w:val="clear" w:color="auto" w:fill="auto"/>
            <w:noWrap/>
            <w:vAlign w:val="bottom"/>
            <w:hideMark/>
          </w:tcPr>
          <w:p w14:paraId="4E2F33D9"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r w:rsidRPr="002A46C6">
              <w:rPr>
                <w:rFonts w:ascii="Calibri" w:eastAsia="Times New Roman" w:hAnsi="Calibri" w:cs="Calibri"/>
                <w:b/>
                <w:bCs/>
                <w:color w:val="000000"/>
                <w:lang w:eastAsia="en-GB"/>
              </w:rPr>
              <w:t xml:space="preserve"> 2014-15</w:t>
            </w:r>
          </w:p>
        </w:tc>
        <w:tc>
          <w:tcPr>
            <w:tcW w:w="1134" w:type="dxa"/>
            <w:tcBorders>
              <w:top w:val="nil"/>
              <w:left w:val="nil"/>
              <w:bottom w:val="nil"/>
              <w:right w:val="nil"/>
            </w:tcBorders>
            <w:shd w:val="clear" w:color="auto" w:fill="auto"/>
            <w:noWrap/>
            <w:vAlign w:val="bottom"/>
            <w:hideMark/>
          </w:tcPr>
          <w:p w14:paraId="03E4EB85"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r w:rsidRPr="002A46C6">
              <w:rPr>
                <w:rFonts w:ascii="Calibri" w:eastAsia="Times New Roman" w:hAnsi="Calibri" w:cs="Calibri"/>
                <w:b/>
                <w:bCs/>
                <w:color w:val="000000"/>
                <w:lang w:eastAsia="en-GB"/>
              </w:rPr>
              <w:t xml:space="preserve"> 2015-16</w:t>
            </w:r>
          </w:p>
        </w:tc>
        <w:tc>
          <w:tcPr>
            <w:tcW w:w="1076" w:type="dxa"/>
            <w:tcBorders>
              <w:top w:val="nil"/>
              <w:left w:val="nil"/>
              <w:bottom w:val="nil"/>
              <w:right w:val="nil"/>
            </w:tcBorders>
            <w:shd w:val="clear" w:color="auto" w:fill="auto"/>
            <w:noWrap/>
            <w:vAlign w:val="bottom"/>
            <w:hideMark/>
          </w:tcPr>
          <w:p w14:paraId="002BFF13"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r w:rsidRPr="002A46C6">
              <w:rPr>
                <w:rFonts w:ascii="Calibri" w:eastAsia="Times New Roman" w:hAnsi="Calibri" w:cs="Calibri"/>
                <w:b/>
                <w:bCs/>
                <w:color w:val="000000"/>
                <w:lang w:eastAsia="en-GB"/>
              </w:rPr>
              <w:t>2017-18</w:t>
            </w:r>
          </w:p>
        </w:tc>
        <w:tc>
          <w:tcPr>
            <w:tcW w:w="1180" w:type="dxa"/>
            <w:vMerge/>
            <w:tcBorders>
              <w:left w:val="nil"/>
              <w:bottom w:val="nil"/>
              <w:right w:val="nil"/>
            </w:tcBorders>
          </w:tcPr>
          <w:p w14:paraId="32E52065"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p>
        </w:tc>
      </w:tr>
      <w:tr w:rsidR="00BC510A" w:rsidRPr="002A46C6" w14:paraId="66C39C93" w14:textId="77777777" w:rsidTr="00883808">
        <w:trPr>
          <w:trHeight w:val="420"/>
        </w:trPr>
        <w:tc>
          <w:tcPr>
            <w:tcW w:w="1134" w:type="dxa"/>
            <w:tcBorders>
              <w:top w:val="nil"/>
              <w:left w:val="nil"/>
              <w:bottom w:val="nil"/>
              <w:right w:val="nil"/>
            </w:tcBorders>
            <w:shd w:val="clear" w:color="auto" w:fill="auto"/>
            <w:noWrap/>
            <w:vAlign w:val="bottom"/>
            <w:hideMark/>
          </w:tcPr>
          <w:p w14:paraId="171DB14A" w14:textId="7805CCCB"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CHN10</w:t>
            </w:r>
          </w:p>
        </w:tc>
        <w:tc>
          <w:tcPr>
            <w:tcW w:w="7513" w:type="dxa"/>
            <w:tcBorders>
              <w:top w:val="nil"/>
              <w:left w:val="nil"/>
              <w:bottom w:val="nil"/>
              <w:right w:val="nil"/>
            </w:tcBorders>
            <w:shd w:val="clear" w:color="auto" w:fill="auto"/>
            <w:vAlign w:val="bottom"/>
            <w:hideMark/>
          </w:tcPr>
          <w:p w14:paraId="69272F1C"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Satisfied with Local Schools</w:t>
            </w:r>
          </w:p>
        </w:tc>
        <w:tc>
          <w:tcPr>
            <w:tcW w:w="1134" w:type="dxa"/>
            <w:tcBorders>
              <w:top w:val="nil"/>
              <w:left w:val="nil"/>
              <w:bottom w:val="nil"/>
              <w:right w:val="nil"/>
            </w:tcBorders>
            <w:shd w:val="clear" w:color="auto" w:fill="auto"/>
            <w:noWrap/>
            <w:vAlign w:val="bottom"/>
            <w:hideMark/>
          </w:tcPr>
          <w:p w14:paraId="1F472D1A"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83.17</w:t>
            </w:r>
          </w:p>
        </w:tc>
        <w:tc>
          <w:tcPr>
            <w:tcW w:w="1134" w:type="dxa"/>
            <w:tcBorders>
              <w:top w:val="nil"/>
              <w:left w:val="nil"/>
              <w:bottom w:val="nil"/>
              <w:right w:val="nil"/>
            </w:tcBorders>
            <w:shd w:val="clear" w:color="auto" w:fill="auto"/>
            <w:noWrap/>
            <w:vAlign w:val="bottom"/>
            <w:hideMark/>
          </w:tcPr>
          <w:p w14:paraId="0899EF74"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82.67</w:t>
            </w:r>
          </w:p>
        </w:tc>
        <w:tc>
          <w:tcPr>
            <w:tcW w:w="1134" w:type="dxa"/>
            <w:tcBorders>
              <w:top w:val="nil"/>
              <w:left w:val="nil"/>
              <w:bottom w:val="nil"/>
              <w:right w:val="nil"/>
            </w:tcBorders>
            <w:shd w:val="clear" w:color="auto" w:fill="auto"/>
            <w:noWrap/>
            <w:vAlign w:val="bottom"/>
            <w:hideMark/>
          </w:tcPr>
          <w:p w14:paraId="1483E0AD"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81.00</w:t>
            </w:r>
          </w:p>
        </w:tc>
        <w:tc>
          <w:tcPr>
            <w:tcW w:w="1134" w:type="dxa"/>
            <w:tcBorders>
              <w:top w:val="nil"/>
              <w:left w:val="nil"/>
              <w:bottom w:val="nil"/>
              <w:right w:val="nil"/>
            </w:tcBorders>
            <w:shd w:val="clear" w:color="auto" w:fill="auto"/>
            <w:noWrap/>
            <w:vAlign w:val="bottom"/>
            <w:hideMark/>
          </w:tcPr>
          <w:p w14:paraId="224F14C8"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79.67</w:t>
            </w:r>
          </w:p>
        </w:tc>
        <w:tc>
          <w:tcPr>
            <w:tcW w:w="1076" w:type="dxa"/>
            <w:tcBorders>
              <w:top w:val="nil"/>
              <w:left w:val="nil"/>
              <w:bottom w:val="nil"/>
              <w:right w:val="nil"/>
            </w:tcBorders>
            <w:shd w:val="clear" w:color="auto" w:fill="auto"/>
            <w:noWrap/>
            <w:vAlign w:val="bottom"/>
            <w:hideMark/>
          </w:tcPr>
          <w:p w14:paraId="4EDCFE85"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78.00</w:t>
            </w:r>
          </w:p>
        </w:tc>
        <w:tc>
          <w:tcPr>
            <w:tcW w:w="1180" w:type="dxa"/>
            <w:tcBorders>
              <w:top w:val="nil"/>
              <w:left w:val="nil"/>
              <w:bottom w:val="nil"/>
              <w:right w:val="nil"/>
            </w:tcBorders>
            <w:vAlign w:val="bottom"/>
          </w:tcPr>
          <w:p w14:paraId="0F1D0132"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90</w:t>
            </w:r>
          </w:p>
        </w:tc>
      </w:tr>
      <w:tr w:rsidR="00BC510A" w:rsidRPr="002A46C6" w14:paraId="211FAB56" w14:textId="77777777" w:rsidTr="00883808">
        <w:trPr>
          <w:trHeight w:val="482"/>
        </w:trPr>
        <w:tc>
          <w:tcPr>
            <w:tcW w:w="1134" w:type="dxa"/>
            <w:tcBorders>
              <w:top w:val="nil"/>
              <w:left w:val="nil"/>
              <w:bottom w:val="nil"/>
              <w:right w:val="nil"/>
            </w:tcBorders>
            <w:shd w:val="clear" w:color="auto" w:fill="auto"/>
            <w:noWrap/>
            <w:vAlign w:val="bottom"/>
            <w:hideMark/>
          </w:tcPr>
          <w:p w14:paraId="795AA331" w14:textId="0CAE3A65"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SW4a</w:t>
            </w:r>
          </w:p>
        </w:tc>
        <w:tc>
          <w:tcPr>
            <w:tcW w:w="7513" w:type="dxa"/>
            <w:tcBorders>
              <w:top w:val="nil"/>
              <w:left w:val="nil"/>
              <w:bottom w:val="nil"/>
              <w:right w:val="nil"/>
            </w:tcBorders>
            <w:shd w:val="clear" w:color="auto" w:fill="auto"/>
            <w:vAlign w:val="bottom"/>
            <w:hideMark/>
          </w:tcPr>
          <w:p w14:paraId="25338F4E"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receiving any care or support w</w:t>
            </w:r>
            <w:r>
              <w:rPr>
                <w:rFonts w:ascii="Calibri" w:eastAsia="Times New Roman" w:hAnsi="Calibri" w:cs="Calibri"/>
                <w:b/>
                <w:bCs/>
                <w:color w:val="000000"/>
                <w:lang w:eastAsia="en-GB"/>
              </w:rPr>
              <w:t>ho rate it as excellent or good</w:t>
            </w:r>
          </w:p>
        </w:tc>
        <w:tc>
          <w:tcPr>
            <w:tcW w:w="1134" w:type="dxa"/>
            <w:tcBorders>
              <w:top w:val="nil"/>
              <w:left w:val="nil"/>
              <w:bottom w:val="nil"/>
              <w:right w:val="nil"/>
            </w:tcBorders>
            <w:shd w:val="clear" w:color="auto" w:fill="auto"/>
            <w:noWrap/>
            <w:vAlign w:val="bottom"/>
            <w:hideMark/>
          </w:tcPr>
          <w:p w14:paraId="460D6A98" w14:textId="77777777" w:rsidR="00BC510A" w:rsidRPr="002A46C6" w:rsidRDefault="00BC510A" w:rsidP="00883808">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0BBF1919"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D327952"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84.45</w:t>
            </w:r>
          </w:p>
        </w:tc>
        <w:tc>
          <w:tcPr>
            <w:tcW w:w="1134" w:type="dxa"/>
            <w:tcBorders>
              <w:top w:val="nil"/>
              <w:left w:val="nil"/>
              <w:bottom w:val="nil"/>
              <w:right w:val="nil"/>
            </w:tcBorders>
            <w:shd w:val="clear" w:color="auto" w:fill="auto"/>
            <w:noWrap/>
            <w:vAlign w:val="bottom"/>
            <w:hideMark/>
          </w:tcPr>
          <w:p w14:paraId="54652331"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82.19</w:t>
            </w:r>
          </w:p>
        </w:tc>
        <w:tc>
          <w:tcPr>
            <w:tcW w:w="1076" w:type="dxa"/>
            <w:tcBorders>
              <w:top w:val="nil"/>
              <w:left w:val="nil"/>
              <w:bottom w:val="nil"/>
              <w:right w:val="nil"/>
            </w:tcBorders>
            <w:shd w:val="clear" w:color="auto" w:fill="auto"/>
            <w:noWrap/>
            <w:vAlign w:val="bottom"/>
            <w:hideMark/>
          </w:tcPr>
          <w:p w14:paraId="4703F7ED"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79.85</w:t>
            </w:r>
          </w:p>
        </w:tc>
        <w:tc>
          <w:tcPr>
            <w:tcW w:w="1180" w:type="dxa"/>
            <w:tcBorders>
              <w:top w:val="nil"/>
              <w:left w:val="nil"/>
              <w:bottom w:val="nil"/>
              <w:right w:val="nil"/>
            </w:tcBorders>
            <w:vAlign w:val="bottom"/>
          </w:tcPr>
          <w:p w14:paraId="7E4B12DD"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240</w:t>
            </w:r>
          </w:p>
        </w:tc>
      </w:tr>
      <w:tr w:rsidR="00BC510A" w:rsidRPr="002A46C6" w14:paraId="050661C8" w14:textId="77777777" w:rsidTr="00883808">
        <w:trPr>
          <w:trHeight w:val="630"/>
        </w:trPr>
        <w:tc>
          <w:tcPr>
            <w:tcW w:w="1134" w:type="dxa"/>
            <w:tcBorders>
              <w:top w:val="nil"/>
              <w:left w:val="nil"/>
              <w:bottom w:val="nil"/>
              <w:right w:val="nil"/>
            </w:tcBorders>
            <w:shd w:val="clear" w:color="auto" w:fill="auto"/>
            <w:noWrap/>
            <w:vAlign w:val="bottom"/>
            <w:hideMark/>
          </w:tcPr>
          <w:p w14:paraId="56FCD03E"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SW4b</w:t>
            </w:r>
          </w:p>
        </w:tc>
        <w:tc>
          <w:tcPr>
            <w:tcW w:w="7513" w:type="dxa"/>
            <w:tcBorders>
              <w:top w:val="nil"/>
              <w:left w:val="nil"/>
              <w:bottom w:val="nil"/>
              <w:right w:val="nil"/>
            </w:tcBorders>
            <w:shd w:val="clear" w:color="auto" w:fill="auto"/>
            <w:vAlign w:val="bottom"/>
            <w:hideMark/>
          </w:tcPr>
          <w:p w14:paraId="3BCDB7BC"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supported at home who agree that their services and support had an impact in improving or maintaining their quality of life</w:t>
            </w:r>
          </w:p>
        </w:tc>
        <w:tc>
          <w:tcPr>
            <w:tcW w:w="1134" w:type="dxa"/>
            <w:tcBorders>
              <w:top w:val="nil"/>
              <w:left w:val="nil"/>
              <w:bottom w:val="nil"/>
              <w:right w:val="nil"/>
            </w:tcBorders>
            <w:shd w:val="clear" w:color="auto" w:fill="auto"/>
            <w:noWrap/>
            <w:vAlign w:val="bottom"/>
            <w:hideMark/>
          </w:tcPr>
          <w:p w14:paraId="5E0E7FA3" w14:textId="77777777" w:rsidR="00BC510A" w:rsidRPr="002A46C6" w:rsidRDefault="00BC510A" w:rsidP="00883808">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14:paraId="6D436FF9" w14:textId="77777777" w:rsidR="00BC510A" w:rsidRPr="002A46C6" w:rsidRDefault="00BC510A" w:rsidP="00883808">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F2B828A"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86.30</w:t>
            </w:r>
          </w:p>
        </w:tc>
        <w:tc>
          <w:tcPr>
            <w:tcW w:w="1134" w:type="dxa"/>
            <w:tcBorders>
              <w:top w:val="nil"/>
              <w:left w:val="nil"/>
              <w:bottom w:val="nil"/>
              <w:right w:val="nil"/>
            </w:tcBorders>
            <w:shd w:val="clear" w:color="auto" w:fill="auto"/>
            <w:noWrap/>
            <w:vAlign w:val="bottom"/>
            <w:hideMark/>
          </w:tcPr>
          <w:p w14:paraId="533BD54D"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86.89</w:t>
            </w:r>
          </w:p>
        </w:tc>
        <w:tc>
          <w:tcPr>
            <w:tcW w:w="1076" w:type="dxa"/>
            <w:tcBorders>
              <w:top w:val="nil"/>
              <w:left w:val="nil"/>
              <w:bottom w:val="nil"/>
              <w:right w:val="nil"/>
            </w:tcBorders>
            <w:shd w:val="clear" w:color="auto" w:fill="auto"/>
            <w:noWrap/>
            <w:vAlign w:val="bottom"/>
            <w:hideMark/>
          </w:tcPr>
          <w:p w14:paraId="3972DDC3"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74.18</w:t>
            </w:r>
          </w:p>
        </w:tc>
        <w:tc>
          <w:tcPr>
            <w:tcW w:w="1180" w:type="dxa"/>
            <w:tcBorders>
              <w:top w:val="nil"/>
              <w:left w:val="nil"/>
              <w:bottom w:val="nil"/>
              <w:right w:val="nil"/>
            </w:tcBorders>
            <w:vAlign w:val="bottom"/>
          </w:tcPr>
          <w:p w14:paraId="06B2662C"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224</w:t>
            </w:r>
          </w:p>
        </w:tc>
      </w:tr>
      <w:tr w:rsidR="00BC510A" w:rsidRPr="002A46C6" w14:paraId="2A35BC11" w14:textId="77777777" w:rsidTr="00883808">
        <w:trPr>
          <w:trHeight w:val="420"/>
        </w:trPr>
        <w:tc>
          <w:tcPr>
            <w:tcW w:w="1134" w:type="dxa"/>
            <w:tcBorders>
              <w:top w:val="nil"/>
              <w:left w:val="nil"/>
              <w:bottom w:val="nil"/>
              <w:right w:val="nil"/>
            </w:tcBorders>
            <w:shd w:val="clear" w:color="auto" w:fill="auto"/>
            <w:noWrap/>
            <w:vAlign w:val="bottom"/>
            <w:hideMark/>
          </w:tcPr>
          <w:p w14:paraId="60E1E72F"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C&amp;L5a</w:t>
            </w:r>
          </w:p>
        </w:tc>
        <w:tc>
          <w:tcPr>
            <w:tcW w:w="7513" w:type="dxa"/>
            <w:tcBorders>
              <w:top w:val="nil"/>
              <w:left w:val="nil"/>
              <w:bottom w:val="nil"/>
              <w:right w:val="nil"/>
            </w:tcBorders>
            <w:shd w:val="clear" w:color="auto" w:fill="auto"/>
            <w:vAlign w:val="bottom"/>
            <w:hideMark/>
          </w:tcPr>
          <w:p w14:paraId="556ED263"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satisfied with libraries</w:t>
            </w:r>
          </w:p>
        </w:tc>
        <w:tc>
          <w:tcPr>
            <w:tcW w:w="1134" w:type="dxa"/>
            <w:tcBorders>
              <w:top w:val="nil"/>
              <w:left w:val="nil"/>
              <w:bottom w:val="nil"/>
              <w:right w:val="nil"/>
            </w:tcBorders>
            <w:shd w:val="clear" w:color="auto" w:fill="auto"/>
            <w:noWrap/>
            <w:vAlign w:val="bottom"/>
            <w:hideMark/>
          </w:tcPr>
          <w:p w14:paraId="1789F16A"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72.43</w:t>
            </w:r>
          </w:p>
        </w:tc>
        <w:tc>
          <w:tcPr>
            <w:tcW w:w="1134" w:type="dxa"/>
            <w:tcBorders>
              <w:top w:val="nil"/>
              <w:left w:val="nil"/>
              <w:bottom w:val="nil"/>
              <w:right w:val="nil"/>
            </w:tcBorders>
            <w:shd w:val="clear" w:color="auto" w:fill="auto"/>
            <w:noWrap/>
            <w:vAlign w:val="bottom"/>
            <w:hideMark/>
          </w:tcPr>
          <w:p w14:paraId="21FF33FF"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74.33</w:t>
            </w:r>
          </w:p>
        </w:tc>
        <w:tc>
          <w:tcPr>
            <w:tcW w:w="1134" w:type="dxa"/>
            <w:tcBorders>
              <w:top w:val="nil"/>
              <w:left w:val="nil"/>
              <w:bottom w:val="nil"/>
              <w:right w:val="nil"/>
            </w:tcBorders>
            <w:shd w:val="clear" w:color="auto" w:fill="auto"/>
            <w:noWrap/>
            <w:vAlign w:val="bottom"/>
            <w:hideMark/>
          </w:tcPr>
          <w:p w14:paraId="567A71DC"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82.67</w:t>
            </w:r>
          </w:p>
        </w:tc>
        <w:tc>
          <w:tcPr>
            <w:tcW w:w="1134" w:type="dxa"/>
            <w:tcBorders>
              <w:top w:val="nil"/>
              <w:left w:val="nil"/>
              <w:bottom w:val="nil"/>
              <w:right w:val="nil"/>
            </w:tcBorders>
            <w:shd w:val="clear" w:color="auto" w:fill="auto"/>
            <w:noWrap/>
            <w:vAlign w:val="bottom"/>
            <w:hideMark/>
          </w:tcPr>
          <w:p w14:paraId="326EF5EA"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80.67</w:t>
            </w:r>
          </w:p>
        </w:tc>
        <w:tc>
          <w:tcPr>
            <w:tcW w:w="1076" w:type="dxa"/>
            <w:tcBorders>
              <w:top w:val="nil"/>
              <w:left w:val="nil"/>
              <w:bottom w:val="nil"/>
              <w:right w:val="nil"/>
            </w:tcBorders>
            <w:shd w:val="clear" w:color="auto" w:fill="auto"/>
            <w:noWrap/>
            <w:vAlign w:val="bottom"/>
            <w:hideMark/>
          </w:tcPr>
          <w:p w14:paraId="65DCE88C"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78.67</w:t>
            </w:r>
          </w:p>
        </w:tc>
        <w:tc>
          <w:tcPr>
            <w:tcW w:w="1180" w:type="dxa"/>
            <w:tcBorders>
              <w:top w:val="nil"/>
              <w:left w:val="nil"/>
              <w:bottom w:val="nil"/>
              <w:right w:val="nil"/>
            </w:tcBorders>
            <w:vAlign w:val="bottom"/>
          </w:tcPr>
          <w:p w14:paraId="66D23B31"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80</w:t>
            </w:r>
          </w:p>
        </w:tc>
      </w:tr>
      <w:tr w:rsidR="00BC510A" w:rsidRPr="002A46C6" w14:paraId="4BFF3A7F" w14:textId="77777777" w:rsidTr="00883808">
        <w:trPr>
          <w:trHeight w:val="420"/>
        </w:trPr>
        <w:tc>
          <w:tcPr>
            <w:tcW w:w="1134" w:type="dxa"/>
            <w:tcBorders>
              <w:top w:val="nil"/>
              <w:left w:val="nil"/>
              <w:bottom w:val="nil"/>
              <w:right w:val="nil"/>
            </w:tcBorders>
            <w:shd w:val="clear" w:color="auto" w:fill="auto"/>
            <w:noWrap/>
            <w:vAlign w:val="bottom"/>
            <w:hideMark/>
          </w:tcPr>
          <w:p w14:paraId="6A7C95EA"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C&amp;L5b</w:t>
            </w:r>
          </w:p>
        </w:tc>
        <w:tc>
          <w:tcPr>
            <w:tcW w:w="7513" w:type="dxa"/>
            <w:tcBorders>
              <w:top w:val="nil"/>
              <w:left w:val="nil"/>
              <w:bottom w:val="nil"/>
              <w:right w:val="nil"/>
            </w:tcBorders>
            <w:shd w:val="clear" w:color="auto" w:fill="auto"/>
            <w:vAlign w:val="bottom"/>
            <w:hideMark/>
          </w:tcPr>
          <w:p w14:paraId="4890259F"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satisfied with parks and open spaces</w:t>
            </w:r>
          </w:p>
        </w:tc>
        <w:tc>
          <w:tcPr>
            <w:tcW w:w="1134" w:type="dxa"/>
            <w:tcBorders>
              <w:top w:val="nil"/>
              <w:left w:val="nil"/>
              <w:bottom w:val="nil"/>
              <w:right w:val="nil"/>
            </w:tcBorders>
            <w:shd w:val="clear" w:color="auto" w:fill="auto"/>
            <w:noWrap/>
            <w:vAlign w:val="bottom"/>
            <w:hideMark/>
          </w:tcPr>
          <w:p w14:paraId="5D002904"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73.10</w:t>
            </w:r>
          </w:p>
        </w:tc>
        <w:tc>
          <w:tcPr>
            <w:tcW w:w="1134" w:type="dxa"/>
            <w:tcBorders>
              <w:top w:val="nil"/>
              <w:left w:val="nil"/>
              <w:bottom w:val="nil"/>
              <w:right w:val="nil"/>
            </w:tcBorders>
            <w:shd w:val="clear" w:color="auto" w:fill="auto"/>
            <w:noWrap/>
            <w:vAlign w:val="bottom"/>
            <w:hideMark/>
          </w:tcPr>
          <w:p w14:paraId="6A3259A3"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78.33</w:t>
            </w:r>
          </w:p>
        </w:tc>
        <w:tc>
          <w:tcPr>
            <w:tcW w:w="1134" w:type="dxa"/>
            <w:tcBorders>
              <w:top w:val="nil"/>
              <w:left w:val="nil"/>
              <w:bottom w:val="nil"/>
              <w:right w:val="nil"/>
            </w:tcBorders>
            <w:shd w:val="clear" w:color="auto" w:fill="auto"/>
            <w:noWrap/>
            <w:vAlign w:val="bottom"/>
            <w:hideMark/>
          </w:tcPr>
          <w:p w14:paraId="28A5C498"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82.33</w:t>
            </w:r>
          </w:p>
        </w:tc>
        <w:tc>
          <w:tcPr>
            <w:tcW w:w="1134" w:type="dxa"/>
            <w:tcBorders>
              <w:top w:val="nil"/>
              <w:left w:val="nil"/>
              <w:bottom w:val="nil"/>
              <w:right w:val="nil"/>
            </w:tcBorders>
            <w:shd w:val="clear" w:color="auto" w:fill="auto"/>
            <w:noWrap/>
            <w:vAlign w:val="bottom"/>
            <w:hideMark/>
          </w:tcPr>
          <w:p w14:paraId="7A73B0CA"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83.67</w:t>
            </w:r>
          </w:p>
        </w:tc>
        <w:tc>
          <w:tcPr>
            <w:tcW w:w="1076" w:type="dxa"/>
            <w:tcBorders>
              <w:top w:val="nil"/>
              <w:left w:val="nil"/>
              <w:bottom w:val="nil"/>
              <w:right w:val="nil"/>
            </w:tcBorders>
            <w:shd w:val="clear" w:color="auto" w:fill="auto"/>
            <w:noWrap/>
            <w:vAlign w:val="bottom"/>
            <w:hideMark/>
          </w:tcPr>
          <w:p w14:paraId="435230B7"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80.00</w:t>
            </w:r>
          </w:p>
        </w:tc>
        <w:tc>
          <w:tcPr>
            <w:tcW w:w="1180" w:type="dxa"/>
            <w:tcBorders>
              <w:top w:val="nil"/>
              <w:left w:val="nil"/>
              <w:bottom w:val="nil"/>
              <w:right w:val="nil"/>
            </w:tcBorders>
            <w:vAlign w:val="bottom"/>
          </w:tcPr>
          <w:p w14:paraId="4323B5B8"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158</w:t>
            </w:r>
          </w:p>
        </w:tc>
      </w:tr>
      <w:tr w:rsidR="00BC510A" w:rsidRPr="002A46C6" w14:paraId="716E206B" w14:textId="77777777" w:rsidTr="00883808">
        <w:trPr>
          <w:trHeight w:val="420"/>
        </w:trPr>
        <w:tc>
          <w:tcPr>
            <w:tcW w:w="1134" w:type="dxa"/>
            <w:tcBorders>
              <w:top w:val="nil"/>
              <w:left w:val="nil"/>
              <w:bottom w:val="nil"/>
              <w:right w:val="nil"/>
            </w:tcBorders>
            <w:shd w:val="clear" w:color="auto" w:fill="auto"/>
            <w:noWrap/>
            <w:vAlign w:val="bottom"/>
            <w:hideMark/>
          </w:tcPr>
          <w:p w14:paraId="1973EE22"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C&amp;L5c</w:t>
            </w:r>
          </w:p>
        </w:tc>
        <w:tc>
          <w:tcPr>
            <w:tcW w:w="7513" w:type="dxa"/>
            <w:tcBorders>
              <w:top w:val="nil"/>
              <w:left w:val="nil"/>
              <w:bottom w:val="nil"/>
              <w:right w:val="nil"/>
            </w:tcBorders>
            <w:shd w:val="clear" w:color="auto" w:fill="auto"/>
            <w:vAlign w:val="bottom"/>
            <w:hideMark/>
          </w:tcPr>
          <w:p w14:paraId="0F835995"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xml:space="preserve">% of adults satisfied with museums and galleries </w:t>
            </w:r>
          </w:p>
        </w:tc>
        <w:tc>
          <w:tcPr>
            <w:tcW w:w="1134" w:type="dxa"/>
            <w:tcBorders>
              <w:top w:val="nil"/>
              <w:left w:val="nil"/>
              <w:bottom w:val="nil"/>
              <w:right w:val="nil"/>
            </w:tcBorders>
            <w:shd w:val="clear" w:color="auto" w:fill="auto"/>
            <w:noWrap/>
            <w:vAlign w:val="bottom"/>
            <w:hideMark/>
          </w:tcPr>
          <w:p w14:paraId="3D106AB1"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43.67</w:t>
            </w:r>
          </w:p>
        </w:tc>
        <w:tc>
          <w:tcPr>
            <w:tcW w:w="1134" w:type="dxa"/>
            <w:tcBorders>
              <w:top w:val="nil"/>
              <w:left w:val="nil"/>
              <w:bottom w:val="nil"/>
              <w:right w:val="nil"/>
            </w:tcBorders>
            <w:shd w:val="clear" w:color="auto" w:fill="auto"/>
            <w:noWrap/>
            <w:vAlign w:val="bottom"/>
            <w:hideMark/>
          </w:tcPr>
          <w:p w14:paraId="39D9DFAB"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43.33</w:t>
            </w:r>
          </w:p>
        </w:tc>
        <w:tc>
          <w:tcPr>
            <w:tcW w:w="1134" w:type="dxa"/>
            <w:tcBorders>
              <w:top w:val="nil"/>
              <w:left w:val="nil"/>
              <w:bottom w:val="nil"/>
              <w:right w:val="nil"/>
            </w:tcBorders>
            <w:shd w:val="clear" w:color="auto" w:fill="auto"/>
            <w:noWrap/>
            <w:vAlign w:val="bottom"/>
            <w:hideMark/>
          </w:tcPr>
          <w:p w14:paraId="76667504"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45.50</w:t>
            </w:r>
          </w:p>
        </w:tc>
        <w:tc>
          <w:tcPr>
            <w:tcW w:w="1134" w:type="dxa"/>
            <w:tcBorders>
              <w:top w:val="nil"/>
              <w:left w:val="nil"/>
              <w:bottom w:val="nil"/>
              <w:right w:val="nil"/>
            </w:tcBorders>
            <w:shd w:val="clear" w:color="auto" w:fill="auto"/>
            <w:noWrap/>
            <w:vAlign w:val="bottom"/>
            <w:hideMark/>
          </w:tcPr>
          <w:p w14:paraId="53A408BF"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49.00</w:t>
            </w:r>
          </w:p>
        </w:tc>
        <w:tc>
          <w:tcPr>
            <w:tcW w:w="1076" w:type="dxa"/>
            <w:tcBorders>
              <w:top w:val="nil"/>
              <w:left w:val="nil"/>
              <w:bottom w:val="nil"/>
              <w:right w:val="nil"/>
            </w:tcBorders>
            <w:shd w:val="clear" w:color="auto" w:fill="auto"/>
            <w:noWrap/>
            <w:vAlign w:val="bottom"/>
            <w:hideMark/>
          </w:tcPr>
          <w:p w14:paraId="56F06F9C"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54.00</w:t>
            </w:r>
          </w:p>
        </w:tc>
        <w:tc>
          <w:tcPr>
            <w:tcW w:w="1180" w:type="dxa"/>
            <w:tcBorders>
              <w:top w:val="nil"/>
              <w:left w:val="nil"/>
              <w:bottom w:val="nil"/>
              <w:right w:val="nil"/>
            </w:tcBorders>
            <w:vAlign w:val="bottom"/>
          </w:tcPr>
          <w:p w14:paraId="60F6A6E9"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r>
      <w:tr w:rsidR="00BC510A" w:rsidRPr="002A46C6" w14:paraId="13BBE544" w14:textId="77777777" w:rsidTr="00883808">
        <w:trPr>
          <w:trHeight w:val="420"/>
        </w:trPr>
        <w:tc>
          <w:tcPr>
            <w:tcW w:w="1134" w:type="dxa"/>
            <w:tcBorders>
              <w:top w:val="nil"/>
              <w:left w:val="nil"/>
              <w:bottom w:val="nil"/>
              <w:right w:val="nil"/>
            </w:tcBorders>
            <w:shd w:val="clear" w:color="auto" w:fill="auto"/>
            <w:noWrap/>
            <w:vAlign w:val="bottom"/>
            <w:hideMark/>
          </w:tcPr>
          <w:p w14:paraId="28DE98AA"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C&amp;L5d</w:t>
            </w:r>
          </w:p>
        </w:tc>
        <w:tc>
          <w:tcPr>
            <w:tcW w:w="7513" w:type="dxa"/>
            <w:tcBorders>
              <w:top w:val="nil"/>
              <w:left w:val="nil"/>
              <w:bottom w:val="nil"/>
              <w:right w:val="nil"/>
            </w:tcBorders>
            <w:shd w:val="clear" w:color="auto" w:fill="auto"/>
            <w:vAlign w:val="bottom"/>
            <w:hideMark/>
          </w:tcPr>
          <w:p w14:paraId="7E938BE5"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satisfied with leisure facilities</w:t>
            </w:r>
          </w:p>
        </w:tc>
        <w:tc>
          <w:tcPr>
            <w:tcW w:w="1134" w:type="dxa"/>
            <w:tcBorders>
              <w:top w:val="nil"/>
              <w:left w:val="nil"/>
              <w:bottom w:val="nil"/>
              <w:right w:val="nil"/>
            </w:tcBorders>
            <w:shd w:val="clear" w:color="auto" w:fill="auto"/>
            <w:noWrap/>
            <w:vAlign w:val="bottom"/>
            <w:hideMark/>
          </w:tcPr>
          <w:p w14:paraId="7D6ABDBC"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58.97</w:t>
            </w:r>
          </w:p>
        </w:tc>
        <w:tc>
          <w:tcPr>
            <w:tcW w:w="1134" w:type="dxa"/>
            <w:tcBorders>
              <w:top w:val="nil"/>
              <w:left w:val="nil"/>
              <w:bottom w:val="nil"/>
              <w:right w:val="nil"/>
            </w:tcBorders>
            <w:shd w:val="clear" w:color="auto" w:fill="auto"/>
            <w:noWrap/>
            <w:vAlign w:val="bottom"/>
            <w:hideMark/>
          </w:tcPr>
          <w:p w14:paraId="02FDC4B8"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61.00</w:t>
            </w:r>
          </w:p>
        </w:tc>
        <w:tc>
          <w:tcPr>
            <w:tcW w:w="1134" w:type="dxa"/>
            <w:tcBorders>
              <w:top w:val="nil"/>
              <w:left w:val="nil"/>
              <w:bottom w:val="nil"/>
              <w:right w:val="nil"/>
            </w:tcBorders>
            <w:shd w:val="clear" w:color="auto" w:fill="auto"/>
            <w:noWrap/>
            <w:vAlign w:val="bottom"/>
            <w:hideMark/>
          </w:tcPr>
          <w:p w14:paraId="5C707E37"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64.67</w:t>
            </w:r>
          </w:p>
        </w:tc>
        <w:tc>
          <w:tcPr>
            <w:tcW w:w="1134" w:type="dxa"/>
            <w:tcBorders>
              <w:top w:val="nil"/>
              <w:left w:val="nil"/>
              <w:bottom w:val="nil"/>
              <w:right w:val="nil"/>
            </w:tcBorders>
            <w:shd w:val="clear" w:color="auto" w:fill="auto"/>
            <w:noWrap/>
            <w:vAlign w:val="bottom"/>
            <w:hideMark/>
          </w:tcPr>
          <w:p w14:paraId="62A6E6BD"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66.33</w:t>
            </w:r>
          </w:p>
        </w:tc>
        <w:tc>
          <w:tcPr>
            <w:tcW w:w="1076" w:type="dxa"/>
            <w:tcBorders>
              <w:top w:val="nil"/>
              <w:left w:val="nil"/>
              <w:bottom w:val="nil"/>
              <w:right w:val="nil"/>
            </w:tcBorders>
            <w:shd w:val="clear" w:color="auto" w:fill="auto"/>
            <w:noWrap/>
            <w:vAlign w:val="bottom"/>
            <w:hideMark/>
          </w:tcPr>
          <w:p w14:paraId="37EEBA93"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66.33</w:t>
            </w:r>
          </w:p>
        </w:tc>
        <w:tc>
          <w:tcPr>
            <w:tcW w:w="1180" w:type="dxa"/>
            <w:tcBorders>
              <w:top w:val="nil"/>
              <w:left w:val="nil"/>
              <w:bottom w:val="nil"/>
              <w:right w:val="nil"/>
            </w:tcBorders>
            <w:vAlign w:val="bottom"/>
          </w:tcPr>
          <w:p w14:paraId="5C78720B"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87</w:t>
            </w:r>
          </w:p>
        </w:tc>
      </w:tr>
      <w:tr w:rsidR="00BC510A" w:rsidRPr="002A46C6" w14:paraId="2B3F9A87" w14:textId="77777777" w:rsidTr="00883808">
        <w:trPr>
          <w:trHeight w:val="420"/>
        </w:trPr>
        <w:tc>
          <w:tcPr>
            <w:tcW w:w="1134" w:type="dxa"/>
            <w:tcBorders>
              <w:top w:val="nil"/>
              <w:left w:val="nil"/>
              <w:bottom w:val="nil"/>
              <w:right w:val="nil"/>
            </w:tcBorders>
            <w:shd w:val="clear" w:color="auto" w:fill="auto"/>
            <w:noWrap/>
            <w:vAlign w:val="bottom"/>
            <w:hideMark/>
          </w:tcPr>
          <w:p w14:paraId="2A57304E"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ENV7a</w:t>
            </w:r>
          </w:p>
        </w:tc>
        <w:tc>
          <w:tcPr>
            <w:tcW w:w="7513" w:type="dxa"/>
            <w:tcBorders>
              <w:top w:val="nil"/>
              <w:left w:val="nil"/>
              <w:bottom w:val="nil"/>
              <w:right w:val="nil"/>
            </w:tcBorders>
            <w:shd w:val="clear" w:color="auto" w:fill="auto"/>
            <w:vAlign w:val="bottom"/>
            <w:hideMark/>
          </w:tcPr>
          <w:p w14:paraId="6DE4E890"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xml:space="preserve">% of adults satisfied with refuse collection </w:t>
            </w:r>
          </w:p>
        </w:tc>
        <w:tc>
          <w:tcPr>
            <w:tcW w:w="1134" w:type="dxa"/>
            <w:tcBorders>
              <w:top w:val="nil"/>
              <w:left w:val="nil"/>
              <w:bottom w:val="nil"/>
              <w:right w:val="nil"/>
            </w:tcBorders>
            <w:shd w:val="clear" w:color="auto" w:fill="auto"/>
            <w:noWrap/>
            <w:vAlign w:val="bottom"/>
            <w:hideMark/>
          </w:tcPr>
          <w:p w14:paraId="01BAE06A"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89.73</w:t>
            </w:r>
          </w:p>
        </w:tc>
        <w:tc>
          <w:tcPr>
            <w:tcW w:w="1134" w:type="dxa"/>
            <w:tcBorders>
              <w:top w:val="nil"/>
              <w:left w:val="nil"/>
              <w:bottom w:val="nil"/>
              <w:right w:val="nil"/>
            </w:tcBorders>
            <w:shd w:val="clear" w:color="auto" w:fill="auto"/>
            <w:noWrap/>
            <w:vAlign w:val="bottom"/>
            <w:hideMark/>
          </w:tcPr>
          <w:p w14:paraId="793FFEF9"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90.33</w:t>
            </w:r>
          </w:p>
        </w:tc>
        <w:tc>
          <w:tcPr>
            <w:tcW w:w="1134" w:type="dxa"/>
            <w:tcBorders>
              <w:top w:val="nil"/>
              <w:left w:val="nil"/>
              <w:bottom w:val="nil"/>
              <w:right w:val="nil"/>
            </w:tcBorders>
            <w:shd w:val="clear" w:color="auto" w:fill="auto"/>
            <w:noWrap/>
            <w:vAlign w:val="bottom"/>
            <w:hideMark/>
          </w:tcPr>
          <w:p w14:paraId="272586B4"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90.00</w:t>
            </w:r>
          </w:p>
        </w:tc>
        <w:tc>
          <w:tcPr>
            <w:tcW w:w="1134" w:type="dxa"/>
            <w:tcBorders>
              <w:top w:val="nil"/>
              <w:left w:val="nil"/>
              <w:bottom w:val="nil"/>
              <w:right w:val="nil"/>
            </w:tcBorders>
            <w:shd w:val="clear" w:color="auto" w:fill="auto"/>
            <w:noWrap/>
            <w:vAlign w:val="bottom"/>
            <w:hideMark/>
          </w:tcPr>
          <w:p w14:paraId="65AD75B0"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83.33</w:t>
            </w:r>
          </w:p>
        </w:tc>
        <w:tc>
          <w:tcPr>
            <w:tcW w:w="1076" w:type="dxa"/>
            <w:tcBorders>
              <w:top w:val="nil"/>
              <w:left w:val="nil"/>
              <w:bottom w:val="nil"/>
              <w:right w:val="nil"/>
            </w:tcBorders>
            <w:shd w:val="clear" w:color="auto" w:fill="auto"/>
            <w:noWrap/>
            <w:vAlign w:val="bottom"/>
            <w:hideMark/>
          </w:tcPr>
          <w:p w14:paraId="4A88DA05"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70.00</w:t>
            </w:r>
          </w:p>
        </w:tc>
        <w:tc>
          <w:tcPr>
            <w:tcW w:w="1180" w:type="dxa"/>
            <w:vMerge w:val="restart"/>
            <w:tcBorders>
              <w:top w:val="nil"/>
              <w:left w:val="nil"/>
              <w:right w:val="nil"/>
            </w:tcBorders>
          </w:tcPr>
          <w:p w14:paraId="7F20E008" w14:textId="77777777" w:rsidR="00BC510A" w:rsidRPr="002A46C6" w:rsidRDefault="00BC510A" w:rsidP="0088380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Public Data Not Available</w:t>
            </w:r>
          </w:p>
        </w:tc>
      </w:tr>
      <w:tr w:rsidR="00BC510A" w:rsidRPr="002A46C6" w14:paraId="7D7287E0" w14:textId="77777777" w:rsidTr="00883808">
        <w:trPr>
          <w:trHeight w:val="420"/>
        </w:trPr>
        <w:tc>
          <w:tcPr>
            <w:tcW w:w="1134" w:type="dxa"/>
            <w:tcBorders>
              <w:top w:val="nil"/>
              <w:left w:val="nil"/>
              <w:bottom w:val="nil"/>
              <w:right w:val="nil"/>
            </w:tcBorders>
            <w:shd w:val="clear" w:color="auto" w:fill="auto"/>
            <w:noWrap/>
            <w:vAlign w:val="bottom"/>
            <w:hideMark/>
          </w:tcPr>
          <w:p w14:paraId="4217FE31" w14:textId="1370EE4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ENV7b</w:t>
            </w:r>
          </w:p>
        </w:tc>
        <w:tc>
          <w:tcPr>
            <w:tcW w:w="7513" w:type="dxa"/>
            <w:tcBorders>
              <w:top w:val="nil"/>
              <w:left w:val="nil"/>
              <w:bottom w:val="nil"/>
              <w:right w:val="nil"/>
            </w:tcBorders>
            <w:shd w:val="clear" w:color="auto" w:fill="auto"/>
            <w:vAlign w:val="bottom"/>
            <w:hideMark/>
          </w:tcPr>
          <w:p w14:paraId="2D7F6CC7" w14:textId="77777777" w:rsidR="00BC510A" w:rsidRPr="002A46C6" w:rsidRDefault="00BC510A" w:rsidP="00883808">
            <w:pPr>
              <w:spacing w:after="0" w:line="240" w:lineRule="auto"/>
              <w:rPr>
                <w:rFonts w:ascii="Calibri" w:eastAsia="Times New Roman" w:hAnsi="Calibri" w:cs="Calibri"/>
                <w:b/>
                <w:bCs/>
                <w:color w:val="000000"/>
                <w:lang w:eastAsia="en-GB"/>
              </w:rPr>
            </w:pPr>
            <w:r w:rsidRPr="002A46C6">
              <w:rPr>
                <w:rFonts w:ascii="Calibri" w:eastAsia="Times New Roman" w:hAnsi="Calibri" w:cs="Calibri"/>
                <w:b/>
                <w:bCs/>
                <w:color w:val="000000"/>
                <w:lang w:eastAsia="en-GB"/>
              </w:rPr>
              <w:t>% of adults satisfied with street cleaning</w:t>
            </w:r>
          </w:p>
        </w:tc>
        <w:tc>
          <w:tcPr>
            <w:tcW w:w="1134" w:type="dxa"/>
            <w:tcBorders>
              <w:top w:val="nil"/>
              <w:left w:val="nil"/>
              <w:bottom w:val="nil"/>
              <w:right w:val="nil"/>
            </w:tcBorders>
            <w:shd w:val="clear" w:color="auto" w:fill="auto"/>
            <w:noWrap/>
            <w:vAlign w:val="bottom"/>
            <w:hideMark/>
          </w:tcPr>
          <w:p w14:paraId="0C7CD301"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78.40</w:t>
            </w:r>
          </w:p>
        </w:tc>
        <w:tc>
          <w:tcPr>
            <w:tcW w:w="1134" w:type="dxa"/>
            <w:tcBorders>
              <w:top w:val="nil"/>
              <w:left w:val="nil"/>
              <w:bottom w:val="nil"/>
              <w:right w:val="nil"/>
            </w:tcBorders>
            <w:shd w:val="clear" w:color="auto" w:fill="auto"/>
            <w:noWrap/>
            <w:vAlign w:val="bottom"/>
            <w:hideMark/>
          </w:tcPr>
          <w:p w14:paraId="2BB7967F"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76.33</w:t>
            </w:r>
          </w:p>
        </w:tc>
        <w:tc>
          <w:tcPr>
            <w:tcW w:w="1134" w:type="dxa"/>
            <w:tcBorders>
              <w:top w:val="nil"/>
              <w:left w:val="nil"/>
              <w:bottom w:val="nil"/>
              <w:right w:val="nil"/>
            </w:tcBorders>
            <w:shd w:val="clear" w:color="auto" w:fill="auto"/>
            <w:noWrap/>
            <w:vAlign w:val="bottom"/>
            <w:hideMark/>
          </w:tcPr>
          <w:p w14:paraId="3D154467"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77.00</w:t>
            </w:r>
          </w:p>
        </w:tc>
        <w:tc>
          <w:tcPr>
            <w:tcW w:w="1134" w:type="dxa"/>
            <w:tcBorders>
              <w:top w:val="nil"/>
              <w:left w:val="nil"/>
              <w:bottom w:val="nil"/>
              <w:right w:val="nil"/>
            </w:tcBorders>
            <w:shd w:val="clear" w:color="auto" w:fill="auto"/>
            <w:noWrap/>
            <w:vAlign w:val="bottom"/>
            <w:hideMark/>
          </w:tcPr>
          <w:p w14:paraId="73EDFB15"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77.33</w:t>
            </w:r>
          </w:p>
        </w:tc>
        <w:tc>
          <w:tcPr>
            <w:tcW w:w="1076" w:type="dxa"/>
            <w:tcBorders>
              <w:top w:val="nil"/>
              <w:left w:val="nil"/>
              <w:bottom w:val="nil"/>
              <w:right w:val="nil"/>
            </w:tcBorders>
            <w:shd w:val="clear" w:color="auto" w:fill="auto"/>
            <w:noWrap/>
            <w:vAlign w:val="bottom"/>
            <w:hideMark/>
          </w:tcPr>
          <w:p w14:paraId="0BC64267" w14:textId="77777777" w:rsidR="00BC510A" w:rsidRPr="002A46C6" w:rsidRDefault="00BC510A" w:rsidP="00883808">
            <w:pPr>
              <w:spacing w:after="0" w:line="240" w:lineRule="auto"/>
              <w:jc w:val="right"/>
              <w:rPr>
                <w:rFonts w:ascii="Calibri" w:eastAsia="Times New Roman" w:hAnsi="Calibri" w:cs="Calibri"/>
                <w:color w:val="000000"/>
                <w:lang w:eastAsia="en-GB"/>
              </w:rPr>
            </w:pPr>
            <w:r w:rsidRPr="002A46C6">
              <w:rPr>
                <w:rFonts w:ascii="Calibri" w:eastAsia="Times New Roman" w:hAnsi="Calibri" w:cs="Calibri"/>
                <w:color w:val="000000"/>
                <w:lang w:eastAsia="en-GB"/>
              </w:rPr>
              <w:t>74.67</w:t>
            </w:r>
          </w:p>
        </w:tc>
        <w:tc>
          <w:tcPr>
            <w:tcW w:w="1180" w:type="dxa"/>
            <w:vMerge/>
            <w:tcBorders>
              <w:left w:val="nil"/>
              <w:bottom w:val="nil"/>
              <w:right w:val="nil"/>
            </w:tcBorders>
          </w:tcPr>
          <w:p w14:paraId="4FEE20F0" w14:textId="77777777" w:rsidR="00BC510A" w:rsidRPr="002A46C6" w:rsidRDefault="00BC510A" w:rsidP="00883808">
            <w:pPr>
              <w:spacing w:after="0" w:line="240" w:lineRule="auto"/>
              <w:jc w:val="right"/>
              <w:rPr>
                <w:rFonts w:ascii="Calibri" w:eastAsia="Times New Roman" w:hAnsi="Calibri" w:cs="Calibri"/>
                <w:color w:val="000000"/>
                <w:lang w:eastAsia="en-GB"/>
              </w:rPr>
            </w:pPr>
          </w:p>
        </w:tc>
      </w:tr>
    </w:tbl>
    <w:p w14:paraId="18422631" w14:textId="389D6B8F" w:rsidR="00FA135E" w:rsidRPr="005947CE" w:rsidRDefault="00FA135E" w:rsidP="005947CE">
      <w:pPr>
        <w:spacing w:after="0" w:line="240" w:lineRule="auto"/>
        <w:rPr>
          <w:b/>
          <w:sz w:val="28"/>
          <w:szCs w:val="28"/>
        </w:rPr>
      </w:pPr>
    </w:p>
    <w:p w14:paraId="3E1A6D68" w14:textId="40974218" w:rsidR="002D0E83" w:rsidRDefault="002D0E83" w:rsidP="009A329B">
      <w:pPr>
        <w:pStyle w:val="Heading2"/>
        <w:spacing w:before="0" w:line="240" w:lineRule="auto"/>
        <w:jc w:val="center"/>
        <w:rPr>
          <w:b/>
          <w:color w:val="auto"/>
          <w:sz w:val="52"/>
          <w:szCs w:val="52"/>
        </w:rPr>
      </w:pPr>
      <w:bookmarkStart w:id="1" w:name="_Toc11142957"/>
      <w:r w:rsidRPr="002D0E83">
        <w:rPr>
          <w:b/>
          <w:color w:val="auto"/>
          <w:sz w:val="52"/>
          <w:szCs w:val="52"/>
        </w:rPr>
        <w:t>EDUCATION</w:t>
      </w:r>
      <w:bookmarkEnd w:id="1"/>
    </w:p>
    <w:p w14:paraId="16E3FC1D" w14:textId="6C8EE1E0" w:rsidR="009A329B" w:rsidRPr="009A329B" w:rsidRDefault="009A329B" w:rsidP="009A329B">
      <w:pPr>
        <w:spacing w:after="0" w:line="240" w:lineRule="auto"/>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2"/>
        <w:gridCol w:w="141"/>
        <w:gridCol w:w="142"/>
        <w:gridCol w:w="1701"/>
        <w:gridCol w:w="72"/>
        <w:gridCol w:w="6"/>
        <w:gridCol w:w="5592"/>
        <w:gridCol w:w="142"/>
        <w:gridCol w:w="283"/>
        <w:gridCol w:w="1706"/>
      </w:tblGrid>
      <w:tr w:rsidR="00B70A13" w:rsidRPr="005D65E6" w14:paraId="46611945" w14:textId="77777777" w:rsidTr="00B70A13">
        <w:trPr>
          <w:trHeight w:val="794"/>
          <w:jc w:val="center"/>
        </w:trPr>
        <w:tc>
          <w:tcPr>
            <w:tcW w:w="15309" w:type="dxa"/>
            <w:gridSpan w:val="11"/>
            <w:vAlign w:val="center"/>
          </w:tcPr>
          <w:p w14:paraId="434B9A09" w14:textId="2CC5671F" w:rsidR="00B70A13" w:rsidRPr="005D65E6" w:rsidRDefault="00B70A13" w:rsidP="005D65E6">
            <w:pPr>
              <w:rPr>
                <w:b/>
                <w:sz w:val="32"/>
                <w:szCs w:val="32"/>
              </w:rPr>
            </w:pPr>
            <w:r w:rsidRPr="005D65E6">
              <w:rPr>
                <w:b/>
                <w:sz w:val="32"/>
                <w:szCs w:val="32"/>
              </w:rPr>
              <w:t>SERVICE: EDUCATION</w:t>
            </w:r>
          </w:p>
        </w:tc>
      </w:tr>
      <w:tr w:rsidR="00834836" w:rsidRPr="00561760" w14:paraId="7CEF0121" w14:textId="77777777" w:rsidTr="009A329B">
        <w:trPr>
          <w:trHeight w:val="567"/>
          <w:jc w:val="center"/>
        </w:trPr>
        <w:tc>
          <w:tcPr>
            <w:tcW w:w="15309" w:type="dxa"/>
            <w:gridSpan w:val="11"/>
            <w:vAlign w:val="center"/>
          </w:tcPr>
          <w:p w14:paraId="16134948" w14:textId="77777777" w:rsidR="00834836" w:rsidRPr="008D2A88" w:rsidRDefault="00834836" w:rsidP="009A329B">
            <w:pPr>
              <w:pStyle w:val="Heading1"/>
              <w:spacing w:before="0" w:line="240" w:lineRule="auto"/>
              <w:rPr>
                <w:b/>
              </w:rPr>
            </w:pPr>
            <w:bookmarkStart w:id="2" w:name="_Toc11142958"/>
            <w:r w:rsidRPr="008D2A88">
              <w:rPr>
                <w:b/>
                <w:color w:val="auto"/>
              </w:rPr>
              <w:t>INDICATOR REF: CHN1 - Cost per primary school pupil</w:t>
            </w:r>
            <w:bookmarkEnd w:id="2"/>
            <w:r w:rsidR="00E10B0A" w:rsidRPr="008D2A88">
              <w:rPr>
                <w:b/>
                <w:color w:val="auto"/>
              </w:rPr>
              <w:t xml:space="preserve"> </w:t>
            </w:r>
          </w:p>
        </w:tc>
      </w:tr>
      <w:tr w:rsidR="00BB6183" w:rsidRPr="00561760" w14:paraId="65CCF267" w14:textId="77777777" w:rsidTr="009A329B">
        <w:trPr>
          <w:trHeight w:val="454"/>
          <w:jc w:val="center"/>
        </w:trPr>
        <w:tc>
          <w:tcPr>
            <w:tcW w:w="15309" w:type="dxa"/>
            <w:gridSpan w:val="11"/>
            <w:shd w:val="clear" w:color="auto" w:fill="auto"/>
            <w:vAlign w:val="center"/>
          </w:tcPr>
          <w:p w14:paraId="780B551B" w14:textId="0131692B" w:rsidR="00BB6183" w:rsidRDefault="00A07582" w:rsidP="009A329B">
            <w:pPr>
              <w:spacing w:after="0" w:line="240" w:lineRule="auto"/>
              <w:jc w:val="center"/>
              <w:rPr>
                <w:b/>
                <w:sz w:val="28"/>
                <w:szCs w:val="28"/>
              </w:rPr>
            </w:pPr>
            <w:r>
              <w:rPr>
                <w:b/>
                <w:color w:val="0070C0"/>
                <w:sz w:val="28"/>
                <w:szCs w:val="28"/>
              </w:rPr>
              <w:t>Performance Range: £4,372 to £8,749</w:t>
            </w:r>
            <w:r w:rsidR="00BE08CC">
              <w:rPr>
                <w:b/>
                <w:color w:val="0070C0"/>
                <w:sz w:val="28"/>
                <w:szCs w:val="28"/>
              </w:rPr>
              <w:t xml:space="preserve"> </w:t>
            </w:r>
            <w:r w:rsidR="005E2139">
              <w:rPr>
                <w:b/>
                <w:color w:val="0070C0"/>
                <w:sz w:val="28"/>
                <w:szCs w:val="28"/>
              </w:rPr>
              <w:t xml:space="preserve"> </w:t>
            </w:r>
            <w:r w:rsidR="00BE08CC">
              <w:rPr>
                <w:b/>
                <w:color w:val="0070C0"/>
                <w:sz w:val="28"/>
                <w:szCs w:val="28"/>
              </w:rPr>
              <w:t>(Lowest is best)</w:t>
            </w:r>
          </w:p>
        </w:tc>
      </w:tr>
      <w:tr w:rsidR="00834836" w:rsidRPr="00561760" w14:paraId="458E2D27" w14:textId="77777777" w:rsidTr="009A329B">
        <w:trPr>
          <w:trHeight w:val="397"/>
          <w:jc w:val="center"/>
        </w:trPr>
        <w:tc>
          <w:tcPr>
            <w:tcW w:w="7580" w:type="dxa"/>
            <w:gridSpan w:val="6"/>
            <w:shd w:val="clear" w:color="auto" w:fill="D9E2F3" w:themeFill="accent5" w:themeFillTint="33"/>
            <w:vAlign w:val="center"/>
          </w:tcPr>
          <w:p w14:paraId="027C5487" w14:textId="77777777" w:rsidR="00834836" w:rsidRDefault="00834836" w:rsidP="009A329B">
            <w:pPr>
              <w:spacing w:after="0" w:line="240" w:lineRule="auto"/>
              <w:jc w:val="center"/>
              <w:rPr>
                <w:b/>
                <w:sz w:val="28"/>
                <w:szCs w:val="28"/>
              </w:rPr>
            </w:pPr>
            <w:r>
              <w:rPr>
                <w:b/>
                <w:sz w:val="28"/>
                <w:szCs w:val="28"/>
              </w:rPr>
              <w:t>ARGYLL AND BUTE</w:t>
            </w:r>
          </w:p>
        </w:tc>
        <w:tc>
          <w:tcPr>
            <w:tcW w:w="7729" w:type="dxa"/>
            <w:gridSpan w:val="5"/>
            <w:shd w:val="clear" w:color="auto" w:fill="D9E2F3" w:themeFill="accent5" w:themeFillTint="33"/>
            <w:vAlign w:val="center"/>
          </w:tcPr>
          <w:p w14:paraId="76C3833A" w14:textId="77777777" w:rsidR="00834836" w:rsidRDefault="00834836" w:rsidP="009A329B">
            <w:pPr>
              <w:spacing w:after="0" w:line="240" w:lineRule="auto"/>
              <w:jc w:val="center"/>
              <w:rPr>
                <w:b/>
                <w:sz w:val="28"/>
                <w:szCs w:val="28"/>
              </w:rPr>
            </w:pPr>
            <w:r>
              <w:rPr>
                <w:b/>
                <w:sz w:val="28"/>
                <w:szCs w:val="28"/>
              </w:rPr>
              <w:t>SCOTLAND</w:t>
            </w:r>
          </w:p>
        </w:tc>
      </w:tr>
      <w:tr w:rsidR="00834836" w:rsidRPr="00561760" w14:paraId="48A4E826" w14:textId="77777777" w:rsidTr="009A329B">
        <w:trPr>
          <w:trHeight w:val="397"/>
          <w:jc w:val="center"/>
        </w:trPr>
        <w:tc>
          <w:tcPr>
            <w:tcW w:w="7580" w:type="dxa"/>
            <w:gridSpan w:val="6"/>
            <w:vAlign w:val="center"/>
          </w:tcPr>
          <w:p w14:paraId="7A66FCEB" w14:textId="0BA23DF0" w:rsidR="00834836" w:rsidRPr="00561760" w:rsidRDefault="00834836" w:rsidP="009A329B">
            <w:pPr>
              <w:spacing w:after="0" w:line="240" w:lineRule="auto"/>
              <w:jc w:val="center"/>
              <w:rPr>
                <w:b/>
                <w:sz w:val="28"/>
                <w:szCs w:val="28"/>
              </w:rPr>
            </w:pPr>
            <w:r w:rsidRPr="00561760">
              <w:rPr>
                <w:b/>
                <w:sz w:val="28"/>
                <w:szCs w:val="28"/>
              </w:rPr>
              <w:t>£</w:t>
            </w:r>
            <w:r w:rsidR="00A07582">
              <w:rPr>
                <w:b/>
                <w:sz w:val="28"/>
                <w:szCs w:val="28"/>
              </w:rPr>
              <w:t>6,622</w:t>
            </w:r>
            <w:r w:rsidR="00751D14">
              <w:rPr>
                <w:b/>
                <w:sz w:val="28"/>
                <w:szCs w:val="28"/>
              </w:rPr>
              <w:t xml:space="preserve"> </w:t>
            </w:r>
            <w:r w:rsidR="00751D14" w:rsidRPr="00C14931">
              <w:rPr>
                <w:b/>
                <w:color w:val="FF0000"/>
                <w:sz w:val="28"/>
                <w:szCs w:val="28"/>
              </w:rPr>
              <w:sym w:font="Wingdings" w:char="F0E9"/>
            </w:r>
          </w:p>
        </w:tc>
        <w:tc>
          <w:tcPr>
            <w:tcW w:w="7729" w:type="dxa"/>
            <w:gridSpan w:val="5"/>
            <w:vAlign w:val="center"/>
          </w:tcPr>
          <w:p w14:paraId="5C01B5B6" w14:textId="7419B5C2" w:rsidR="00834836" w:rsidRPr="00561760" w:rsidRDefault="00834836" w:rsidP="009A329B">
            <w:pPr>
              <w:spacing w:after="0" w:line="240" w:lineRule="auto"/>
              <w:jc w:val="center"/>
              <w:rPr>
                <w:b/>
                <w:sz w:val="28"/>
                <w:szCs w:val="28"/>
              </w:rPr>
            </w:pPr>
            <w:r w:rsidRPr="00561760">
              <w:rPr>
                <w:b/>
                <w:sz w:val="28"/>
                <w:szCs w:val="28"/>
              </w:rPr>
              <w:t>£</w:t>
            </w:r>
            <w:r w:rsidR="00A07582">
              <w:rPr>
                <w:b/>
                <w:sz w:val="28"/>
                <w:szCs w:val="28"/>
              </w:rPr>
              <w:t>4,984</w:t>
            </w:r>
            <w:r w:rsidR="00807790">
              <w:rPr>
                <w:b/>
                <w:sz w:val="28"/>
                <w:szCs w:val="28"/>
              </w:rPr>
              <w:t xml:space="preserve"> </w:t>
            </w:r>
            <w:r w:rsidR="00807790" w:rsidRPr="00C14931">
              <w:rPr>
                <w:b/>
                <w:color w:val="FF0000"/>
                <w:sz w:val="28"/>
                <w:szCs w:val="28"/>
              </w:rPr>
              <w:sym w:font="Wingdings" w:char="F0E9"/>
            </w:r>
          </w:p>
        </w:tc>
      </w:tr>
      <w:tr w:rsidR="00107922" w:rsidRPr="00561760" w14:paraId="6359A4BA" w14:textId="77777777" w:rsidTr="009A329B">
        <w:trPr>
          <w:trHeight w:val="397"/>
          <w:jc w:val="center"/>
        </w:trPr>
        <w:tc>
          <w:tcPr>
            <w:tcW w:w="5807" w:type="dxa"/>
            <w:gridSpan w:val="4"/>
            <w:vAlign w:val="center"/>
          </w:tcPr>
          <w:p w14:paraId="796ADC42" w14:textId="77777777" w:rsidR="00107922" w:rsidRPr="00895383" w:rsidRDefault="00107922" w:rsidP="009A329B">
            <w:pPr>
              <w:spacing w:after="0" w:line="240" w:lineRule="auto"/>
              <w:jc w:val="center"/>
              <w:rPr>
                <w:b/>
                <w:sz w:val="28"/>
                <w:szCs w:val="28"/>
              </w:rPr>
            </w:pPr>
            <w:r w:rsidRPr="00895383">
              <w:rPr>
                <w:b/>
                <w:sz w:val="28"/>
                <w:szCs w:val="28"/>
              </w:rPr>
              <w:t xml:space="preserve">CHANGE 2016/17 TO </w:t>
            </w:r>
            <w:r>
              <w:rPr>
                <w:b/>
                <w:sz w:val="28"/>
                <w:szCs w:val="28"/>
              </w:rPr>
              <w:t>2017/18:</w:t>
            </w:r>
          </w:p>
        </w:tc>
        <w:tc>
          <w:tcPr>
            <w:tcW w:w="1773" w:type="dxa"/>
            <w:gridSpan w:val="2"/>
            <w:vAlign w:val="center"/>
          </w:tcPr>
          <w:p w14:paraId="1390C3BE" w14:textId="216F72F3" w:rsidR="00107922" w:rsidRPr="00561760" w:rsidRDefault="00A07582" w:rsidP="009A329B">
            <w:pPr>
              <w:spacing w:after="0" w:line="240" w:lineRule="auto"/>
              <w:jc w:val="center"/>
              <w:rPr>
                <w:b/>
                <w:sz w:val="28"/>
                <w:szCs w:val="28"/>
              </w:rPr>
            </w:pPr>
            <w:r>
              <w:rPr>
                <w:b/>
                <w:sz w:val="28"/>
                <w:szCs w:val="28"/>
              </w:rPr>
              <w:t>12.52</w:t>
            </w:r>
            <w:r w:rsidR="00107922" w:rsidRPr="00895383">
              <w:rPr>
                <w:b/>
                <w:sz w:val="28"/>
                <w:szCs w:val="28"/>
              </w:rPr>
              <w:t xml:space="preserve">% </w:t>
            </w:r>
            <w:r w:rsidR="00107922" w:rsidRPr="00895383">
              <w:rPr>
                <w:b/>
                <w:color w:val="FF0000"/>
                <w:sz w:val="28"/>
                <w:szCs w:val="28"/>
              </w:rPr>
              <w:sym w:font="Wingdings" w:char="F0E9"/>
            </w:r>
          </w:p>
        </w:tc>
        <w:tc>
          <w:tcPr>
            <w:tcW w:w="5740" w:type="dxa"/>
            <w:gridSpan w:val="3"/>
            <w:vAlign w:val="center"/>
          </w:tcPr>
          <w:p w14:paraId="33B21BED" w14:textId="77777777" w:rsidR="00107922" w:rsidRPr="00561760" w:rsidRDefault="00107922" w:rsidP="009A329B">
            <w:pPr>
              <w:spacing w:after="0" w:line="240" w:lineRule="auto"/>
              <w:jc w:val="center"/>
              <w:rPr>
                <w:sz w:val="28"/>
                <w:szCs w:val="28"/>
              </w:rPr>
            </w:pPr>
            <w:r w:rsidRPr="00561760">
              <w:rPr>
                <w:sz w:val="28"/>
                <w:szCs w:val="28"/>
              </w:rPr>
              <w:t xml:space="preserve">CHANGE </w:t>
            </w:r>
            <w:r>
              <w:rPr>
                <w:sz w:val="28"/>
                <w:szCs w:val="28"/>
              </w:rPr>
              <w:t>2016/17 TO 2017/18:</w:t>
            </w:r>
          </w:p>
        </w:tc>
        <w:tc>
          <w:tcPr>
            <w:tcW w:w="1989" w:type="dxa"/>
            <w:gridSpan w:val="2"/>
            <w:vAlign w:val="center"/>
          </w:tcPr>
          <w:p w14:paraId="52E62D03" w14:textId="65DA4CBB" w:rsidR="00107922" w:rsidRPr="00561760" w:rsidRDefault="00A07582" w:rsidP="009A329B">
            <w:pPr>
              <w:spacing w:after="0" w:line="240" w:lineRule="auto"/>
              <w:jc w:val="center"/>
              <w:rPr>
                <w:b/>
                <w:sz w:val="28"/>
                <w:szCs w:val="28"/>
              </w:rPr>
            </w:pPr>
            <w:r>
              <w:rPr>
                <w:sz w:val="28"/>
                <w:szCs w:val="28"/>
              </w:rPr>
              <w:t>1.90</w:t>
            </w:r>
            <w:r w:rsidR="00107922">
              <w:rPr>
                <w:sz w:val="28"/>
                <w:szCs w:val="28"/>
              </w:rPr>
              <w:t xml:space="preserve">% </w:t>
            </w:r>
            <w:r w:rsidR="00107922" w:rsidRPr="00C14931">
              <w:rPr>
                <w:b/>
                <w:color w:val="FF0000"/>
                <w:sz w:val="28"/>
                <w:szCs w:val="28"/>
              </w:rPr>
              <w:sym w:font="Wingdings" w:char="F0E9"/>
            </w:r>
          </w:p>
        </w:tc>
      </w:tr>
      <w:tr w:rsidR="00107922" w:rsidRPr="00561760" w14:paraId="5E4E67FC" w14:textId="77777777" w:rsidTr="009A329B">
        <w:trPr>
          <w:trHeight w:val="397"/>
          <w:jc w:val="center"/>
        </w:trPr>
        <w:tc>
          <w:tcPr>
            <w:tcW w:w="5807" w:type="dxa"/>
            <w:gridSpan w:val="4"/>
            <w:vAlign w:val="center"/>
          </w:tcPr>
          <w:p w14:paraId="01116F35" w14:textId="77777777" w:rsidR="00107922" w:rsidRPr="00895383" w:rsidRDefault="00107922" w:rsidP="009A329B">
            <w:pPr>
              <w:spacing w:after="0" w:line="240" w:lineRule="auto"/>
              <w:jc w:val="center"/>
              <w:rPr>
                <w:b/>
                <w:sz w:val="28"/>
                <w:szCs w:val="28"/>
              </w:rPr>
            </w:pPr>
            <w:r>
              <w:rPr>
                <w:b/>
                <w:sz w:val="28"/>
                <w:szCs w:val="28"/>
              </w:rPr>
              <w:t>CHANGE BASE YEAR TO 2017/18:</w:t>
            </w:r>
          </w:p>
        </w:tc>
        <w:tc>
          <w:tcPr>
            <w:tcW w:w="1773" w:type="dxa"/>
            <w:gridSpan w:val="2"/>
            <w:vAlign w:val="center"/>
          </w:tcPr>
          <w:p w14:paraId="14E3EC7E" w14:textId="763165BE" w:rsidR="00107922" w:rsidRPr="00561760" w:rsidRDefault="00A07582" w:rsidP="009A329B">
            <w:pPr>
              <w:spacing w:after="0" w:line="240" w:lineRule="auto"/>
              <w:jc w:val="center"/>
              <w:rPr>
                <w:b/>
                <w:sz w:val="28"/>
                <w:szCs w:val="28"/>
              </w:rPr>
            </w:pPr>
            <w:r>
              <w:rPr>
                <w:b/>
                <w:sz w:val="28"/>
                <w:szCs w:val="28"/>
              </w:rPr>
              <w:t>1.16</w:t>
            </w:r>
            <w:r w:rsidR="00107922" w:rsidRPr="00895383">
              <w:rPr>
                <w:b/>
                <w:sz w:val="28"/>
                <w:szCs w:val="28"/>
              </w:rPr>
              <w:t xml:space="preserve">% </w:t>
            </w:r>
            <w:r w:rsidR="00107922" w:rsidRPr="00895383">
              <w:rPr>
                <w:b/>
                <w:color w:val="00B050"/>
                <w:sz w:val="28"/>
                <w:szCs w:val="28"/>
              </w:rPr>
              <w:sym w:font="Wingdings" w:char="F0EA"/>
            </w:r>
          </w:p>
        </w:tc>
        <w:tc>
          <w:tcPr>
            <w:tcW w:w="5740" w:type="dxa"/>
            <w:gridSpan w:val="3"/>
            <w:tcBorders>
              <w:bottom w:val="single" w:sz="4" w:space="0" w:color="auto"/>
            </w:tcBorders>
            <w:vAlign w:val="center"/>
          </w:tcPr>
          <w:p w14:paraId="06F46602" w14:textId="77777777" w:rsidR="00107922" w:rsidRPr="00561760" w:rsidRDefault="00107922" w:rsidP="009A329B">
            <w:pPr>
              <w:spacing w:after="0" w:line="240" w:lineRule="auto"/>
              <w:jc w:val="center"/>
              <w:rPr>
                <w:sz w:val="28"/>
                <w:szCs w:val="28"/>
              </w:rPr>
            </w:pPr>
            <w:r>
              <w:rPr>
                <w:sz w:val="28"/>
                <w:szCs w:val="28"/>
              </w:rPr>
              <w:t>CHANGE BASE YEAR TO 2017/18:</w:t>
            </w:r>
          </w:p>
        </w:tc>
        <w:tc>
          <w:tcPr>
            <w:tcW w:w="1989" w:type="dxa"/>
            <w:gridSpan w:val="2"/>
            <w:tcBorders>
              <w:bottom w:val="single" w:sz="4" w:space="0" w:color="auto"/>
            </w:tcBorders>
            <w:vAlign w:val="center"/>
          </w:tcPr>
          <w:p w14:paraId="68FA1D99" w14:textId="654DD6AC" w:rsidR="00107922" w:rsidRPr="00561760" w:rsidRDefault="00A07582" w:rsidP="009A329B">
            <w:pPr>
              <w:spacing w:after="0" w:line="240" w:lineRule="auto"/>
              <w:jc w:val="center"/>
              <w:rPr>
                <w:b/>
                <w:sz w:val="28"/>
                <w:szCs w:val="28"/>
              </w:rPr>
            </w:pPr>
            <w:r>
              <w:rPr>
                <w:sz w:val="28"/>
                <w:szCs w:val="28"/>
              </w:rPr>
              <w:t>-7.89</w:t>
            </w:r>
            <w:r w:rsidR="00107922">
              <w:rPr>
                <w:sz w:val="28"/>
                <w:szCs w:val="28"/>
              </w:rPr>
              <w:t xml:space="preserve">% </w:t>
            </w:r>
            <w:r w:rsidR="00107922" w:rsidRPr="00EC5E64">
              <w:rPr>
                <w:b/>
                <w:color w:val="00B050"/>
                <w:sz w:val="28"/>
                <w:szCs w:val="28"/>
              </w:rPr>
              <w:sym w:font="Wingdings" w:char="F0EA"/>
            </w:r>
          </w:p>
        </w:tc>
      </w:tr>
      <w:tr w:rsidR="00107922" w:rsidRPr="00561760" w14:paraId="4BAA8089" w14:textId="77777777" w:rsidTr="0050477E">
        <w:trPr>
          <w:trHeight w:val="397"/>
          <w:jc w:val="center"/>
        </w:trPr>
        <w:tc>
          <w:tcPr>
            <w:tcW w:w="7580" w:type="dxa"/>
            <w:gridSpan w:val="6"/>
            <w:tcBorders>
              <w:bottom w:val="single" w:sz="4" w:space="0" w:color="auto"/>
            </w:tcBorders>
            <w:vAlign w:val="center"/>
          </w:tcPr>
          <w:p w14:paraId="00F81833" w14:textId="77777777" w:rsidR="00107922" w:rsidRPr="00895383" w:rsidRDefault="00107922" w:rsidP="009A329B">
            <w:pPr>
              <w:spacing w:after="0" w:line="240" w:lineRule="auto"/>
              <w:jc w:val="center"/>
              <w:rPr>
                <w:b/>
                <w:sz w:val="28"/>
                <w:szCs w:val="28"/>
              </w:rPr>
            </w:pPr>
            <w:r w:rsidRPr="00895383">
              <w:rPr>
                <w:b/>
                <w:sz w:val="28"/>
                <w:szCs w:val="28"/>
              </w:rPr>
              <w:t>RANK POSITION: 29</w:t>
            </w:r>
            <w:r w:rsidRPr="00895383">
              <w:rPr>
                <w:b/>
                <w:sz w:val="28"/>
                <w:szCs w:val="28"/>
                <w:vertAlign w:val="superscript"/>
              </w:rPr>
              <w:t>th</w:t>
            </w:r>
            <w:r w:rsidRPr="00895383">
              <w:rPr>
                <w:b/>
                <w:sz w:val="28"/>
                <w:szCs w:val="28"/>
              </w:rPr>
              <w:t xml:space="preserve"> </w:t>
            </w:r>
            <w:r w:rsidRPr="00895383">
              <w:rPr>
                <w:b/>
                <w:color w:val="0070C0"/>
                <w:sz w:val="28"/>
                <w:szCs w:val="28"/>
              </w:rPr>
              <w:sym w:font="Wingdings" w:char="F0E8"/>
            </w:r>
            <w:r w:rsidR="00513443">
              <w:rPr>
                <w:b/>
                <w:color w:val="00B050"/>
                <w:sz w:val="28"/>
                <w:szCs w:val="28"/>
              </w:rPr>
              <w:t xml:space="preserve">    </w:t>
            </w:r>
            <w:r w:rsidRPr="00895383">
              <w:rPr>
                <w:b/>
                <w:sz w:val="28"/>
                <w:szCs w:val="28"/>
              </w:rPr>
              <w:t>RANK MOVEMENT: 0</w:t>
            </w:r>
            <w:r>
              <w:rPr>
                <w:b/>
                <w:sz w:val="28"/>
                <w:szCs w:val="28"/>
              </w:rPr>
              <w:t xml:space="preserve"> </w:t>
            </w:r>
            <w:r w:rsidRPr="00895383">
              <w:rPr>
                <w:b/>
                <w:color w:val="0070C0"/>
                <w:sz w:val="28"/>
                <w:szCs w:val="28"/>
              </w:rPr>
              <w:sym w:font="Wingdings" w:char="F0E8"/>
            </w:r>
          </w:p>
        </w:tc>
        <w:tc>
          <w:tcPr>
            <w:tcW w:w="7729" w:type="dxa"/>
            <w:gridSpan w:val="5"/>
            <w:tcBorders>
              <w:bottom w:val="nil"/>
            </w:tcBorders>
            <w:shd w:val="clear" w:color="auto" w:fill="D0CECE" w:themeFill="background2" w:themeFillShade="E6"/>
            <w:vAlign w:val="center"/>
          </w:tcPr>
          <w:p w14:paraId="48C51459" w14:textId="77777777" w:rsidR="00107922" w:rsidRPr="00561760" w:rsidRDefault="00107922" w:rsidP="009A329B">
            <w:pPr>
              <w:spacing w:after="0" w:line="240" w:lineRule="auto"/>
              <w:rPr>
                <w:sz w:val="28"/>
                <w:szCs w:val="28"/>
              </w:rPr>
            </w:pPr>
          </w:p>
        </w:tc>
      </w:tr>
      <w:tr w:rsidR="008D2A88" w:rsidRPr="00561760" w14:paraId="53CCDB30" w14:textId="77777777" w:rsidTr="0050477E">
        <w:trPr>
          <w:trHeight w:val="397"/>
          <w:jc w:val="center"/>
        </w:trPr>
        <w:tc>
          <w:tcPr>
            <w:tcW w:w="7580" w:type="dxa"/>
            <w:gridSpan w:val="6"/>
            <w:tcBorders>
              <w:bottom w:val="nil"/>
            </w:tcBorders>
            <w:shd w:val="clear" w:color="auto" w:fill="D9E2F3" w:themeFill="accent5" w:themeFillTint="33"/>
            <w:vAlign w:val="center"/>
          </w:tcPr>
          <w:p w14:paraId="6711E3C8" w14:textId="77777777" w:rsidR="008D2A88" w:rsidRPr="00895383" w:rsidRDefault="008D2A88" w:rsidP="009A329B">
            <w:pPr>
              <w:spacing w:after="0" w:line="240" w:lineRule="auto"/>
              <w:jc w:val="center"/>
              <w:rPr>
                <w:b/>
                <w:sz w:val="28"/>
                <w:szCs w:val="28"/>
              </w:rPr>
            </w:pPr>
            <w:r>
              <w:rPr>
                <w:b/>
                <w:sz w:val="28"/>
                <w:szCs w:val="28"/>
              </w:rPr>
              <w:t>FAMILY GROUP RANKING 2017/18</w:t>
            </w:r>
          </w:p>
        </w:tc>
        <w:tc>
          <w:tcPr>
            <w:tcW w:w="7729" w:type="dxa"/>
            <w:gridSpan w:val="5"/>
            <w:tcBorders>
              <w:top w:val="nil"/>
              <w:bottom w:val="nil"/>
            </w:tcBorders>
            <w:shd w:val="clear" w:color="auto" w:fill="D0CECE" w:themeFill="background2" w:themeFillShade="E6"/>
            <w:vAlign w:val="center"/>
          </w:tcPr>
          <w:p w14:paraId="345C4B98" w14:textId="77777777" w:rsidR="008D2A88" w:rsidRPr="00561760" w:rsidRDefault="008D2A88" w:rsidP="009A329B">
            <w:pPr>
              <w:spacing w:after="0" w:line="240" w:lineRule="auto"/>
              <w:rPr>
                <w:sz w:val="28"/>
                <w:szCs w:val="28"/>
              </w:rPr>
            </w:pPr>
          </w:p>
        </w:tc>
      </w:tr>
      <w:tr w:rsidR="009A329B" w:rsidRPr="00561760" w14:paraId="1235F6B7" w14:textId="77777777" w:rsidTr="0050477E">
        <w:trPr>
          <w:trHeight w:val="397"/>
          <w:jc w:val="center"/>
        </w:trPr>
        <w:tc>
          <w:tcPr>
            <w:tcW w:w="7580" w:type="dxa"/>
            <w:gridSpan w:val="6"/>
            <w:tcBorders>
              <w:top w:val="nil"/>
            </w:tcBorders>
            <w:shd w:val="clear" w:color="auto" w:fill="D9E2F3" w:themeFill="accent5" w:themeFillTint="33"/>
            <w:vAlign w:val="center"/>
          </w:tcPr>
          <w:p w14:paraId="75019986" w14:textId="77777777" w:rsidR="009A329B" w:rsidRDefault="009A329B" w:rsidP="009A329B">
            <w:pPr>
              <w:spacing w:after="0" w:line="240" w:lineRule="auto"/>
              <w:jc w:val="center"/>
              <w:rPr>
                <w:b/>
                <w:sz w:val="28"/>
                <w:szCs w:val="28"/>
              </w:rPr>
            </w:pPr>
            <w:r>
              <w:rPr>
                <w:b/>
                <w:sz w:val="28"/>
                <w:szCs w:val="28"/>
              </w:rPr>
              <w:t>RANK POSITION: 8</w:t>
            </w:r>
            <w:r w:rsidR="00FD1CF1">
              <w:rPr>
                <w:b/>
                <w:sz w:val="28"/>
                <w:szCs w:val="28"/>
                <w:vertAlign w:val="superscript"/>
              </w:rPr>
              <w:t xml:space="preserve">th </w:t>
            </w:r>
            <w:r w:rsidR="00FD1CF1">
              <w:rPr>
                <w:b/>
                <w:sz w:val="28"/>
                <w:szCs w:val="28"/>
              </w:rPr>
              <w:t xml:space="preserve">   </w:t>
            </w:r>
            <w:r>
              <w:rPr>
                <w:b/>
                <w:sz w:val="28"/>
                <w:szCs w:val="28"/>
              </w:rPr>
              <w:t xml:space="preserve">RANK MOVEMENT: 1 </w:t>
            </w:r>
            <w:r w:rsidRPr="008D2A88">
              <w:rPr>
                <w:b/>
                <w:color w:val="FF0000"/>
                <w:sz w:val="28"/>
                <w:szCs w:val="28"/>
              </w:rPr>
              <w:sym w:font="Wingdings" w:char="F0EA"/>
            </w:r>
          </w:p>
        </w:tc>
        <w:tc>
          <w:tcPr>
            <w:tcW w:w="7729" w:type="dxa"/>
            <w:gridSpan w:val="5"/>
            <w:tcBorders>
              <w:top w:val="nil"/>
            </w:tcBorders>
            <w:shd w:val="clear" w:color="auto" w:fill="D0CECE" w:themeFill="background2" w:themeFillShade="E6"/>
            <w:vAlign w:val="center"/>
          </w:tcPr>
          <w:p w14:paraId="596BA8C2" w14:textId="77777777" w:rsidR="009A329B" w:rsidRPr="00561760" w:rsidRDefault="009A329B" w:rsidP="009A329B">
            <w:pPr>
              <w:spacing w:after="0" w:line="240" w:lineRule="auto"/>
              <w:rPr>
                <w:sz w:val="28"/>
                <w:szCs w:val="28"/>
              </w:rPr>
            </w:pPr>
          </w:p>
        </w:tc>
      </w:tr>
      <w:tr w:rsidR="00107922" w:rsidRPr="00561760" w14:paraId="003D005E" w14:textId="77777777" w:rsidTr="00AA258A">
        <w:trPr>
          <w:jc w:val="center"/>
        </w:trPr>
        <w:tc>
          <w:tcPr>
            <w:tcW w:w="15309" w:type="dxa"/>
            <w:gridSpan w:val="11"/>
          </w:tcPr>
          <w:p w14:paraId="3B4694F6" w14:textId="77777777" w:rsidR="00BC73D8" w:rsidRPr="00BC73D8" w:rsidRDefault="00BC73D8" w:rsidP="009A329B">
            <w:pPr>
              <w:spacing w:after="0" w:line="240" w:lineRule="auto"/>
              <w:rPr>
                <w:sz w:val="6"/>
                <w:szCs w:val="6"/>
              </w:rPr>
            </w:pPr>
          </w:p>
          <w:p w14:paraId="1DCD69FA" w14:textId="77777777" w:rsidR="00107922" w:rsidRPr="008F3B0E" w:rsidRDefault="00107922" w:rsidP="009A329B">
            <w:pPr>
              <w:spacing w:after="0" w:line="240" w:lineRule="auto"/>
              <w:rPr>
                <w:b/>
                <w:color w:val="FF0000"/>
                <w:sz w:val="28"/>
                <w:szCs w:val="28"/>
              </w:rPr>
            </w:pPr>
            <w:r>
              <w:rPr>
                <w:b/>
                <w:sz w:val="28"/>
                <w:szCs w:val="28"/>
              </w:rPr>
              <w:t xml:space="preserve">TELLING OUR </w:t>
            </w:r>
            <w:r w:rsidRPr="008C03F3">
              <w:rPr>
                <w:b/>
                <w:sz w:val="28"/>
                <w:szCs w:val="28"/>
              </w:rPr>
              <w:t>STORY:</w:t>
            </w:r>
          </w:p>
          <w:p w14:paraId="6C674FAB" w14:textId="641039EB" w:rsidR="00E51DCC" w:rsidRPr="008C03F3" w:rsidRDefault="00107922" w:rsidP="009A329B">
            <w:pPr>
              <w:spacing w:after="0" w:line="240" w:lineRule="auto"/>
              <w:rPr>
                <w:rFonts w:ascii="Arial" w:hAnsi="Arial" w:cs="Arial"/>
                <w:szCs w:val="24"/>
              </w:rPr>
            </w:pPr>
            <w:r w:rsidRPr="008C03F3">
              <w:rPr>
                <w:rFonts w:ascii="Arial" w:hAnsi="Arial" w:cs="Arial"/>
                <w:szCs w:val="24"/>
              </w:rPr>
              <w:t>Argyll and Bute has an increase of 68 pupils (up f</w:t>
            </w:r>
            <w:r w:rsidR="00A07582">
              <w:rPr>
                <w:rFonts w:ascii="Arial" w:hAnsi="Arial" w:cs="Arial"/>
                <w:szCs w:val="24"/>
              </w:rPr>
              <w:t>rom a decrease of 1 for 16/17)</w:t>
            </w:r>
            <w:r w:rsidR="00D107AD" w:rsidRPr="008C03F3">
              <w:rPr>
                <w:rFonts w:ascii="Arial" w:hAnsi="Arial" w:cs="Arial"/>
                <w:szCs w:val="24"/>
              </w:rPr>
              <w:t xml:space="preserve">. </w:t>
            </w:r>
            <w:r w:rsidRPr="008C03F3">
              <w:rPr>
                <w:rFonts w:ascii="Arial" w:hAnsi="Arial" w:cs="Arial"/>
                <w:szCs w:val="24"/>
              </w:rPr>
              <w:t xml:space="preserve">Scotland wide </w:t>
            </w:r>
            <w:r w:rsidR="00A07582">
              <w:rPr>
                <w:rFonts w:ascii="Arial" w:hAnsi="Arial" w:cs="Arial"/>
                <w:szCs w:val="24"/>
              </w:rPr>
              <w:t>has an increase of 3,613 pupils</w:t>
            </w:r>
            <w:r w:rsidR="005732D9" w:rsidRPr="008C03F3">
              <w:rPr>
                <w:rFonts w:ascii="Arial" w:hAnsi="Arial" w:cs="Arial"/>
                <w:szCs w:val="24"/>
              </w:rPr>
              <w:t xml:space="preserve"> </w:t>
            </w:r>
            <w:r w:rsidRPr="008C03F3">
              <w:rPr>
                <w:rFonts w:ascii="Arial" w:hAnsi="Arial" w:cs="Arial"/>
                <w:szCs w:val="24"/>
              </w:rPr>
              <w:t>(</w:t>
            </w:r>
            <w:r w:rsidR="0064045D" w:rsidRPr="008C03F3">
              <w:rPr>
                <w:rFonts w:ascii="Arial" w:hAnsi="Arial" w:cs="Arial"/>
                <w:szCs w:val="24"/>
              </w:rPr>
              <w:t xml:space="preserve">this is </w:t>
            </w:r>
            <w:r w:rsidRPr="008C03F3">
              <w:rPr>
                <w:rFonts w:ascii="Arial" w:hAnsi="Arial" w:cs="Arial"/>
                <w:szCs w:val="24"/>
              </w:rPr>
              <w:t xml:space="preserve">down from </w:t>
            </w:r>
            <w:r w:rsidR="00FA0322" w:rsidRPr="008C03F3">
              <w:rPr>
                <w:rFonts w:ascii="Arial" w:hAnsi="Arial" w:cs="Arial"/>
                <w:szCs w:val="24"/>
              </w:rPr>
              <w:t xml:space="preserve">the </w:t>
            </w:r>
            <w:r w:rsidR="005732D9" w:rsidRPr="008C03F3">
              <w:rPr>
                <w:rFonts w:ascii="Arial" w:hAnsi="Arial" w:cs="Arial"/>
                <w:szCs w:val="24"/>
              </w:rPr>
              <w:t xml:space="preserve">16/17 </w:t>
            </w:r>
            <w:r w:rsidR="00FA0322" w:rsidRPr="008C03F3">
              <w:rPr>
                <w:rFonts w:ascii="Arial" w:hAnsi="Arial" w:cs="Arial"/>
                <w:szCs w:val="24"/>
              </w:rPr>
              <w:t xml:space="preserve">increase of </w:t>
            </w:r>
            <w:r w:rsidRPr="008C03F3">
              <w:rPr>
                <w:rFonts w:ascii="Arial" w:hAnsi="Arial" w:cs="Arial"/>
                <w:szCs w:val="24"/>
              </w:rPr>
              <w:t>5,550</w:t>
            </w:r>
            <w:r w:rsidR="005732D9" w:rsidRPr="008C03F3">
              <w:rPr>
                <w:rFonts w:ascii="Arial" w:hAnsi="Arial" w:cs="Arial"/>
                <w:szCs w:val="24"/>
              </w:rPr>
              <w:t>).</w:t>
            </w:r>
          </w:p>
          <w:p w14:paraId="526847A2" w14:textId="77777777" w:rsidR="00B70A13" w:rsidRPr="008C03F3" w:rsidRDefault="00B70A13" w:rsidP="009A329B">
            <w:pPr>
              <w:spacing w:after="0" w:line="240" w:lineRule="auto"/>
              <w:rPr>
                <w:rFonts w:ascii="Arial" w:hAnsi="Arial" w:cs="Arial"/>
                <w:szCs w:val="24"/>
              </w:rPr>
            </w:pPr>
          </w:p>
          <w:p w14:paraId="6BC8BD92" w14:textId="018CB582" w:rsidR="00570D61" w:rsidRPr="008C03F3" w:rsidRDefault="00B70A13" w:rsidP="009A329B">
            <w:pPr>
              <w:spacing w:after="0" w:line="240" w:lineRule="auto"/>
              <w:rPr>
                <w:rFonts w:ascii="Arial" w:hAnsi="Arial" w:cs="Arial"/>
                <w:szCs w:val="24"/>
              </w:rPr>
            </w:pPr>
            <w:r w:rsidRPr="008C03F3">
              <w:rPr>
                <w:rFonts w:ascii="Arial" w:hAnsi="Arial" w:cs="Arial"/>
                <w:szCs w:val="24"/>
              </w:rPr>
              <w:t xml:space="preserve">The </w:t>
            </w:r>
            <w:r w:rsidR="00107922" w:rsidRPr="008C03F3">
              <w:rPr>
                <w:rFonts w:ascii="Arial" w:hAnsi="Arial" w:cs="Arial"/>
                <w:szCs w:val="24"/>
              </w:rPr>
              <w:t>2017/18 cost for Argyl</w:t>
            </w:r>
            <w:r w:rsidR="00A07582">
              <w:rPr>
                <w:rFonts w:ascii="Arial" w:hAnsi="Arial" w:cs="Arial"/>
                <w:szCs w:val="24"/>
              </w:rPr>
              <w:t>l and Bute has increased by £737</w:t>
            </w:r>
            <w:r w:rsidR="00107922" w:rsidRPr="008C03F3">
              <w:rPr>
                <w:rFonts w:ascii="Arial" w:hAnsi="Arial" w:cs="Arial"/>
                <w:szCs w:val="24"/>
              </w:rPr>
              <w:t xml:space="preserve"> </w:t>
            </w:r>
            <w:r w:rsidR="00A07582">
              <w:rPr>
                <w:rFonts w:ascii="Arial" w:hAnsi="Arial" w:cs="Arial"/>
                <w:szCs w:val="24"/>
              </w:rPr>
              <w:t>(12.52</w:t>
            </w:r>
            <w:r w:rsidR="00D107AD" w:rsidRPr="008C03F3">
              <w:rPr>
                <w:rFonts w:ascii="Arial" w:hAnsi="Arial" w:cs="Arial"/>
                <w:szCs w:val="24"/>
              </w:rPr>
              <w:t xml:space="preserve">%) </w:t>
            </w:r>
            <w:r w:rsidR="00107922" w:rsidRPr="008C03F3">
              <w:rPr>
                <w:rFonts w:ascii="Arial" w:hAnsi="Arial" w:cs="Arial"/>
                <w:szCs w:val="24"/>
              </w:rPr>
              <w:t xml:space="preserve">per </w:t>
            </w:r>
            <w:r w:rsidR="00FA0322" w:rsidRPr="008C03F3">
              <w:rPr>
                <w:rFonts w:ascii="Arial" w:hAnsi="Arial" w:cs="Arial"/>
                <w:szCs w:val="24"/>
              </w:rPr>
              <w:t xml:space="preserve">primary </w:t>
            </w:r>
            <w:r w:rsidR="00107922" w:rsidRPr="008C03F3">
              <w:rPr>
                <w:rFonts w:ascii="Arial" w:hAnsi="Arial" w:cs="Arial"/>
                <w:szCs w:val="24"/>
              </w:rPr>
              <w:t>pupil, for S</w:t>
            </w:r>
            <w:r w:rsidR="00A07582">
              <w:rPr>
                <w:rFonts w:ascii="Arial" w:hAnsi="Arial" w:cs="Arial"/>
                <w:szCs w:val="24"/>
              </w:rPr>
              <w:t>cotland wide the increase is £93 (1.90</w:t>
            </w:r>
            <w:r w:rsidR="00D107AD" w:rsidRPr="008C03F3">
              <w:rPr>
                <w:rFonts w:ascii="Arial" w:hAnsi="Arial" w:cs="Arial"/>
                <w:szCs w:val="24"/>
              </w:rPr>
              <w:t>%)</w:t>
            </w:r>
            <w:r w:rsidR="00107922" w:rsidRPr="008C03F3">
              <w:rPr>
                <w:rFonts w:ascii="Arial" w:hAnsi="Arial" w:cs="Arial"/>
                <w:szCs w:val="24"/>
              </w:rPr>
              <w:t xml:space="preserve"> per primary school pupil.</w:t>
            </w:r>
            <w:r w:rsidR="008C03F3">
              <w:rPr>
                <w:rFonts w:ascii="Arial" w:hAnsi="Arial" w:cs="Arial"/>
                <w:szCs w:val="24"/>
              </w:rPr>
              <w:t xml:space="preserve"> </w:t>
            </w:r>
            <w:r w:rsidR="00570D61" w:rsidRPr="008C03F3">
              <w:rPr>
                <w:rFonts w:ascii="Arial" w:hAnsi="Arial" w:cs="Arial"/>
                <w:szCs w:val="24"/>
              </w:rPr>
              <w:t>Our performance in this indicator will remain difficult to change without a significant change to the school estate.</w:t>
            </w:r>
          </w:p>
          <w:p w14:paraId="2A9353E0" w14:textId="77777777" w:rsidR="008C03F3" w:rsidRDefault="008C03F3" w:rsidP="009A329B">
            <w:pPr>
              <w:spacing w:after="0" w:line="240" w:lineRule="auto"/>
              <w:rPr>
                <w:rFonts w:ascii="Arial" w:hAnsi="Arial" w:cs="Arial"/>
                <w:szCs w:val="24"/>
              </w:rPr>
            </w:pPr>
          </w:p>
          <w:p w14:paraId="707E3E7A" w14:textId="6193B4E1" w:rsidR="0064045D" w:rsidRPr="00BC73D8" w:rsidRDefault="0064045D" w:rsidP="009A329B">
            <w:pPr>
              <w:spacing w:after="0" w:line="240" w:lineRule="auto"/>
              <w:rPr>
                <w:rFonts w:ascii="Arial" w:hAnsi="Arial" w:cs="Arial"/>
                <w:szCs w:val="24"/>
              </w:rPr>
            </w:pPr>
            <w:r w:rsidRPr="00BC73D8">
              <w:rPr>
                <w:rFonts w:ascii="Arial" w:hAnsi="Arial" w:cs="Arial"/>
                <w:szCs w:val="24"/>
              </w:rPr>
              <w:t>The cost since 2010/11 has decreased by</w:t>
            </w:r>
            <w:r w:rsidR="00A07582">
              <w:rPr>
                <w:rFonts w:ascii="Arial" w:hAnsi="Arial" w:cs="Arial"/>
                <w:szCs w:val="24"/>
              </w:rPr>
              <w:t xml:space="preserve"> £76</w:t>
            </w:r>
            <w:r w:rsidRPr="00BC73D8">
              <w:rPr>
                <w:rFonts w:ascii="Arial" w:hAnsi="Arial" w:cs="Arial"/>
                <w:szCs w:val="24"/>
              </w:rPr>
              <w:t xml:space="preserve"> per pupil.</w:t>
            </w:r>
            <w:r w:rsidR="005732D9" w:rsidRPr="00BC73D8">
              <w:rPr>
                <w:rFonts w:ascii="Arial" w:hAnsi="Arial" w:cs="Arial"/>
                <w:szCs w:val="24"/>
              </w:rPr>
              <w:t xml:space="preserve"> However, many of the costs for this indicator are fixed.</w:t>
            </w:r>
          </w:p>
          <w:p w14:paraId="362FCD1A" w14:textId="77777777" w:rsidR="00B70A13" w:rsidRDefault="00B70A13" w:rsidP="009A329B">
            <w:pPr>
              <w:spacing w:after="0" w:line="240" w:lineRule="auto"/>
              <w:rPr>
                <w:rFonts w:ascii="Arial" w:hAnsi="Arial" w:cs="Arial"/>
                <w:szCs w:val="24"/>
              </w:rPr>
            </w:pPr>
          </w:p>
          <w:p w14:paraId="62DC1ECF" w14:textId="77777777" w:rsidR="0064045D" w:rsidRPr="00BC73D8" w:rsidRDefault="00107922" w:rsidP="009A329B">
            <w:pPr>
              <w:spacing w:after="0" w:line="240" w:lineRule="auto"/>
              <w:rPr>
                <w:rFonts w:ascii="Arial" w:hAnsi="Arial" w:cs="Arial"/>
                <w:szCs w:val="24"/>
              </w:rPr>
            </w:pPr>
            <w:r w:rsidRPr="00BC73D8">
              <w:rPr>
                <w:rFonts w:ascii="Arial" w:hAnsi="Arial" w:cs="Arial"/>
                <w:szCs w:val="24"/>
              </w:rPr>
              <w:t>Argyll and Bute has the 6</w:t>
            </w:r>
            <w:r w:rsidRPr="00BC73D8">
              <w:rPr>
                <w:rFonts w:ascii="Arial" w:hAnsi="Arial" w:cs="Arial"/>
                <w:szCs w:val="24"/>
                <w:vertAlign w:val="superscript"/>
              </w:rPr>
              <w:t>th</w:t>
            </w:r>
            <w:r w:rsidRPr="00BC73D8">
              <w:rPr>
                <w:rFonts w:ascii="Arial" w:hAnsi="Arial" w:cs="Arial"/>
                <w:szCs w:val="24"/>
              </w:rPr>
              <w:t xml:space="preserve"> lowest pupil school roll</w:t>
            </w:r>
            <w:r w:rsidR="00FA0322" w:rsidRPr="00BC73D8">
              <w:rPr>
                <w:rFonts w:ascii="Arial" w:hAnsi="Arial" w:cs="Arial"/>
                <w:szCs w:val="24"/>
              </w:rPr>
              <w:t>, this has been the position since the base year of 2010/11</w:t>
            </w:r>
            <w:r w:rsidRPr="00BC73D8">
              <w:rPr>
                <w:rFonts w:ascii="Arial" w:hAnsi="Arial" w:cs="Arial"/>
                <w:szCs w:val="24"/>
              </w:rPr>
              <w:t>.</w:t>
            </w:r>
            <w:r w:rsidR="00E82CC1">
              <w:rPr>
                <w:rFonts w:ascii="Arial" w:hAnsi="Arial" w:cs="Arial"/>
                <w:szCs w:val="24"/>
              </w:rPr>
              <w:t xml:space="preserve"> </w:t>
            </w:r>
            <w:r w:rsidR="0064045D" w:rsidRPr="00BC73D8">
              <w:rPr>
                <w:rFonts w:ascii="Arial" w:hAnsi="Arial" w:cs="Arial"/>
                <w:szCs w:val="24"/>
              </w:rPr>
              <w:t xml:space="preserve">It also has </w:t>
            </w:r>
            <w:r w:rsidR="00FA0322" w:rsidRPr="00BC73D8">
              <w:rPr>
                <w:rFonts w:ascii="Arial" w:hAnsi="Arial" w:cs="Arial"/>
                <w:szCs w:val="24"/>
              </w:rPr>
              <w:t>the 4</w:t>
            </w:r>
            <w:r w:rsidR="00FA0322" w:rsidRPr="00BC73D8">
              <w:rPr>
                <w:rFonts w:ascii="Arial" w:hAnsi="Arial" w:cs="Arial"/>
                <w:szCs w:val="24"/>
                <w:vertAlign w:val="superscript"/>
              </w:rPr>
              <w:t>th</w:t>
            </w:r>
            <w:r w:rsidR="0064045D" w:rsidRPr="00BC73D8">
              <w:rPr>
                <w:rFonts w:ascii="Arial" w:hAnsi="Arial" w:cs="Arial"/>
                <w:szCs w:val="24"/>
                <w:vertAlign w:val="superscript"/>
              </w:rPr>
              <w:t xml:space="preserve"> </w:t>
            </w:r>
            <w:r w:rsidR="0064045D" w:rsidRPr="00BC73D8">
              <w:rPr>
                <w:rFonts w:ascii="Arial" w:hAnsi="Arial" w:cs="Arial"/>
                <w:szCs w:val="24"/>
              </w:rPr>
              <w:t>highest cost per pupil, again this has been the position since 2010/11 except for 2011/12 &amp; 2016/16 when it was the 5</w:t>
            </w:r>
            <w:r w:rsidR="0064045D" w:rsidRPr="00BC73D8">
              <w:rPr>
                <w:rFonts w:ascii="Arial" w:hAnsi="Arial" w:cs="Arial"/>
                <w:szCs w:val="24"/>
                <w:vertAlign w:val="superscript"/>
              </w:rPr>
              <w:t>th</w:t>
            </w:r>
            <w:r w:rsidR="0064045D" w:rsidRPr="00BC73D8">
              <w:rPr>
                <w:rFonts w:ascii="Arial" w:hAnsi="Arial" w:cs="Arial"/>
                <w:szCs w:val="24"/>
              </w:rPr>
              <w:t xml:space="preserve"> highest.</w:t>
            </w:r>
          </w:p>
          <w:p w14:paraId="3196C62A" w14:textId="77777777" w:rsidR="00107922" w:rsidRPr="00BC73D8" w:rsidRDefault="00107922" w:rsidP="009A329B">
            <w:pPr>
              <w:spacing w:after="0" w:line="240" w:lineRule="auto"/>
              <w:rPr>
                <w:rFonts w:ascii="Arial" w:hAnsi="Arial" w:cs="Arial"/>
                <w:szCs w:val="24"/>
              </w:rPr>
            </w:pPr>
          </w:p>
        </w:tc>
      </w:tr>
      <w:tr w:rsidR="00107922" w:rsidRPr="00561760" w14:paraId="44DD138C" w14:textId="77777777" w:rsidTr="00AA258A">
        <w:trPr>
          <w:jc w:val="center"/>
        </w:trPr>
        <w:tc>
          <w:tcPr>
            <w:tcW w:w="15309" w:type="dxa"/>
            <w:gridSpan w:val="11"/>
          </w:tcPr>
          <w:p w14:paraId="3F43D816" w14:textId="77777777" w:rsidR="00BC73D8" w:rsidRPr="00BC73D8" w:rsidRDefault="00BC73D8" w:rsidP="009A329B">
            <w:pPr>
              <w:spacing w:after="0" w:line="240" w:lineRule="auto"/>
              <w:rPr>
                <w:sz w:val="6"/>
                <w:szCs w:val="6"/>
              </w:rPr>
            </w:pPr>
          </w:p>
          <w:p w14:paraId="28C597D7"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3F5EDEC9" w14:textId="77777777" w:rsidR="00053B3F" w:rsidRDefault="00053B3F" w:rsidP="00B70A13">
            <w:pPr>
              <w:spacing w:after="0" w:line="240" w:lineRule="auto"/>
              <w:rPr>
                <w:rFonts w:ascii="Arial" w:hAnsi="Arial" w:cs="Arial"/>
                <w:szCs w:val="28"/>
              </w:rPr>
            </w:pPr>
            <w:r>
              <w:rPr>
                <w:rFonts w:ascii="Arial" w:hAnsi="Arial" w:cs="Arial"/>
                <w:szCs w:val="28"/>
              </w:rPr>
              <w:lastRenderedPageBreak/>
              <w:t>Looking forward to 2018/19, there should be no impact as census figures remain stable.</w:t>
            </w:r>
          </w:p>
          <w:p w14:paraId="35958A08" w14:textId="77777777" w:rsidR="00B70A13" w:rsidRPr="00BC73D8" w:rsidRDefault="00B70A13" w:rsidP="00B70A13">
            <w:pPr>
              <w:spacing w:after="0" w:line="240" w:lineRule="auto"/>
              <w:rPr>
                <w:rFonts w:ascii="Arial" w:hAnsi="Arial" w:cs="Arial"/>
                <w:szCs w:val="28"/>
              </w:rPr>
            </w:pPr>
          </w:p>
        </w:tc>
      </w:tr>
      <w:tr w:rsidR="00B70A13" w:rsidRPr="005D65E6" w14:paraId="493BA3E0" w14:textId="77777777" w:rsidTr="00B70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70AA1D86" w14:textId="77777777" w:rsidR="00B70A13" w:rsidRPr="005D65E6" w:rsidRDefault="00B70A13" w:rsidP="005D65E6">
            <w:pPr>
              <w:rPr>
                <w:b/>
                <w:sz w:val="32"/>
                <w:szCs w:val="32"/>
              </w:rPr>
            </w:pPr>
            <w:r w:rsidRPr="005D65E6">
              <w:rPr>
                <w:b/>
                <w:sz w:val="32"/>
                <w:szCs w:val="32"/>
              </w:rPr>
              <w:lastRenderedPageBreak/>
              <w:t>SERVICE: EDUCATION</w:t>
            </w:r>
          </w:p>
        </w:tc>
      </w:tr>
      <w:tr w:rsidR="008D2A88" w:rsidRPr="008D2A88" w14:paraId="04D55472" w14:textId="77777777" w:rsidTr="00BC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100AAE81" w14:textId="77777777" w:rsidR="00834836" w:rsidRPr="008D2A88" w:rsidRDefault="00834836" w:rsidP="009A329B">
            <w:pPr>
              <w:pStyle w:val="Heading1"/>
              <w:spacing w:before="0" w:line="240" w:lineRule="auto"/>
              <w:rPr>
                <w:b/>
                <w:color w:val="auto"/>
              </w:rPr>
            </w:pPr>
            <w:bookmarkStart w:id="3" w:name="_Toc11142959"/>
            <w:r w:rsidRPr="008D2A88">
              <w:rPr>
                <w:b/>
                <w:color w:val="auto"/>
              </w:rPr>
              <w:t>INDICATOR REF: CHN2 - Cost per secondary school pupil</w:t>
            </w:r>
            <w:bookmarkEnd w:id="3"/>
            <w:r w:rsidR="00E10B0A" w:rsidRPr="008D2A88">
              <w:rPr>
                <w:b/>
                <w:color w:val="auto"/>
              </w:rPr>
              <w:t xml:space="preserve"> </w:t>
            </w:r>
          </w:p>
        </w:tc>
      </w:tr>
      <w:tr w:rsidR="00EF5570" w14:paraId="5955BFED" w14:textId="77777777" w:rsidTr="00BC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07155B21" w14:textId="4262E56F" w:rsidR="00EF5570" w:rsidRPr="00900E48" w:rsidRDefault="003000FF" w:rsidP="009A329B">
            <w:pPr>
              <w:spacing w:after="0" w:line="240" w:lineRule="auto"/>
              <w:jc w:val="center"/>
              <w:rPr>
                <w:rFonts w:ascii="Calibri" w:hAnsi="Calibri" w:cs="Calibri"/>
                <w:b/>
                <w:sz w:val="28"/>
                <w:szCs w:val="28"/>
              </w:rPr>
            </w:pPr>
            <w:r>
              <w:rPr>
                <w:rFonts w:ascii="Calibri" w:hAnsi="Calibri" w:cs="Calibri"/>
                <w:b/>
                <w:color w:val="0070C0"/>
                <w:sz w:val="28"/>
                <w:szCs w:val="28"/>
              </w:rPr>
              <w:t>Performance Range: £5,910</w:t>
            </w:r>
            <w:r w:rsidR="00EF5570" w:rsidRPr="00900E48">
              <w:rPr>
                <w:rFonts w:ascii="Calibri" w:hAnsi="Calibri" w:cs="Calibri"/>
                <w:b/>
                <w:color w:val="0070C0"/>
                <w:sz w:val="28"/>
                <w:szCs w:val="28"/>
              </w:rPr>
              <w:t xml:space="preserve"> to £11,559</w:t>
            </w:r>
            <w:r w:rsidR="00BE08CC">
              <w:rPr>
                <w:rFonts w:ascii="Calibri" w:hAnsi="Calibri" w:cs="Calibri"/>
                <w:b/>
                <w:color w:val="0070C0"/>
                <w:sz w:val="28"/>
                <w:szCs w:val="28"/>
              </w:rPr>
              <w:t xml:space="preserve"> </w:t>
            </w:r>
            <w:r w:rsidR="005E2139">
              <w:rPr>
                <w:rFonts w:ascii="Calibri" w:hAnsi="Calibri" w:cs="Calibri"/>
                <w:b/>
                <w:color w:val="0070C0"/>
                <w:sz w:val="28"/>
                <w:szCs w:val="28"/>
              </w:rPr>
              <w:t xml:space="preserve"> </w:t>
            </w:r>
            <w:r w:rsidR="00BE08CC" w:rsidRPr="00BE08CC">
              <w:rPr>
                <w:rFonts w:ascii="Calibri" w:hAnsi="Calibri" w:cs="Calibri"/>
                <w:b/>
                <w:color w:val="0070C0"/>
                <w:sz w:val="28"/>
                <w:szCs w:val="28"/>
              </w:rPr>
              <w:t>(Lowest is best)</w:t>
            </w:r>
          </w:p>
        </w:tc>
      </w:tr>
      <w:tr w:rsidR="00EF5570" w14:paraId="5487A8F2" w14:textId="77777777" w:rsidTr="00BC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86"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B0D71D" w14:textId="77777777" w:rsidR="00EF5570" w:rsidRDefault="00EF5570" w:rsidP="009A329B">
            <w:pPr>
              <w:spacing w:after="0" w:line="240" w:lineRule="auto"/>
              <w:jc w:val="center"/>
              <w:rPr>
                <w:b/>
                <w:sz w:val="28"/>
                <w:szCs w:val="28"/>
              </w:rPr>
            </w:pPr>
            <w:r>
              <w:rPr>
                <w:b/>
                <w:sz w:val="28"/>
                <w:szCs w:val="28"/>
              </w:rPr>
              <w:t>ARGYLL AND BUTE</w:t>
            </w:r>
          </w:p>
        </w:tc>
        <w:tc>
          <w:tcPr>
            <w:tcW w:w="7723"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396295" w14:textId="77777777" w:rsidR="00EF5570" w:rsidRDefault="00EF5570" w:rsidP="009A329B">
            <w:pPr>
              <w:spacing w:after="0" w:line="240" w:lineRule="auto"/>
              <w:jc w:val="center"/>
              <w:rPr>
                <w:b/>
                <w:sz w:val="28"/>
                <w:szCs w:val="28"/>
              </w:rPr>
            </w:pPr>
            <w:r>
              <w:rPr>
                <w:b/>
                <w:sz w:val="28"/>
                <w:szCs w:val="28"/>
              </w:rPr>
              <w:t>SCOTLAND</w:t>
            </w:r>
          </w:p>
        </w:tc>
      </w:tr>
      <w:tr w:rsidR="00834836" w14:paraId="2D0C2F93" w14:textId="77777777" w:rsidTr="00BC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86" w:type="dxa"/>
            <w:gridSpan w:val="7"/>
            <w:tcBorders>
              <w:top w:val="single" w:sz="4" w:space="0" w:color="auto"/>
              <w:left w:val="single" w:sz="4" w:space="0" w:color="auto"/>
              <w:bottom w:val="single" w:sz="4" w:space="0" w:color="auto"/>
              <w:right w:val="single" w:sz="4" w:space="0" w:color="auto"/>
            </w:tcBorders>
            <w:vAlign w:val="center"/>
          </w:tcPr>
          <w:p w14:paraId="73693C4E" w14:textId="77777777" w:rsidR="00834836" w:rsidRPr="00F16CDA" w:rsidRDefault="00EF5570" w:rsidP="009A329B">
            <w:pPr>
              <w:spacing w:after="0" w:line="240" w:lineRule="auto"/>
              <w:jc w:val="center"/>
              <w:rPr>
                <w:b/>
                <w:sz w:val="28"/>
                <w:szCs w:val="28"/>
              </w:rPr>
            </w:pPr>
            <w:r>
              <w:rPr>
                <w:b/>
                <w:sz w:val="28"/>
                <w:szCs w:val="28"/>
              </w:rPr>
              <w:t xml:space="preserve">£9,126 </w:t>
            </w:r>
            <w:r w:rsidRPr="00C14931">
              <w:rPr>
                <w:b/>
                <w:color w:val="FF0000"/>
                <w:sz w:val="28"/>
                <w:szCs w:val="28"/>
              </w:rPr>
              <w:sym w:font="Wingdings" w:char="F0E9"/>
            </w:r>
          </w:p>
        </w:tc>
        <w:tc>
          <w:tcPr>
            <w:tcW w:w="7723" w:type="dxa"/>
            <w:gridSpan w:val="4"/>
            <w:tcBorders>
              <w:top w:val="single" w:sz="4" w:space="0" w:color="auto"/>
              <w:left w:val="single" w:sz="4" w:space="0" w:color="auto"/>
              <w:bottom w:val="single" w:sz="4" w:space="0" w:color="auto"/>
              <w:right w:val="single" w:sz="4" w:space="0" w:color="auto"/>
            </w:tcBorders>
            <w:vAlign w:val="center"/>
          </w:tcPr>
          <w:p w14:paraId="273B67DC" w14:textId="54BF60B8" w:rsidR="00834836" w:rsidRPr="00F16CDA" w:rsidRDefault="003000FF" w:rsidP="009A329B">
            <w:pPr>
              <w:spacing w:after="0" w:line="240" w:lineRule="auto"/>
              <w:jc w:val="center"/>
              <w:rPr>
                <w:b/>
                <w:sz w:val="28"/>
                <w:szCs w:val="28"/>
              </w:rPr>
            </w:pPr>
            <w:r>
              <w:rPr>
                <w:b/>
                <w:sz w:val="28"/>
                <w:szCs w:val="28"/>
              </w:rPr>
              <w:t>£6,880</w:t>
            </w:r>
            <w:r w:rsidR="00EF5570">
              <w:rPr>
                <w:b/>
                <w:sz w:val="28"/>
                <w:szCs w:val="28"/>
              </w:rPr>
              <w:t xml:space="preserve"> </w:t>
            </w:r>
            <w:r w:rsidR="00EF5570" w:rsidRPr="00EC5E64">
              <w:rPr>
                <w:b/>
                <w:color w:val="00B050"/>
                <w:sz w:val="28"/>
                <w:szCs w:val="28"/>
              </w:rPr>
              <w:sym w:font="Wingdings" w:char="F0EA"/>
            </w:r>
          </w:p>
        </w:tc>
      </w:tr>
      <w:tr w:rsidR="00107922" w14:paraId="178B6A00" w14:textId="77777777" w:rsidTr="00BC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382" w:type="dxa"/>
            <w:tcBorders>
              <w:top w:val="single" w:sz="4" w:space="0" w:color="auto"/>
              <w:left w:val="single" w:sz="4" w:space="0" w:color="auto"/>
              <w:bottom w:val="single" w:sz="4" w:space="0" w:color="auto"/>
              <w:right w:val="single" w:sz="4" w:space="0" w:color="auto"/>
            </w:tcBorders>
            <w:vAlign w:val="center"/>
          </w:tcPr>
          <w:p w14:paraId="4789ED46" w14:textId="77777777" w:rsidR="00107922" w:rsidRPr="00895383" w:rsidRDefault="00107922" w:rsidP="009A329B">
            <w:pPr>
              <w:spacing w:after="0" w:line="240" w:lineRule="auto"/>
              <w:jc w:val="center"/>
              <w:rPr>
                <w:b/>
                <w:sz w:val="28"/>
                <w:szCs w:val="28"/>
              </w:rPr>
            </w:pPr>
            <w:r w:rsidRPr="00895383">
              <w:rPr>
                <w:b/>
                <w:sz w:val="28"/>
                <w:szCs w:val="28"/>
              </w:rPr>
              <w:t xml:space="preserve">CHANGE 2016/17 TO </w:t>
            </w:r>
            <w:r>
              <w:rPr>
                <w:b/>
                <w:sz w:val="28"/>
                <w:szCs w:val="28"/>
              </w:rPr>
              <w:t>2017/18:</w:t>
            </w: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11606C3A" w14:textId="77777777" w:rsidR="00107922" w:rsidRDefault="00107922" w:rsidP="009A329B">
            <w:pPr>
              <w:spacing w:after="0" w:line="240" w:lineRule="auto"/>
              <w:jc w:val="center"/>
              <w:rPr>
                <w:b/>
                <w:sz w:val="28"/>
                <w:szCs w:val="28"/>
              </w:rPr>
            </w:pPr>
            <w:r w:rsidRPr="00895383">
              <w:rPr>
                <w:b/>
                <w:sz w:val="28"/>
                <w:szCs w:val="28"/>
              </w:rPr>
              <w:t xml:space="preserve">6.20% </w:t>
            </w:r>
            <w:r w:rsidRPr="00895383">
              <w:rPr>
                <w:b/>
                <w:color w:val="FF0000"/>
                <w:sz w:val="28"/>
                <w:szCs w:val="28"/>
              </w:rPr>
              <w:sym w:font="Wingdings" w:char="F0E9"/>
            </w:r>
          </w:p>
        </w:tc>
        <w:tc>
          <w:tcPr>
            <w:tcW w:w="6017" w:type="dxa"/>
            <w:gridSpan w:val="3"/>
            <w:tcBorders>
              <w:top w:val="single" w:sz="4" w:space="0" w:color="auto"/>
              <w:left w:val="single" w:sz="4" w:space="0" w:color="auto"/>
              <w:bottom w:val="single" w:sz="4" w:space="0" w:color="auto"/>
              <w:right w:val="single" w:sz="4" w:space="0" w:color="auto"/>
            </w:tcBorders>
            <w:vAlign w:val="center"/>
          </w:tcPr>
          <w:p w14:paraId="3B249FB9" w14:textId="77777777" w:rsidR="00107922" w:rsidRPr="00561760" w:rsidRDefault="00107922" w:rsidP="009A329B">
            <w:pPr>
              <w:spacing w:after="0" w:line="240" w:lineRule="auto"/>
              <w:jc w:val="center"/>
              <w:rPr>
                <w:sz w:val="28"/>
                <w:szCs w:val="28"/>
              </w:rPr>
            </w:pPr>
            <w:r w:rsidRPr="00561760">
              <w:rPr>
                <w:sz w:val="28"/>
                <w:szCs w:val="28"/>
              </w:rPr>
              <w:t xml:space="preserve">CHANGE </w:t>
            </w:r>
            <w:r>
              <w:rPr>
                <w:sz w:val="28"/>
                <w:szCs w:val="28"/>
              </w:rPr>
              <w:t>2016/17 TO 2017/18:</w:t>
            </w:r>
          </w:p>
        </w:tc>
        <w:tc>
          <w:tcPr>
            <w:tcW w:w="1706" w:type="dxa"/>
            <w:tcBorders>
              <w:top w:val="single" w:sz="4" w:space="0" w:color="auto"/>
              <w:left w:val="single" w:sz="4" w:space="0" w:color="auto"/>
              <w:bottom w:val="single" w:sz="4" w:space="0" w:color="auto"/>
              <w:right w:val="single" w:sz="4" w:space="0" w:color="auto"/>
            </w:tcBorders>
            <w:vAlign w:val="center"/>
          </w:tcPr>
          <w:p w14:paraId="07104DF5" w14:textId="77777777" w:rsidR="00107922" w:rsidRDefault="00107922" w:rsidP="009A329B">
            <w:pPr>
              <w:spacing w:after="0" w:line="240" w:lineRule="auto"/>
              <w:jc w:val="center"/>
              <w:rPr>
                <w:b/>
                <w:sz w:val="28"/>
                <w:szCs w:val="28"/>
              </w:rPr>
            </w:pPr>
            <w:r>
              <w:rPr>
                <w:sz w:val="28"/>
                <w:szCs w:val="28"/>
              </w:rPr>
              <w:t xml:space="preserve">-0.80% </w:t>
            </w:r>
            <w:r w:rsidRPr="00EC5E64">
              <w:rPr>
                <w:b/>
                <w:color w:val="00B050"/>
                <w:sz w:val="28"/>
                <w:szCs w:val="28"/>
              </w:rPr>
              <w:sym w:font="Wingdings" w:char="F0EA"/>
            </w:r>
          </w:p>
        </w:tc>
      </w:tr>
      <w:tr w:rsidR="00107922" w14:paraId="79D01EBC" w14:textId="77777777" w:rsidTr="00BC7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382" w:type="dxa"/>
            <w:tcBorders>
              <w:top w:val="single" w:sz="4" w:space="0" w:color="auto"/>
              <w:left w:val="single" w:sz="4" w:space="0" w:color="auto"/>
              <w:bottom w:val="single" w:sz="4" w:space="0" w:color="auto"/>
              <w:right w:val="single" w:sz="4" w:space="0" w:color="auto"/>
            </w:tcBorders>
            <w:vAlign w:val="center"/>
          </w:tcPr>
          <w:p w14:paraId="5A6E4C1A" w14:textId="77777777" w:rsidR="00107922" w:rsidRPr="00895383" w:rsidRDefault="00107922" w:rsidP="009A329B">
            <w:pPr>
              <w:spacing w:after="0" w:line="240" w:lineRule="auto"/>
              <w:jc w:val="center"/>
              <w:rPr>
                <w:b/>
                <w:sz w:val="28"/>
                <w:szCs w:val="28"/>
              </w:rPr>
            </w:pPr>
            <w:r>
              <w:rPr>
                <w:b/>
                <w:sz w:val="28"/>
                <w:szCs w:val="28"/>
              </w:rPr>
              <w:t>CHANGE BASE YEAR TO 2017/18:</w:t>
            </w:r>
          </w:p>
        </w:tc>
        <w:tc>
          <w:tcPr>
            <w:tcW w:w="2204" w:type="dxa"/>
            <w:gridSpan w:val="6"/>
            <w:tcBorders>
              <w:top w:val="single" w:sz="4" w:space="0" w:color="auto"/>
              <w:left w:val="single" w:sz="4" w:space="0" w:color="auto"/>
              <w:bottom w:val="single" w:sz="4" w:space="0" w:color="auto"/>
              <w:right w:val="single" w:sz="4" w:space="0" w:color="auto"/>
            </w:tcBorders>
            <w:vAlign w:val="center"/>
          </w:tcPr>
          <w:p w14:paraId="546A73EF" w14:textId="77777777" w:rsidR="00107922" w:rsidRDefault="00107922" w:rsidP="009A329B">
            <w:pPr>
              <w:spacing w:after="0" w:line="240" w:lineRule="auto"/>
              <w:jc w:val="center"/>
              <w:rPr>
                <w:b/>
                <w:sz w:val="28"/>
                <w:szCs w:val="28"/>
              </w:rPr>
            </w:pPr>
            <w:r w:rsidRPr="00895383">
              <w:rPr>
                <w:b/>
                <w:sz w:val="28"/>
                <w:szCs w:val="28"/>
              </w:rPr>
              <w:t xml:space="preserve">12.57% </w:t>
            </w:r>
            <w:r w:rsidRPr="00895383">
              <w:rPr>
                <w:b/>
                <w:color w:val="FF0000"/>
                <w:sz w:val="28"/>
                <w:szCs w:val="28"/>
              </w:rPr>
              <w:sym w:font="Wingdings" w:char="F0E9"/>
            </w:r>
          </w:p>
        </w:tc>
        <w:tc>
          <w:tcPr>
            <w:tcW w:w="6017" w:type="dxa"/>
            <w:gridSpan w:val="3"/>
            <w:tcBorders>
              <w:top w:val="single" w:sz="4" w:space="0" w:color="auto"/>
              <w:left w:val="single" w:sz="4" w:space="0" w:color="auto"/>
              <w:bottom w:val="single" w:sz="4" w:space="0" w:color="auto"/>
              <w:right w:val="single" w:sz="4" w:space="0" w:color="auto"/>
            </w:tcBorders>
            <w:vAlign w:val="center"/>
          </w:tcPr>
          <w:p w14:paraId="12EE86A5" w14:textId="77777777" w:rsidR="00107922" w:rsidRPr="00561760" w:rsidRDefault="00107922" w:rsidP="009A329B">
            <w:pPr>
              <w:spacing w:after="0" w:line="240" w:lineRule="auto"/>
              <w:jc w:val="center"/>
              <w:rPr>
                <w:sz w:val="28"/>
                <w:szCs w:val="28"/>
              </w:rPr>
            </w:pPr>
            <w:r>
              <w:rPr>
                <w:sz w:val="28"/>
                <w:szCs w:val="28"/>
              </w:rPr>
              <w:t>CHANGE BASE YEAR TO 2017/18:</w:t>
            </w:r>
          </w:p>
        </w:tc>
        <w:tc>
          <w:tcPr>
            <w:tcW w:w="1706" w:type="dxa"/>
            <w:tcBorders>
              <w:top w:val="single" w:sz="4" w:space="0" w:color="auto"/>
              <w:left w:val="single" w:sz="4" w:space="0" w:color="auto"/>
              <w:bottom w:val="single" w:sz="4" w:space="0" w:color="auto"/>
              <w:right w:val="single" w:sz="4" w:space="0" w:color="auto"/>
            </w:tcBorders>
            <w:vAlign w:val="center"/>
          </w:tcPr>
          <w:p w14:paraId="63B03437" w14:textId="77777777" w:rsidR="00107922" w:rsidRDefault="00107922" w:rsidP="009A329B">
            <w:pPr>
              <w:spacing w:after="0" w:line="240" w:lineRule="auto"/>
              <w:jc w:val="center"/>
              <w:rPr>
                <w:b/>
                <w:sz w:val="28"/>
                <w:szCs w:val="28"/>
              </w:rPr>
            </w:pPr>
            <w:r>
              <w:rPr>
                <w:sz w:val="28"/>
                <w:szCs w:val="28"/>
              </w:rPr>
              <w:t xml:space="preserve">-3.72% </w:t>
            </w:r>
            <w:r w:rsidRPr="00EC5E64">
              <w:rPr>
                <w:b/>
                <w:color w:val="00B050"/>
                <w:sz w:val="28"/>
                <w:szCs w:val="28"/>
              </w:rPr>
              <w:sym w:font="Wingdings" w:char="F0EA"/>
            </w:r>
          </w:p>
        </w:tc>
      </w:tr>
      <w:tr w:rsidR="00107922" w14:paraId="1AF93532"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86" w:type="dxa"/>
            <w:gridSpan w:val="7"/>
            <w:tcBorders>
              <w:top w:val="single" w:sz="4" w:space="0" w:color="auto"/>
              <w:left w:val="single" w:sz="4" w:space="0" w:color="auto"/>
              <w:bottom w:val="single" w:sz="4" w:space="0" w:color="auto"/>
              <w:right w:val="single" w:sz="4" w:space="0" w:color="auto"/>
            </w:tcBorders>
            <w:vAlign w:val="center"/>
          </w:tcPr>
          <w:p w14:paraId="4037FCB2" w14:textId="77777777" w:rsidR="00107922" w:rsidRPr="00895383" w:rsidRDefault="00107922" w:rsidP="009A329B">
            <w:pPr>
              <w:spacing w:after="0" w:line="240" w:lineRule="auto"/>
              <w:jc w:val="center"/>
              <w:rPr>
                <w:b/>
                <w:sz w:val="28"/>
                <w:szCs w:val="28"/>
              </w:rPr>
            </w:pPr>
            <w:r w:rsidRPr="00895383">
              <w:rPr>
                <w:b/>
                <w:sz w:val="28"/>
                <w:szCs w:val="28"/>
              </w:rPr>
              <w:t>RANK POSITION: 29</w:t>
            </w:r>
            <w:r w:rsidRPr="00895383">
              <w:rPr>
                <w:b/>
                <w:sz w:val="28"/>
                <w:szCs w:val="28"/>
                <w:vertAlign w:val="superscript"/>
              </w:rPr>
              <w:t>th</w:t>
            </w:r>
            <w:r w:rsidRPr="00895383">
              <w:rPr>
                <w:b/>
                <w:sz w:val="28"/>
                <w:szCs w:val="28"/>
              </w:rPr>
              <w:t xml:space="preserve"> </w:t>
            </w:r>
            <w:r w:rsidRPr="00895383">
              <w:rPr>
                <w:b/>
                <w:color w:val="0070C0"/>
                <w:sz w:val="28"/>
                <w:szCs w:val="28"/>
              </w:rPr>
              <w:sym w:font="Wingdings" w:char="F0E8"/>
            </w:r>
            <w:r w:rsidR="00513443">
              <w:rPr>
                <w:b/>
                <w:color w:val="00B050"/>
                <w:sz w:val="28"/>
                <w:szCs w:val="28"/>
              </w:rPr>
              <w:t xml:space="preserve">    </w:t>
            </w:r>
            <w:r w:rsidRPr="00895383">
              <w:rPr>
                <w:b/>
                <w:sz w:val="28"/>
                <w:szCs w:val="28"/>
              </w:rPr>
              <w:t>RANK MOVEMENT: 0</w:t>
            </w:r>
            <w:r>
              <w:rPr>
                <w:b/>
                <w:sz w:val="28"/>
                <w:szCs w:val="28"/>
              </w:rPr>
              <w:t xml:space="preserve"> </w:t>
            </w:r>
            <w:r w:rsidRPr="00895383">
              <w:rPr>
                <w:b/>
                <w:color w:val="0070C0"/>
                <w:sz w:val="28"/>
                <w:szCs w:val="28"/>
              </w:rPr>
              <w:sym w:font="Wingdings" w:char="F0E8"/>
            </w:r>
          </w:p>
        </w:tc>
        <w:tc>
          <w:tcPr>
            <w:tcW w:w="7723" w:type="dxa"/>
            <w:gridSpan w:val="4"/>
            <w:tcBorders>
              <w:top w:val="single" w:sz="4" w:space="0" w:color="auto"/>
              <w:left w:val="single" w:sz="4" w:space="0" w:color="auto"/>
              <w:right w:val="single" w:sz="4" w:space="0" w:color="auto"/>
            </w:tcBorders>
            <w:shd w:val="clear" w:color="auto" w:fill="D0CECE" w:themeFill="background2" w:themeFillShade="E6"/>
            <w:vAlign w:val="center"/>
          </w:tcPr>
          <w:p w14:paraId="3EE60FCE" w14:textId="77777777" w:rsidR="00107922" w:rsidRPr="00561760" w:rsidRDefault="00107922" w:rsidP="009A329B">
            <w:pPr>
              <w:spacing w:after="0" w:line="240" w:lineRule="auto"/>
              <w:rPr>
                <w:sz w:val="28"/>
                <w:szCs w:val="28"/>
              </w:rPr>
            </w:pPr>
          </w:p>
        </w:tc>
      </w:tr>
      <w:tr w:rsidR="008D2A88" w14:paraId="459D07BB"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86" w:type="dxa"/>
            <w:gridSpan w:val="7"/>
            <w:tcBorders>
              <w:top w:val="single" w:sz="4" w:space="0" w:color="auto"/>
              <w:left w:val="single" w:sz="4" w:space="0" w:color="auto"/>
              <w:right w:val="single" w:sz="4" w:space="0" w:color="auto"/>
            </w:tcBorders>
            <w:shd w:val="clear" w:color="auto" w:fill="D9E2F3" w:themeFill="accent5" w:themeFillTint="33"/>
            <w:vAlign w:val="center"/>
          </w:tcPr>
          <w:p w14:paraId="657A6D18" w14:textId="77777777" w:rsidR="008D2A88" w:rsidRPr="00BC73D8" w:rsidRDefault="00BC73D8" w:rsidP="00BC73D8">
            <w:pPr>
              <w:spacing w:after="0" w:line="240" w:lineRule="auto"/>
              <w:jc w:val="center"/>
              <w:rPr>
                <w:b/>
                <w:sz w:val="28"/>
                <w:szCs w:val="28"/>
              </w:rPr>
            </w:pPr>
            <w:r>
              <w:rPr>
                <w:b/>
                <w:sz w:val="28"/>
                <w:szCs w:val="28"/>
              </w:rPr>
              <w:t>FAMILY GROUP RANKING 2017/18</w:t>
            </w:r>
          </w:p>
        </w:tc>
        <w:tc>
          <w:tcPr>
            <w:tcW w:w="7723" w:type="dxa"/>
            <w:gridSpan w:val="4"/>
            <w:tcBorders>
              <w:left w:val="single" w:sz="4" w:space="0" w:color="auto"/>
              <w:right w:val="single" w:sz="4" w:space="0" w:color="auto"/>
            </w:tcBorders>
            <w:shd w:val="clear" w:color="auto" w:fill="D0CECE" w:themeFill="background2" w:themeFillShade="E6"/>
            <w:vAlign w:val="center"/>
          </w:tcPr>
          <w:p w14:paraId="24B818D2" w14:textId="77777777" w:rsidR="008D2A88" w:rsidRPr="00561760" w:rsidRDefault="008D2A88" w:rsidP="009A329B">
            <w:pPr>
              <w:spacing w:after="0" w:line="240" w:lineRule="auto"/>
              <w:rPr>
                <w:sz w:val="28"/>
                <w:szCs w:val="28"/>
              </w:rPr>
            </w:pPr>
          </w:p>
        </w:tc>
      </w:tr>
      <w:tr w:rsidR="00BC73D8" w14:paraId="5DD12FC1"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86" w:type="dxa"/>
            <w:gridSpan w:val="7"/>
            <w:tcBorders>
              <w:left w:val="single" w:sz="4" w:space="0" w:color="auto"/>
              <w:bottom w:val="single" w:sz="4" w:space="0" w:color="auto"/>
              <w:right w:val="single" w:sz="4" w:space="0" w:color="auto"/>
            </w:tcBorders>
            <w:shd w:val="clear" w:color="auto" w:fill="D9E2F3" w:themeFill="accent5" w:themeFillTint="33"/>
            <w:vAlign w:val="center"/>
          </w:tcPr>
          <w:p w14:paraId="343E69CD" w14:textId="77777777" w:rsidR="00BC73D8" w:rsidRDefault="00BC73D8" w:rsidP="009A329B">
            <w:pPr>
              <w:spacing w:after="0" w:line="240" w:lineRule="auto"/>
              <w:jc w:val="center"/>
              <w:rPr>
                <w:b/>
                <w:sz w:val="28"/>
                <w:szCs w:val="28"/>
              </w:rPr>
            </w:pPr>
            <w:r>
              <w:rPr>
                <w:b/>
                <w:sz w:val="28"/>
                <w:szCs w:val="28"/>
              </w:rPr>
              <w:t xml:space="preserve">RANK </w:t>
            </w:r>
            <w:r w:rsidRPr="00C042BF">
              <w:rPr>
                <w:rFonts w:cstheme="minorHAnsi"/>
                <w:b/>
                <w:sz w:val="28"/>
                <w:szCs w:val="28"/>
              </w:rPr>
              <w:t>POSTION:</w:t>
            </w:r>
            <w:r>
              <w:rPr>
                <w:rFonts w:cstheme="minorHAnsi"/>
                <w:b/>
                <w:sz w:val="28"/>
                <w:szCs w:val="28"/>
              </w:rPr>
              <w:t xml:space="preserve"> 8</w:t>
            </w:r>
            <w:r w:rsidRPr="00C042BF">
              <w:rPr>
                <w:rFonts w:cstheme="minorHAnsi"/>
                <w:b/>
                <w:sz w:val="28"/>
                <w:szCs w:val="28"/>
                <w:vertAlign w:val="superscript"/>
              </w:rPr>
              <w:t>th</w:t>
            </w:r>
            <w:r w:rsidR="00FD1CF1">
              <w:rPr>
                <w:rFonts w:cstheme="minorHAnsi"/>
                <w:b/>
                <w:sz w:val="28"/>
                <w:szCs w:val="28"/>
              </w:rPr>
              <w:t xml:space="preserve">    </w:t>
            </w:r>
            <w:r>
              <w:rPr>
                <w:rFonts w:cstheme="minorHAnsi"/>
                <w:b/>
                <w:sz w:val="28"/>
                <w:szCs w:val="28"/>
              </w:rPr>
              <w:t xml:space="preserve">RANK MOVEMENT: 1 </w:t>
            </w:r>
            <w:r w:rsidRPr="00C042BF">
              <w:rPr>
                <w:b/>
                <w:color w:val="FF0000"/>
                <w:sz w:val="28"/>
                <w:szCs w:val="28"/>
              </w:rPr>
              <w:sym w:font="Wingdings" w:char="F0EA"/>
            </w:r>
          </w:p>
        </w:tc>
        <w:tc>
          <w:tcPr>
            <w:tcW w:w="7723" w:type="dxa"/>
            <w:gridSpan w:val="4"/>
            <w:tcBorders>
              <w:left w:val="single" w:sz="4" w:space="0" w:color="auto"/>
              <w:bottom w:val="single" w:sz="4" w:space="0" w:color="auto"/>
              <w:right w:val="single" w:sz="4" w:space="0" w:color="auto"/>
            </w:tcBorders>
            <w:shd w:val="clear" w:color="auto" w:fill="D0CECE" w:themeFill="background2" w:themeFillShade="E6"/>
            <w:vAlign w:val="center"/>
          </w:tcPr>
          <w:p w14:paraId="596DA148" w14:textId="77777777" w:rsidR="00BC73D8" w:rsidRPr="00561760" w:rsidRDefault="00BC73D8" w:rsidP="009A329B">
            <w:pPr>
              <w:spacing w:after="0" w:line="240" w:lineRule="auto"/>
              <w:rPr>
                <w:sz w:val="28"/>
                <w:szCs w:val="28"/>
              </w:rPr>
            </w:pPr>
          </w:p>
        </w:tc>
      </w:tr>
      <w:tr w:rsidR="00107922" w14:paraId="4C4CAB9D" w14:textId="77777777" w:rsidTr="00AA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3D21EED5" w14:textId="77777777" w:rsidR="00BC73D8" w:rsidRPr="00BC73D8" w:rsidRDefault="00BC73D8" w:rsidP="009A329B">
            <w:pPr>
              <w:spacing w:after="0" w:line="240" w:lineRule="auto"/>
              <w:rPr>
                <w:sz w:val="6"/>
                <w:szCs w:val="6"/>
              </w:rPr>
            </w:pPr>
          </w:p>
          <w:p w14:paraId="59D4348C" w14:textId="77777777" w:rsidR="00107922" w:rsidRDefault="00107922" w:rsidP="009A329B">
            <w:pPr>
              <w:spacing w:after="0" w:line="240" w:lineRule="auto"/>
              <w:rPr>
                <w:b/>
                <w:sz w:val="28"/>
                <w:szCs w:val="28"/>
              </w:rPr>
            </w:pPr>
            <w:r>
              <w:rPr>
                <w:b/>
                <w:sz w:val="28"/>
                <w:szCs w:val="28"/>
              </w:rPr>
              <w:t>TELLING OUR STORY</w:t>
            </w:r>
            <w:r w:rsidRPr="00F16CDA">
              <w:rPr>
                <w:b/>
                <w:sz w:val="28"/>
                <w:szCs w:val="28"/>
              </w:rPr>
              <w:t>:</w:t>
            </w:r>
          </w:p>
          <w:p w14:paraId="3CF0D087" w14:textId="77777777" w:rsidR="00107922" w:rsidRPr="00BC73D8" w:rsidRDefault="00107922" w:rsidP="009A329B">
            <w:pPr>
              <w:spacing w:after="0" w:line="240" w:lineRule="auto"/>
              <w:rPr>
                <w:rFonts w:ascii="Arial" w:hAnsi="Arial" w:cs="Arial"/>
                <w:szCs w:val="24"/>
              </w:rPr>
            </w:pPr>
            <w:r w:rsidRPr="00BC73D8">
              <w:rPr>
                <w:rFonts w:ascii="Arial" w:hAnsi="Arial" w:cs="Arial"/>
                <w:szCs w:val="24"/>
              </w:rPr>
              <w:t>Argyll and Bute has a decrease of 1</w:t>
            </w:r>
            <w:r w:rsidR="00373034" w:rsidRPr="00BC73D8">
              <w:rPr>
                <w:rFonts w:ascii="Arial" w:hAnsi="Arial" w:cs="Arial"/>
                <w:szCs w:val="24"/>
              </w:rPr>
              <w:t>09</w:t>
            </w:r>
            <w:r w:rsidR="00D107AD" w:rsidRPr="00BC73D8">
              <w:rPr>
                <w:rFonts w:ascii="Arial" w:hAnsi="Arial" w:cs="Arial"/>
                <w:szCs w:val="24"/>
              </w:rPr>
              <w:t xml:space="preserve"> pupils (</w:t>
            </w:r>
            <w:r w:rsidR="00CA5080" w:rsidRPr="00BC73D8">
              <w:rPr>
                <w:rFonts w:ascii="Arial" w:hAnsi="Arial" w:cs="Arial"/>
                <w:szCs w:val="24"/>
              </w:rPr>
              <w:t>-</w:t>
            </w:r>
            <w:r w:rsidR="00D107AD" w:rsidRPr="00BC73D8">
              <w:rPr>
                <w:rFonts w:ascii="Arial" w:hAnsi="Arial" w:cs="Arial"/>
                <w:szCs w:val="24"/>
              </w:rPr>
              <w:t xml:space="preserve">2.4%) </w:t>
            </w:r>
            <w:r w:rsidRPr="00BC73D8">
              <w:rPr>
                <w:rFonts w:ascii="Arial" w:hAnsi="Arial" w:cs="Arial"/>
                <w:szCs w:val="24"/>
              </w:rPr>
              <w:t>while Scotland wide ha</w:t>
            </w:r>
            <w:r w:rsidR="00A30F68" w:rsidRPr="00BC73D8">
              <w:rPr>
                <w:rFonts w:ascii="Arial" w:hAnsi="Arial" w:cs="Arial"/>
                <w:szCs w:val="24"/>
              </w:rPr>
              <w:t>s an increase of 997 pupils (.37</w:t>
            </w:r>
            <w:r w:rsidR="00D107AD" w:rsidRPr="00BC73D8">
              <w:rPr>
                <w:rFonts w:ascii="Arial" w:hAnsi="Arial" w:cs="Arial"/>
                <w:szCs w:val="24"/>
              </w:rPr>
              <w:t>%)</w:t>
            </w:r>
          </w:p>
          <w:p w14:paraId="7D7C9392" w14:textId="77777777" w:rsidR="00107922" w:rsidRPr="00BC73D8" w:rsidRDefault="00107922" w:rsidP="009A329B">
            <w:pPr>
              <w:spacing w:after="0" w:line="240" w:lineRule="auto"/>
              <w:rPr>
                <w:rFonts w:ascii="Arial" w:hAnsi="Arial" w:cs="Arial"/>
                <w:szCs w:val="24"/>
              </w:rPr>
            </w:pPr>
          </w:p>
          <w:p w14:paraId="632A24FD" w14:textId="6F22CEAC" w:rsidR="00570D61" w:rsidRPr="008C03F3" w:rsidRDefault="00107922" w:rsidP="00570D61">
            <w:pPr>
              <w:spacing w:after="0" w:line="240" w:lineRule="auto"/>
              <w:rPr>
                <w:rFonts w:ascii="Arial" w:hAnsi="Arial" w:cs="Arial"/>
                <w:szCs w:val="24"/>
              </w:rPr>
            </w:pPr>
            <w:r w:rsidRPr="00BC73D8">
              <w:rPr>
                <w:rFonts w:ascii="Arial" w:hAnsi="Arial" w:cs="Arial"/>
                <w:szCs w:val="24"/>
              </w:rPr>
              <w:t>The 2017/18 cost for Argy</w:t>
            </w:r>
            <w:r w:rsidR="00373034" w:rsidRPr="00BC73D8">
              <w:rPr>
                <w:rFonts w:ascii="Arial" w:hAnsi="Arial" w:cs="Arial"/>
                <w:szCs w:val="24"/>
              </w:rPr>
              <w:t>ll and Bute has increased by £53</w:t>
            </w:r>
            <w:r w:rsidRPr="00BC73D8">
              <w:rPr>
                <w:rFonts w:ascii="Arial" w:hAnsi="Arial" w:cs="Arial"/>
                <w:szCs w:val="24"/>
              </w:rPr>
              <w:t>3</w:t>
            </w:r>
            <w:r w:rsidR="00D107AD" w:rsidRPr="00BC73D8">
              <w:rPr>
                <w:rFonts w:ascii="Arial" w:hAnsi="Arial" w:cs="Arial"/>
                <w:szCs w:val="24"/>
              </w:rPr>
              <w:t xml:space="preserve"> (6.2%)</w:t>
            </w:r>
            <w:r w:rsidRPr="00BC73D8">
              <w:rPr>
                <w:rFonts w:ascii="Arial" w:hAnsi="Arial" w:cs="Arial"/>
                <w:szCs w:val="24"/>
              </w:rPr>
              <w:t xml:space="preserve"> per pupil, for Scotland wide the</w:t>
            </w:r>
            <w:r w:rsidR="003000FF">
              <w:rPr>
                <w:rFonts w:ascii="Arial" w:hAnsi="Arial" w:cs="Arial"/>
                <w:szCs w:val="24"/>
              </w:rPr>
              <w:t>re is a decrease is £55</w:t>
            </w:r>
            <w:r w:rsidRPr="00BC73D8">
              <w:rPr>
                <w:rFonts w:ascii="Arial" w:hAnsi="Arial" w:cs="Arial"/>
                <w:szCs w:val="24"/>
              </w:rPr>
              <w:t xml:space="preserve"> </w:t>
            </w:r>
            <w:r w:rsidR="00D107AD" w:rsidRPr="00BC73D8">
              <w:rPr>
                <w:rFonts w:ascii="Arial" w:hAnsi="Arial" w:cs="Arial"/>
                <w:szCs w:val="24"/>
              </w:rPr>
              <w:t>(-.81%)</w:t>
            </w:r>
            <w:r w:rsidR="000766D0" w:rsidRPr="00BC73D8">
              <w:rPr>
                <w:rFonts w:ascii="Arial" w:hAnsi="Arial" w:cs="Arial"/>
                <w:szCs w:val="24"/>
              </w:rPr>
              <w:t xml:space="preserve"> </w:t>
            </w:r>
            <w:r w:rsidRPr="00BC73D8">
              <w:rPr>
                <w:rFonts w:ascii="Arial" w:hAnsi="Arial" w:cs="Arial"/>
                <w:szCs w:val="24"/>
              </w:rPr>
              <w:t>per secondary school pupil.</w:t>
            </w:r>
            <w:r w:rsidR="00B53B9D">
              <w:rPr>
                <w:rFonts w:ascii="Arial" w:hAnsi="Arial" w:cs="Arial"/>
                <w:szCs w:val="24"/>
              </w:rPr>
              <w:t xml:space="preserve"> </w:t>
            </w:r>
            <w:r w:rsidR="00F168C3" w:rsidRPr="00BC73D8">
              <w:rPr>
                <w:rFonts w:ascii="Arial" w:hAnsi="Arial" w:cs="Arial"/>
                <w:szCs w:val="24"/>
              </w:rPr>
              <w:t>Again, many of the costs for this indicator are fixed.</w:t>
            </w:r>
            <w:r w:rsidR="008C03F3">
              <w:rPr>
                <w:rFonts w:ascii="Arial" w:hAnsi="Arial" w:cs="Arial"/>
                <w:szCs w:val="24"/>
              </w:rPr>
              <w:t xml:space="preserve"> </w:t>
            </w:r>
            <w:r w:rsidR="00570D61" w:rsidRPr="008C03F3">
              <w:rPr>
                <w:rFonts w:ascii="Arial" w:hAnsi="Arial" w:cs="Arial"/>
                <w:szCs w:val="24"/>
              </w:rPr>
              <w:t>Our performance in this indicator will remain difficult to change without a significant change to the school estate.</w:t>
            </w:r>
          </w:p>
          <w:p w14:paraId="4F814FA6" w14:textId="77777777" w:rsidR="00107922" w:rsidRPr="008C03F3" w:rsidRDefault="00107922" w:rsidP="009A329B">
            <w:pPr>
              <w:spacing w:after="0" w:line="240" w:lineRule="auto"/>
              <w:rPr>
                <w:rFonts w:ascii="Arial" w:hAnsi="Arial" w:cs="Arial"/>
                <w:szCs w:val="24"/>
              </w:rPr>
            </w:pPr>
          </w:p>
          <w:p w14:paraId="2ED9850C" w14:textId="77777777" w:rsidR="00373034" w:rsidRPr="00BC73D8" w:rsidRDefault="00107922" w:rsidP="009A329B">
            <w:pPr>
              <w:spacing w:after="0" w:line="240" w:lineRule="auto"/>
              <w:rPr>
                <w:rFonts w:ascii="Arial" w:hAnsi="Arial" w:cs="Arial"/>
                <w:szCs w:val="24"/>
              </w:rPr>
            </w:pPr>
            <w:r w:rsidRPr="008C03F3">
              <w:rPr>
                <w:rFonts w:ascii="Arial" w:hAnsi="Arial" w:cs="Arial"/>
                <w:szCs w:val="24"/>
              </w:rPr>
              <w:t>Argyll and Bute has the 6</w:t>
            </w:r>
            <w:r w:rsidRPr="008C03F3">
              <w:rPr>
                <w:rFonts w:ascii="Arial" w:hAnsi="Arial" w:cs="Arial"/>
                <w:szCs w:val="24"/>
                <w:vertAlign w:val="superscript"/>
              </w:rPr>
              <w:t>th</w:t>
            </w:r>
            <w:r w:rsidRPr="008C03F3">
              <w:rPr>
                <w:rFonts w:ascii="Arial" w:hAnsi="Arial" w:cs="Arial"/>
                <w:szCs w:val="24"/>
              </w:rPr>
              <w:t xml:space="preserve"> lowest pupil sc</w:t>
            </w:r>
            <w:r w:rsidR="00373034" w:rsidRPr="008C03F3">
              <w:rPr>
                <w:rFonts w:ascii="Arial" w:hAnsi="Arial" w:cs="Arial"/>
                <w:szCs w:val="24"/>
              </w:rPr>
              <w:t xml:space="preserve">hool roll, this has consistently been the case except for the 2010/11 and 2011/12 years when the </w:t>
            </w:r>
            <w:r w:rsidR="00373034" w:rsidRPr="00BC73D8">
              <w:rPr>
                <w:rFonts w:ascii="Arial" w:hAnsi="Arial" w:cs="Arial"/>
                <w:szCs w:val="24"/>
              </w:rPr>
              <w:t>pupil roll was the 7</w:t>
            </w:r>
            <w:r w:rsidR="00373034" w:rsidRPr="00BC73D8">
              <w:rPr>
                <w:rFonts w:ascii="Arial" w:hAnsi="Arial" w:cs="Arial"/>
                <w:szCs w:val="24"/>
                <w:vertAlign w:val="superscript"/>
              </w:rPr>
              <w:t>th</w:t>
            </w:r>
            <w:r w:rsidR="00373034" w:rsidRPr="00BC73D8">
              <w:rPr>
                <w:rFonts w:ascii="Arial" w:hAnsi="Arial" w:cs="Arial"/>
                <w:szCs w:val="24"/>
              </w:rPr>
              <w:t xml:space="preserve"> lowest.</w:t>
            </w:r>
          </w:p>
          <w:p w14:paraId="69D1ECDB" w14:textId="77777777" w:rsidR="00BC73D8" w:rsidRDefault="00BC73D8" w:rsidP="009A329B">
            <w:pPr>
              <w:spacing w:after="0" w:line="240" w:lineRule="auto"/>
              <w:rPr>
                <w:rFonts w:ascii="Arial" w:hAnsi="Arial" w:cs="Arial"/>
                <w:szCs w:val="24"/>
              </w:rPr>
            </w:pPr>
          </w:p>
          <w:p w14:paraId="3578830C" w14:textId="77777777" w:rsidR="005A151B" w:rsidRDefault="005A151B" w:rsidP="009A329B">
            <w:pPr>
              <w:spacing w:after="0" w:line="240" w:lineRule="auto"/>
              <w:rPr>
                <w:rFonts w:ascii="Arial" w:hAnsi="Arial" w:cs="Arial"/>
                <w:szCs w:val="24"/>
              </w:rPr>
            </w:pPr>
            <w:r w:rsidRPr="00BC73D8">
              <w:rPr>
                <w:rFonts w:ascii="Arial" w:hAnsi="Arial" w:cs="Arial"/>
                <w:szCs w:val="24"/>
              </w:rPr>
              <w:t>It also has the 4</w:t>
            </w:r>
            <w:r w:rsidRPr="00BC73D8">
              <w:rPr>
                <w:rFonts w:ascii="Arial" w:hAnsi="Arial" w:cs="Arial"/>
                <w:szCs w:val="24"/>
                <w:vertAlign w:val="superscript"/>
              </w:rPr>
              <w:t>th</w:t>
            </w:r>
            <w:r w:rsidRPr="00BC73D8">
              <w:rPr>
                <w:rFonts w:ascii="Arial" w:hAnsi="Arial" w:cs="Arial"/>
                <w:szCs w:val="24"/>
              </w:rPr>
              <w:t xml:space="preserve"> </w:t>
            </w:r>
            <w:r w:rsidR="00373034" w:rsidRPr="00BC73D8">
              <w:rPr>
                <w:rFonts w:ascii="Arial" w:hAnsi="Arial" w:cs="Arial"/>
                <w:szCs w:val="24"/>
              </w:rPr>
              <w:t>highest cost per pupil</w:t>
            </w:r>
            <w:r w:rsidRPr="00BC73D8">
              <w:rPr>
                <w:rFonts w:ascii="Arial" w:hAnsi="Arial" w:cs="Arial"/>
                <w:szCs w:val="24"/>
              </w:rPr>
              <w:t>, again this has consistently been the case except for the 2010/11 year when it was the 5</w:t>
            </w:r>
            <w:r w:rsidRPr="00BC73D8">
              <w:rPr>
                <w:rFonts w:ascii="Arial" w:hAnsi="Arial" w:cs="Arial"/>
                <w:szCs w:val="24"/>
                <w:vertAlign w:val="superscript"/>
              </w:rPr>
              <w:t>th</w:t>
            </w:r>
            <w:r w:rsidRPr="00BC73D8">
              <w:rPr>
                <w:rFonts w:ascii="Arial" w:hAnsi="Arial" w:cs="Arial"/>
                <w:szCs w:val="24"/>
              </w:rPr>
              <w:t xml:space="preserve"> highest.</w:t>
            </w:r>
          </w:p>
          <w:p w14:paraId="34BC469D" w14:textId="77777777" w:rsidR="00262A98" w:rsidRDefault="00262A98" w:rsidP="009A329B">
            <w:pPr>
              <w:spacing w:after="0" w:line="240" w:lineRule="auto"/>
              <w:rPr>
                <w:rFonts w:ascii="Arial" w:hAnsi="Arial" w:cs="Arial"/>
                <w:szCs w:val="24"/>
              </w:rPr>
            </w:pPr>
          </w:p>
          <w:p w14:paraId="35EDD312" w14:textId="1B5DC56F" w:rsidR="00262A98" w:rsidRPr="00BC73D8" w:rsidRDefault="00262A98" w:rsidP="009A329B">
            <w:pPr>
              <w:spacing w:after="0" w:line="240" w:lineRule="auto"/>
              <w:rPr>
                <w:rFonts w:ascii="Arial" w:hAnsi="Arial" w:cs="Arial"/>
                <w:szCs w:val="24"/>
              </w:rPr>
            </w:pPr>
            <w:r>
              <w:rPr>
                <w:rFonts w:ascii="Arial" w:hAnsi="Arial" w:cs="Arial"/>
                <w:szCs w:val="24"/>
              </w:rPr>
              <w:t>Our performance in this indicator will be difficult to influence without a significant change to the school estate. We will always have remote, rural schools with a low number of pupils leading to high costs per pupil. This indicator is being reviewed Nationally.</w:t>
            </w:r>
          </w:p>
          <w:p w14:paraId="6B483601" w14:textId="77777777" w:rsidR="00107922" w:rsidRPr="00BC73D8" w:rsidRDefault="00107922" w:rsidP="009A329B">
            <w:pPr>
              <w:spacing w:after="0" w:line="240" w:lineRule="auto"/>
              <w:rPr>
                <w:rFonts w:ascii="Arial" w:hAnsi="Arial" w:cs="Arial"/>
                <w:szCs w:val="24"/>
              </w:rPr>
            </w:pPr>
          </w:p>
        </w:tc>
      </w:tr>
      <w:tr w:rsidR="00107922" w14:paraId="2C95F202" w14:textId="77777777" w:rsidTr="00AA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34608B90" w14:textId="77777777" w:rsidR="00BC73D8" w:rsidRPr="00BC73D8" w:rsidRDefault="00BC73D8" w:rsidP="009A329B">
            <w:pPr>
              <w:spacing w:after="0" w:line="240" w:lineRule="auto"/>
              <w:rPr>
                <w:sz w:val="6"/>
                <w:szCs w:val="6"/>
              </w:rPr>
            </w:pPr>
          </w:p>
          <w:p w14:paraId="76D6F1DE"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2F09DAB2" w14:textId="578927B7" w:rsidR="00BC73D8" w:rsidRPr="00262A98" w:rsidRDefault="00053B3F" w:rsidP="009A329B">
            <w:pPr>
              <w:spacing w:after="0" w:line="240" w:lineRule="auto"/>
              <w:rPr>
                <w:rFonts w:ascii="Arial" w:hAnsi="Arial" w:cs="Arial"/>
                <w:color w:val="FF0000"/>
                <w:szCs w:val="28"/>
              </w:rPr>
            </w:pPr>
            <w:r>
              <w:rPr>
                <w:rFonts w:ascii="Arial" w:hAnsi="Arial" w:cs="Arial"/>
                <w:szCs w:val="28"/>
              </w:rPr>
              <w:lastRenderedPageBreak/>
              <w:t>Looking forward for 20/18/19, th</w:t>
            </w:r>
            <w:r w:rsidR="00262A98">
              <w:rPr>
                <w:rFonts w:ascii="Arial" w:hAnsi="Arial" w:cs="Arial"/>
                <w:szCs w:val="28"/>
              </w:rPr>
              <w:t xml:space="preserve">ere will be a notional </w:t>
            </w:r>
            <w:r w:rsidR="00262A98" w:rsidRPr="008C03F3">
              <w:rPr>
                <w:rFonts w:ascii="Arial" w:hAnsi="Arial" w:cs="Arial"/>
                <w:szCs w:val="28"/>
              </w:rPr>
              <w:t>increase in school roll which will reduce our costs per pupil slightly.</w:t>
            </w:r>
          </w:p>
          <w:p w14:paraId="28179AAF" w14:textId="77777777" w:rsidR="00053B3F" w:rsidRPr="00BC73D8" w:rsidRDefault="00053B3F" w:rsidP="009A329B">
            <w:pPr>
              <w:spacing w:after="0" w:line="240" w:lineRule="auto"/>
              <w:rPr>
                <w:rFonts w:ascii="Arial" w:hAnsi="Arial" w:cs="Arial"/>
                <w:szCs w:val="28"/>
              </w:rPr>
            </w:pPr>
          </w:p>
        </w:tc>
      </w:tr>
      <w:tr w:rsidR="00B70A13" w:rsidRPr="005D65E6" w14:paraId="2CF35318" w14:textId="77777777" w:rsidTr="00B70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28CF1F5F" w14:textId="77777777" w:rsidR="00B70A13" w:rsidRPr="005D65E6" w:rsidRDefault="00B70A13" w:rsidP="005D65E6">
            <w:pPr>
              <w:rPr>
                <w:b/>
                <w:sz w:val="32"/>
                <w:szCs w:val="32"/>
              </w:rPr>
            </w:pPr>
            <w:r w:rsidRPr="005D65E6">
              <w:rPr>
                <w:b/>
                <w:sz w:val="32"/>
                <w:szCs w:val="32"/>
              </w:rPr>
              <w:lastRenderedPageBreak/>
              <w:t>SERVICE: EDUCATION</w:t>
            </w:r>
          </w:p>
        </w:tc>
      </w:tr>
      <w:tr w:rsidR="0040558E" w:rsidRPr="00C042BF" w14:paraId="3A99245F"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0DC7872B" w14:textId="77777777" w:rsidR="0040558E" w:rsidRPr="00C042BF" w:rsidRDefault="0040558E" w:rsidP="009A329B">
            <w:pPr>
              <w:pStyle w:val="Heading1"/>
              <w:spacing w:before="0" w:line="240" w:lineRule="auto"/>
              <w:rPr>
                <w:b/>
                <w:color w:val="auto"/>
              </w:rPr>
            </w:pPr>
            <w:bookmarkStart w:id="4" w:name="_Toc11142960"/>
            <w:r w:rsidRPr="00C042BF">
              <w:rPr>
                <w:b/>
                <w:color w:val="auto"/>
              </w:rPr>
              <w:t xml:space="preserve">INDICATOR REF: CHN3 - Cost per </w:t>
            </w:r>
            <w:r w:rsidR="007D3ED6" w:rsidRPr="00C042BF">
              <w:rPr>
                <w:b/>
                <w:color w:val="auto"/>
              </w:rPr>
              <w:t>pre-school education registration</w:t>
            </w:r>
            <w:bookmarkEnd w:id="4"/>
            <w:r w:rsidR="00E10B0A" w:rsidRPr="00C042BF">
              <w:rPr>
                <w:b/>
                <w:color w:val="auto"/>
              </w:rPr>
              <w:t xml:space="preserve"> </w:t>
            </w:r>
          </w:p>
        </w:tc>
      </w:tr>
      <w:tr w:rsidR="00BD3141" w14:paraId="66390993"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30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01524FF" w14:textId="3FBB0934" w:rsidR="00BD3141" w:rsidRDefault="00B12E05" w:rsidP="009A329B">
            <w:pPr>
              <w:spacing w:after="0" w:line="240" w:lineRule="auto"/>
              <w:jc w:val="center"/>
              <w:rPr>
                <w:b/>
                <w:sz w:val="28"/>
                <w:szCs w:val="28"/>
              </w:rPr>
            </w:pPr>
            <w:r>
              <w:rPr>
                <w:b/>
                <w:color w:val="0070C0"/>
                <w:sz w:val="28"/>
                <w:szCs w:val="28"/>
              </w:rPr>
              <w:t>Performance Range: £2,469 to £6,874</w:t>
            </w:r>
            <w:r w:rsidR="00BE08CC">
              <w:rPr>
                <w:b/>
                <w:color w:val="0070C0"/>
                <w:sz w:val="28"/>
                <w:szCs w:val="28"/>
              </w:rPr>
              <w:t xml:space="preserve"> </w:t>
            </w:r>
            <w:r w:rsidR="005E2139">
              <w:rPr>
                <w:b/>
                <w:color w:val="0070C0"/>
                <w:sz w:val="28"/>
                <w:szCs w:val="28"/>
              </w:rPr>
              <w:t xml:space="preserve"> </w:t>
            </w:r>
            <w:r w:rsidR="00BE08CC" w:rsidRPr="00BE08CC">
              <w:rPr>
                <w:b/>
                <w:color w:val="0070C0"/>
                <w:sz w:val="28"/>
                <w:szCs w:val="28"/>
              </w:rPr>
              <w:t>(Lowest is best)</w:t>
            </w:r>
          </w:p>
        </w:tc>
      </w:tr>
      <w:tr w:rsidR="0040558E" w14:paraId="2253C931"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313C6C" w14:textId="77777777" w:rsidR="0040558E" w:rsidRDefault="0040558E" w:rsidP="009A329B">
            <w:pPr>
              <w:spacing w:after="0" w:line="240" w:lineRule="auto"/>
              <w:jc w:val="center"/>
              <w:rPr>
                <w:b/>
                <w:sz w:val="28"/>
                <w:szCs w:val="28"/>
              </w:rPr>
            </w:pPr>
            <w:r>
              <w:rPr>
                <w:b/>
                <w:sz w:val="28"/>
                <w:szCs w:val="28"/>
              </w:rPr>
              <w:t>ARGYLL AND BUTE</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E7C3EA" w14:textId="77777777" w:rsidR="0040558E" w:rsidRDefault="0040558E" w:rsidP="009A329B">
            <w:pPr>
              <w:spacing w:after="0" w:line="240" w:lineRule="auto"/>
              <w:jc w:val="center"/>
              <w:rPr>
                <w:b/>
                <w:sz w:val="28"/>
                <w:szCs w:val="28"/>
              </w:rPr>
            </w:pPr>
            <w:r>
              <w:rPr>
                <w:b/>
                <w:sz w:val="28"/>
                <w:szCs w:val="28"/>
              </w:rPr>
              <w:t>SCOTLAND</w:t>
            </w:r>
          </w:p>
        </w:tc>
      </w:tr>
      <w:tr w:rsidR="008C6B59" w14:paraId="265340B6"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5A26D5" w14:textId="58573E6A" w:rsidR="008C6B59" w:rsidRPr="000766D0" w:rsidRDefault="008C6B59" w:rsidP="009A329B">
            <w:pPr>
              <w:spacing w:after="0" w:line="240" w:lineRule="auto"/>
              <w:jc w:val="center"/>
              <w:rPr>
                <w:b/>
                <w:sz w:val="28"/>
                <w:szCs w:val="28"/>
              </w:rPr>
            </w:pPr>
            <w:r w:rsidRPr="000766D0">
              <w:rPr>
                <w:b/>
                <w:sz w:val="28"/>
                <w:szCs w:val="28"/>
              </w:rPr>
              <w:t>£</w:t>
            </w:r>
            <w:r w:rsidR="00B12E05">
              <w:rPr>
                <w:b/>
                <w:sz w:val="28"/>
                <w:szCs w:val="28"/>
              </w:rPr>
              <w:t>5,546</w:t>
            </w:r>
            <w:r w:rsidR="00807790" w:rsidRPr="000766D0">
              <w:rPr>
                <w:b/>
                <w:sz w:val="28"/>
                <w:szCs w:val="28"/>
              </w:rPr>
              <w:t xml:space="preserve"> </w:t>
            </w:r>
            <w:r w:rsidR="00807790" w:rsidRPr="000766D0">
              <w:rPr>
                <w:b/>
                <w:color w:val="FF0000"/>
                <w:sz w:val="28"/>
                <w:szCs w:val="28"/>
              </w:rPr>
              <w:sym w:font="Wingdings" w:char="F0E9"/>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907E8A" w14:textId="2C5499E6" w:rsidR="008C6B59" w:rsidRDefault="008C6B59" w:rsidP="009A329B">
            <w:pPr>
              <w:spacing w:after="0" w:line="240" w:lineRule="auto"/>
              <w:jc w:val="center"/>
              <w:rPr>
                <w:b/>
                <w:sz w:val="28"/>
                <w:szCs w:val="28"/>
              </w:rPr>
            </w:pPr>
            <w:r>
              <w:rPr>
                <w:b/>
                <w:sz w:val="28"/>
                <w:szCs w:val="28"/>
              </w:rPr>
              <w:t>£</w:t>
            </w:r>
            <w:r w:rsidR="00B12E05">
              <w:rPr>
                <w:b/>
                <w:sz w:val="28"/>
                <w:szCs w:val="28"/>
              </w:rPr>
              <w:t>4,437</w:t>
            </w:r>
            <w:r w:rsidR="008F7A1E">
              <w:rPr>
                <w:b/>
                <w:sz w:val="28"/>
                <w:szCs w:val="28"/>
              </w:rPr>
              <w:t xml:space="preserve"> </w:t>
            </w:r>
            <w:r w:rsidR="008F7A1E" w:rsidRPr="00C14931">
              <w:rPr>
                <w:b/>
                <w:color w:val="FF0000"/>
                <w:sz w:val="28"/>
                <w:szCs w:val="28"/>
              </w:rPr>
              <w:sym w:font="Wingdings" w:char="F0E9"/>
            </w:r>
          </w:p>
        </w:tc>
      </w:tr>
      <w:tr w:rsidR="00107922" w14:paraId="2F47BE16"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65205" w14:textId="77777777" w:rsidR="00107922" w:rsidRPr="000766D0" w:rsidRDefault="00107922" w:rsidP="009A329B">
            <w:pPr>
              <w:spacing w:after="0" w:line="240" w:lineRule="auto"/>
              <w:jc w:val="center"/>
              <w:rPr>
                <w:b/>
                <w:sz w:val="28"/>
                <w:szCs w:val="28"/>
              </w:rPr>
            </w:pPr>
            <w:r w:rsidRPr="000766D0">
              <w:rPr>
                <w:b/>
                <w:sz w:val="28"/>
                <w:szCs w:val="28"/>
              </w:rPr>
              <w:t>CHANGE 2016/17 TO 2017/18: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563BB" w14:textId="428C816A" w:rsidR="00107922" w:rsidRPr="000766D0" w:rsidRDefault="00B12E05" w:rsidP="009A329B">
            <w:pPr>
              <w:spacing w:after="0" w:line="240" w:lineRule="auto"/>
              <w:jc w:val="center"/>
              <w:rPr>
                <w:b/>
                <w:sz w:val="28"/>
                <w:szCs w:val="28"/>
              </w:rPr>
            </w:pPr>
            <w:r>
              <w:rPr>
                <w:b/>
                <w:sz w:val="28"/>
                <w:szCs w:val="28"/>
              </w:rPr>
              <w:t>10.89</w:t>
            </w:r>
            <w:r w:rsidR="00107922" w:rsidRPr="000766D0">
              <w:rPr>
                <w:b/>
                <w:sz w:val="28"/>
                <w:szCs w:val="28"/>
              </w:rPr>
              <w:t xml:space="preserve">% </w:t>
            </w:r>
            <w:r w:rsidR="00107922" w:rsidRPr="000766D0">
              <w:rPr>
                <w:b/>
                <w:color w:val="FF0000"/>
                <w:sz w:val="28"/>
                <w:szCs w:val="28"/>
              </w:rPr>
              <w:sym w:font="Wingdings" w:char="F0E9"/>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FD593" w14:textId="77777777" w:rsidR="00107922" w:rsidRPr="00561760" w:rsidRDefault="00107922" w:rsidP="009A329B">
            <w:pPr>
              <w:spacing w:after="0" w:line="240" w:lineRule="auto"/>
              <w:jc w:val="center"/>
              <w:rPr>
                <w:sz w:val="28"/>
                <w:szCs w:val="28"/>
              </w:rPr>
            </w:pPr>
            <w:r w:rsidRPr="00561760">
              <w:rPr>
                <w:sz w:val="28"/>
                <w:szCs w:val="28"/>
              </w:rPr>
              <w:t xml:space="preserve">CHANGE </w:t>
            </w:r>
            <w:r>
              <w:rPr>
                <w:sz w:val="28"/>
                <w:szCs w:val="28"/>
              </w:rPr>
              <w:t>2016/17 TO 2017/18:</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13DAB" w14:textId="69CDB838" w:rsidR="00107922" w:rsidRDefault="00B12E05" w:rsidP="009A329B">
            <w:pPr>
              <w:spacing w:after="0" w:line="240" w:lineRule="auto"/>
              <w:jc w:val="center"/>
              <w:rPr>
                <w:b/>
                <w:sz w:val="28"/>
                <w:szCs w:val="28"/>
              </w:rPr>
            </w:pPr>
            <w:r>
              <w:rPr>
                <w:sz w:val="28"/>
                <w:szCs w:val="28"/>
              </w:rPr>
              <w:t>3.67</w:t>
            </w:r>
            <w:r w:rsidR="00107922">
              <w:rPr>
                <w:sz w:val="28"/>
                <w:szCs w:val="28"/>
              </w:rPr>
              <w:t xml:space="preserve">% </w:t>
            </w:r>
            <w:r w:rsidR="00107922" w:rsidRPr="00C14931">
              <w:rPr>
                <w:b/>
                <w:color w:val="FF0000"/>
                <w:sz w:val="28"/>
                <w:szCs w:val="28"/>
              </w:rPr>
              <w:sym w:font="Wingdings" w:char="F0E9"/>
            </w:r>
          </w:p>
        </w:tc>
      </w:tr>
      <w:tr w:rsidR="00107922" w14:paraId="5EC9EE3F"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41A4C" w14:textId="77777777" w:rsidR="00107922" w:rsidRPr="000766D0" w:rsidRDefault="00107922" w:rsidP="009A329B">
            <w:pPr>
              <w:spacing w:after="0" w:line="240" w:lineRule="auto"/>
              <w:jc w:val="center"/>
              <w:rPr>
                <w:b/>
                <w:sz w:val="28"/>
                <w:szCs w:val="28"/>
              </w:rPr>
            </w:pPr>
            <w:r w:rsidRPr="000766D0">
              <w:rPr>
                <w:b/>
                <w:sz w:val="28"/>
                <w:szCs w:val="28"/>
              </w:rPr>
              <w:t>CHANGE BASE YEAR TO 2017/18: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BA51" w14:textId="7288026F" w:rsidR="00107922" w:rsidRPr="000766D0" w:rsidRDefault="00B12E05" w:rsidP="009A329B">
            <w:pPr>
              <w:spacing w:after="0" w:line="240" w:lineRule="auto"/>
              <w:jc w:val="center"/>
              <w:rPr>
                <w:b/>
                <w:sz w:val="28"/>
                <w:szCs w:val="28"/>
              </w:rPr>
            </w:pPr>
            <w:r>
              <w:rPr>
                <w:b/>
                <w:sz w:val="28"/>
                <w:szCs w:val="28"/>
              </w:rPr>
              <w:t>21.19</w:t>
            </w:r>
            <w:r w:rsidR="00107922" w:rsidRPr="000766D0">
              <w:rPr>
                <w:b/>
                <w:sz w:val="28"/>
                <w:szCs w:val="28"/>
              </w:rPr>
              <w:t xml:space="preserve">% </w:t>
            </w:r>
            <w:r w:rsidR="00107922" w:rsidRPr="000766D0">
              <w:rPr>
                <w:b/>
                <w:color w:val="FF0000"/>
                <w:sz w:val="28"/>
                <w:szCs w:val="28"/>
              </w:rPr>
              <w:sym w:font="Wingdings" w:char="F0E9"/>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56DB3" w14:textId="77777777" w:rsidR="00107922" w:rsidRPr="00561760" w:rsidRDefault="00107922" w:rsidP="009A329B">
            <w:pPr>
              <w:spacing w:after="0" w:line="240" w:lineRule="auto"/>
              <w:jc w:val="center"/>
              <w:rPr>
                <w:sz w:val="28"/>
                <w:szCs w:val="28"/>
              </w:rPr>
            </w:pPr>
            <w:r>
              <w:rPr>
                <w:sz w:val="28"/>
                <w:szCs w:val="28"/>
              </w:rPr>
              <w:t>CHANGE BASE YEAR TO 2017/18:</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E2F50" w14:textId="552EB14E" w:rsidR="00107922" w:rsidRDefault="00B12E05" w:rsidP="009A329B">
            <w:pPr>
              <w:spacing w:after="0" w:line="240" w:lineRule="auto"/>
              <w:jc w:val="center"/>
              <w:rPr>
                <w:b/>
                <w:sz w:val="28"/>
                <w:szCs w:val="28"/>
              </w:rPr>
            </w:pPr>
            <w:r>
              <w:rPr>
                <w:sz w:val="28"/>
                <w:szCs w:val="28"/>
              </w:rPr>
              <w:t>18.57</w:t>
            </w:r>
            <w:r w:rsidR="00107922">
              <w:rPr>
                <w:sz w:val="28"/>
                <w:szCs w:val="28"/>
              </w:rPr>
              <w:t xml:space="preserve">% </w:t>
            </w:r>
            <w:r w:rsidR="00107922" w:rsidRPr="00C14931">
              <w:rPr>
                <w:b/>
                <w:color w:val="FF0000"/>
                <w:sz w:val="28"/>
                <w:szCs w:val="28"/>
              </w:rPr>
              <w:sym w:font="Wingdings" w:char="F0E9"/>
            </w:r>
          </w:p>
        </w:tc>
      </w:tr>
      <w:tr w:rsidR="00107922" w14:paraId="4B8A70DF"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03C5CD18" w14:textId="01438C9F" w:rsidR="00107922" w:rsidRPr="000766D0" w:rsidRDefault="00B12E05" w:rsidP="00B12E05">
            <w:pPr>
              <w:spacing w:after="0" w:line="240" w:lineRule="auto"/>
              <w:jc w:val="center"/>
              <w:rPr>
                <w:b/>
                <w:sz w:val="28"/>
                <w:szCs w:val="28"/>
              </w:rPr>
            </w:pPr>
            <w:r>
              <w:rPr>
                <w:b/>
                <w:sz w:val="28"/>
                <w:szCs w:val="28"/>
              </w:rPr>
              <w:t>RANK POSITION: 28th</w:t>
            </w:r>
            <w:r w:rsidR="00513443">
              <w:rPr>
                <w:b/>
                <w:sz w:val="28"/>
                <w:szCs w:val="28"/>
              </w:rPr>
              <w:t xml:space="preserve"> </w:t>
            </w:r>
            <w:r w:rsidR="00107922" w:rsidRPr="000766D0">
              <w:rPr>
                <w:b/>
                <w:color w:val="0070C0"/>
                <w:sz w:val="28"/>
                <w:szCs w:val="28"/>
              </w:rPr>
              <w:sym w:font="Wingdings" w:char="F0E8"/>
            </w:r>
            <w:r w:rsidR="00513443">
              <w:rPr>
                <w:b/>
                <w:color w:val="00B050"/>
                <w:sz w:val="28"/>
                <w:szCs w:val="28"/>
              </w:rPr>
              <w:t xml:space="preserve">    </w:t>
            </w:r>
            <w:r w:rsidR="00107922" w:rsidRPr="000766D0">
              <w:rPr>
                <w:b/>
                <w:sz w:val="28"/>
                <w:szCs w:val="28"/>
              </w:rPr>
              <w:t xml:space="preserve">RANK MOVEMENT: </w:t>
            </w:r>
            <w:r>
              <w:rPr>
                <w:b/>
                <w:sz w:val="28"/>
                <w:szCs w:val="28"/>
              </w:rPr>
              <w:t>-5</w:t>
            </w:r>
            <w:r w:rsidR="00107922" w:rsidRPr="000766D0">
              <w:rPr>
                <w:b/>
                <w:sz w:val="28"/>
                <w:szCs w:val="28"/>
              </w:rPr>
              <w:t xml:space="preserve"> </w:t>
            </w:r>
            <w:r w:rsidR="00107922" w:rsidRPr="000766D0">
              <w:rPr>
                <w:b/>
                <w:color w:val="0070C0"/>
                <w:sz w:val="28"/>
                <w:szCs w:val="28"/>
              </w:rPr>
              <w:sym w:font="Wingdings" w:char="F0E8"/>
            </w:r>
          </w:p>
        </w:tc>
        <w:tc>
          <w:tcPr>
            <w:tcW w:w="7801" w:type="dxa"/>
            <w:gridSpan w:val="6"/>
            <w:tcBorders>
              <w:top w:val="single" w:sz="4" w:space="0" w:color="auto"/>
              <w:left w:val="single" w:sz="4" w:space="0" w:color="auto"/>
              <w:right w:val="single" w:sz="4" w:space="0" w:color="auto"/>
            </w:tcBorders>
            <w:shd w:val="clear" w:color="auto" w:fill="D0CECE" w:themeFill="background2" w:themeFillShade="E6"/>
            <w:vAlign w:val="center"/>
          </w:tcPr>
          <w:p w14:paraId="5659BBE7" w14:textId="77777777" w:rsidR="00107922" w:rsidRPr="00561760" w:rsidRDefault="00107922" w:rsidP="009A329B">
            <w:pPr>
              <w:spacing w:after="0" w:line="240" w:lineRule="auto"/>
              <w:rPr>
                <w:sz w:val="28"/>
                <w:szCs w:val="28"/>
              </w:rPr>
            </w:pPr>
          </w:p>
        </w:tc>
      </w:tr>
      <w:tr w:rsidR="00C042BF" w14:paraId="774D18C2"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right w:val="single" w:sz="4" w:space="0" w:color="auto"/>
            </w:tcBorders>
            <w:shd w:val="clear" w:color="auto" w:fill="D9E2F3" w:themeFill="accent5" w:themeFillTint="33"/>
            <w:vAlign w:val="center"/>
          </w:tcPr>
          <w:p w14:paraId="191900B1" w14:textId="77777777" w:rsidR="00C042BF" w:rsidRPr="00C042BF" w:rsidRDefault="00C042BF" w:rsidP="0050477E">
            <w:pPr>
              <w:spacing w:after="0" w:line="240" w:lineRule="auto"/>
              <w:jc w:val="center"/>
              <w:rPr>
                <w:rFonts w:cstheme="minorHAnsi"/>
                <w:b/>
                <w:sz w:val="28"/>
                <w:szCs w:val="28"/>
              </w:rPr>
            </w:pPr>
            <w:r>
              <w:rPr>
                <w:rFonts w:cstheme="minorHAnsi"/>
                <w:b/>
                <w:sz w:val="28"/>
                <w:szCs w:val="28"/>
              </w:rPr>
              <w:t>FAMILY GROUP RANKING 2017/18</w:t>
            </w:r>
          </w:p>
        </w:tc>
        <w:tc>
          <w:tcPr>
            <w:tcW w:w="7801" w:type="dxa"/>
            <w:gridSpan w:val="6"/>
            <w:tcBorders>
              <w:left w:val="single" w:sz="4" w:space="0" w:color="auto"/>
              <w:right w:val="single" w:sz="4" w:space="0" w:color="auto"/>
            </w:tcBorders>
            <w:shd w:val="clear" w:color="auto" w:fill="D0CECE" w:themeFill="background2" w:themeFillShade="E6"/>
            <w:vAlign w:val="center"/>
          </w:tcPr>
          <w:p w14:paraId="6F3C4C6E" w14:textId="77777777" w:rsidR="00C042BF" w:rsidRPr="00561760" w:rsidRDefault="00C042BF" w:rsidP="009A329B">
            <w:pPr>
              <w:spacing w:after="0" w:line="240" w:lineRule="auto"/>
              <w:rPr>
                <w:sz w:val="28"/>
                <w:szCs w:val="28"/>
              </w:rPr>
            </w:pPr>
          </w:p>
        </w:tc>
      </w:tr>
      <w:tr w:rsidR="0050477E" w14:paraId="50D94FCE"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left w:val="single" w:sz="4" w:space="0" w:color="auto"/>
              <w:bottom w:val="single" w:sz="4" w:space="0" w:color="auto"/>
              <w:right w:val="single" w:sz="4" w:space="0" w:color="auto"/>
            </w:tcBorders>
            <w:shd w:val="clear" w:color="auto" w:fill="D9E2F3" w:themeFill="accent5" w:themeFillTint="33"/>
            <w:vAlign w:val="center"/>
          </w:tcPr>
          <w:p w14:paraId="63BBD3F8" w14:textId="3248BE2A" w:rsidR="0050477E" w:rsidRDefault="00B12E05" w:rsidP="009A329B">
            <w:pPr>
              <w:spacing w:after="0" w:line="240" w:lineRule="auto"/>
              <w:jc w:val="center"/>
              <w:rPr>
                <w:rFonts w:cstheme="minorHAnsi"/>
                <w:b/>
                <w:sz w:val="28"/>
                <w:szCs w:val="28"/>
              </w:rPr>
            </w:pPr>
            <w:r>
              <w:rPr>
                <w:rFonts w:cstheme="minorHAnsi"/>
                <w:b/>
                <w:sz w:val="28"/>
                <w:szCs w:val="28"/>
              </w:rPr>
              <w:t>RANK POSITION: 8</w:t>
            </w:r>
            <w:r w:rsidR="0050477E" w:rsidRPr="00C042BF">
              <w:rPr>
                <w:rFonts w:cstheme="minorHAnsi"/>
                <w:b/>
                <w:sz w:val="28"/>
                <w:szCs w:val="28"/>
                <w:vertAlign w:val="superscript"/>
              </w:rPr>
              <w:t>th</w:t>
            </w:r>
            <w:r w:rsidR="00FD1CF1">
              <w:rPr>
                <w:rFonts w:cstheme="minorHAnsi"/>
                <w:b/>
                <w:sz w:val="28"/>
                <w:szCs w:val="28"/>
              </w:rPr>
              <w:t xml:space="preserve">    </w:t>
            </w:r>
            <w:r w:rsidR="0050477E">
              <w:rPr>
                <w:rFonts w:cstheme="minorHAnsi"/>
                <w:b/>
                <w:sz w:val="28"/>
                <w:szCs w:val="28"/>
              </w:rPr>
              <w:t xml:space="preserve">RANK MOVEMENT: 1 </w:t>
            </w:r>
            <w:r w:rsidR="0050477E" w:rsidRPr="00C042BF">
              <w:rPr>
                <w:b/>
                <w:color w:val="FF0000"/>
                <w:sz w:val="28"/>
                <w:szCs w:val="28"/>
              </w:rPr>
              <w:sym w:font="Wingdings" w:char="F0EA"/>
            </w:r>
          </w:p>
        </w:tc>
        <w:tc>
          <w:tcPr>
            <w:tcW w:w="7801" w:type="dxa"/>
            <w:gridSpan w:val="6"/>
            <w:tcBorders>
              <w:left w:val="single" w:sz="4" w:space="0" w:color="auto"/>
              <w:bottom w:val="single" w:sz="4" w:space="0" w:color="auto"/>
              <w:right w:val="single" w:sz="4" w:space="0" w:color="auto"/>
            </w:tcBorders>
            <w:shd w:val="clear" w:color="auto" w:fill="D0CECE" w:themeFill="background2" w:themeFillShade="E6"/>
            <w:vAlign w:val="center"/>
          </w:tcPr>
          <w:p w14:paraId="37BFB6EC" w14:textId="77777777" w:rsidR="0050477E" w:rsidRPr="00561760" w:rsidRDefault="0050477E" w:rsidP="009A329B">
            <w:pPr>
              <w:spacing w:after="0" w:line="240" w:lineRule="auto"/>
              <w:rPr>
                <w:sz w:val="28"/>
                <w:szCs w:val="28"/>
              </w:rPr>
            </w:pPr>
          </w:p>
        </w:tc>
      </w:tr>
      <w:tr w:rsidR="00107922" w14:paraId="49AC171B" w14:textId="77777777" w:rsidTr="00AA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3BD76408" w14:textId="77777777" w:rsidR="0050477E" w:rsidRPr="0050477E" w:rsidRDefault="0050477E" w:rsidP="009A329B">
            <w:pPr>
              <w:spacing w:after="0" w:line="240" w:lineRule="auto"/>
              <w:rPr>
                <w:sz w:val="6"/>
                <w:szCs w:val="6"/>
              </w:rPr>
            </w:pPr>
          </w:p>
          <w:p w14:paraId="51256AB6" w14:textId="77777777" w:rsidR="00107922" w:rsidRDefault="00107922" w:rsidP="009A329B">
            <w:pPr>
              <w:spacing w:after="0" w:line="240" w:lineRule="auto"/>
              <w:rPr>
                <w:b/>
                <w:sz w:val="28"/>
                <w:szCs w:val="28"/>
              </w:rPr>
            </w:pPr>
            <w:r>
              <w:rPr>
                <w:b/>
                <w:sz w:val="28"/>
                <w:szCs w:val="28"/>
              </w:rPr>
              <w:t>TELLING OUR STORY</w:t>
            </w:r>
            <w:r w:rsidRPr="00F16CDA">
              <w:rPr>
                <w:b/>
                <w:sz w:val="28"/>
                <w:szCs w:val="28"/>
              </w:rPr>
              <w:t>:</w:t>
            </w:r>
          </w:p>
          <w:p w14:paraId="237B9FDC" w14:textId="77777777" w:rsidR="00107922" w:rsidRPr="0050477E" w:rsidRDefault="00107922" w:rsidP="009A329B">
            <w:pPr>
              <w:spacing w:after="0" w:line="240" w:lineRule="auto"/>
              <w:rPr>
                <w:rFonts w:ascii="Arial" w:hAnsi="Arial" w:cs="Arial"/>
                <w:szCs w:val="24"/>
              </w:rPr>
            </w:pPr>
            <w:r w:rsidRPr="0050477E">
              <w:rPr>
                <w:rFonts w:ascii="Arial" w:hAnsi="Arial" w:cs="Arial"/>
                <w:szCs w:val="24"/>
              </w:rPr>
              <w:t>Argyll and Bute has a decrease of 34 pupils, while Scotland wide has a decrease of 1,068 pupils.</w:t>
            </w:r>
            <w:r w:rsidR="00B53B9D">
              <w:rPr>
                <w:rFonts w:ascii="Arial" w:hAnsi="Arial" w:cs="Arial"/>
                <w:szCs w:val="24"/>
              </w:rPr>
              <w:t xml:space="preserve"> </w:t>
            </w:r>
            <w:r w:rsidR="00416BD3" w:rsidRPr="0050477E">
              <w:rPr>
                <w:rFonts w:ascii="Arial" w:hAnsi="Arial" w:cs="Arial"/>
                <w:szCs w:val="24"/>
              </w:rPr>
              <w:t>Figures for Argyll and Bute have remained quite stable since base year 2010/11, an increase of 58 pupils.</w:t>
            </w:r>
          </w:p>
          <w:p w14:paraId="58B0894C" w14:textId="77777777" w:rsidR="00107922" w:rsidRPr="0050477E" w:rsidRDefault="00107922" w:rsidP="009A329B">
            <w:pPr>
              <w:spacing w:after="0" w:line="240" w:lineRule="auto"/>
              <w:rPr>
                <w:rFonts w:ascii="Arial" w:hAnsi="Arial" w:cs="Arial"/>
                <w:szCs w:val="24"/>
              </w:rPr>
            </w:pPr>
          </w:p>
          <w:p w14:paraId="0790024D" w14:textId="5E4B4794" w:rsidR="00416BD3" w:rsidRPr="008C03F3" w:rsidRDefault="00107922" w:rsidP="009A329B">
            <w:pPr>
              <w:spacing w:after="0" w:line="240" w:lineRule="auto"/>
              <w:rPr>
                <w:rFonts w:ascii="Arial" w:hAnsi="Arial" w:cs="Arial"/>
                <w:szCs w:val="24"/>
              </w:rPr>
            </w:pPr>
            <w:r w:rsidRPr="0050477E">
              <w:rPr>
                <w:rFonts w:ascii="Arial" w:hAnsi="Arial" w:cs="Arial"/>
                <w:szCs w:val="24"/>
              </w:rPr>
              <w:t xml:space="preserve">The 2017/18 </w:t>
            </w:r>
            <w:r w:rsidRPr="008C03F3">
              <w:rPr>
                <w:rFonts w:ascii="Arial" w:hAnsi="Arial" w:cs="Arial"/>
                <w:szCs w:val="24"/>
              </w:rPr>
              <w:t>cost for Argyll and But</w:t>
            </w:r>
            <w:r w:rsidR="00B12E05">
              <w:rPr>
                <w:rFonts w:ascii="Arial" w:hAnsi="Arial" w:cs="Arial"/>
                <w:szCs w:val="24"/>
              </w:rPr>
              <w:t>e has increased by £545</w:t>
            </w:r>
            <w:r w:rsidRPr="008C03F3">
              <w:rPr>
                <w:rFonts w:ascii="Arial" w:hAnsi="Arial" w:cs="Arial"/>
                <w:szCs w:val="24"/>
              </w:rPr>
              <w:t xml:space="preserve"> per child</w:t>
            </w:r>
            <w:r w:rsidR="008F3B0E" w:rsidRPr="008C03F3">
              <w:rPr>
                <w:rFonts w:ascii="Arial" w:hAnsi="Arial" w:cs="Arial"/>
                <w:szCs w:val="24"/>
              </w:rPr>
              <w:t>, this has been due to the increased number of places being provided within establishments where we had existing capacity. F</w:t>
            </w:r>
            <w:r w:rsidRPr="008C03F3">
              <w:rPr>
                <w:rFonts w:ascii="Arial" w:hAnsi="Arial" w:cs="Arial"/>
                <w:szCs w:val="24"/>
              </w:rPr>
              <w:t>or Sc</w:t>
            </w:r>
            <w:r w:rsidR="00B12E05">
              <w:rPr>
                <w:rFonts w:ascii="Arial" w:hAnsi="Arial" w:cs="Arial"/>
                <w:szCs w:val="24"/>
              </w:rPr>
              <w:t>otland wide the increase is £157</w:t>
            </w:r>
            <w:r w:rsidRPr="008C03F3">
              <w:rPr>
                <w:rFonts w:ascii="Arial" w:hAnsi="Arial" w:cs="Arial"/>
                <w:szCs w:val="24"/>
              </w:rPr>
              <w:t xml:space="preserve"> per child.</w:t>
            </w:r>
            <w:r w:rsidR="00416BD3" w:rsidRPr="008C03F3">
              <w:rPr>
                <w:rFonts w:ascii="Arial" w:hAnsi="Arial" w:cs="Arial"/>
                <w:szCs w:val="24"/>
              </w:rPr>
              <w:t xml:space="preserve"> </w:t>
            </w:r>
          </w:p>
          <w:p w14:paraId="3AB507B5" w14:textId="77777777" w:rsidR="00B53B9D" w:rsidRDefault="00B53B9D" w:rsidP="009A329B">
            <w:pPr>
              <w:spacing w:after="0" w:line="240" w:lineRule="auto"/>
              <w:rPr>
                <w:rFonts w:ascii="Arial" w:hAnsi="Arial" w:cs="Arial"/>
                <w:szCs w:val="24"/>
              </w:rPr>
            </w:pPr>
          </w:p>
          <w:p w14:paraId="4DF58C63" w14:textId="77777777" w:rsidR="00107922" w:rsidRPr="0050477E" w:rsidRDefault="00416BD3" w:rsidP="009A329B">
            <w:pPr>
              <w:spacing w:after="0" w:line="240" w:lineRule="auto"/>
              <w:rPr>
                <w:rFonts w:ascii="Arial" w:hAnsi="Arial" w:cs="Arial"/>
                <w:szCs w:val="24"/>
              </w:rPr>
            </w:pPr>
            <w:r w:rsidRPr="0050477E">
              <w:rPr>
                <w:rFonts w:ascii="Arial" w:hAnsi="Arial" w:cs="Arial"/>
                <w:szCs w:val="24"/>
              </w:rPr>
              <w:t xml:space="preserve">Although costs have increased the relationship between the decrease in pre-school pupil numbers and increased costs isn’t comparable. </w:t>
            </w:r>
          </w:p>
          <w:p w14:paraId="60177F70" w14:textId="77777777" w:rsidR="00B53B9D" w:rsidRDefault="00B53B9D" w:rsidP="009A329B">
            <w:pPr>
              <w:spacing w:after="0" w:line="240" w:lineRule="auto"/>
              <w:rPr>
                <w:rFonts w:ascii="Arial" w:hAnsi="Arial" w:cs="Arial"/>
                <w:szCs w:val="24"/>
              </w:rPr>
            </w:pPr>
          </w:p>
          <w:p w14:paraId="0080E4DA" w14:textId="34619523" w:rsidR="00416BD3" w:rsidRPr="0050477E" w:rsidRDefault="00416BD3" w:rsidP="009A329B">
            <w:pPr>
              <w:spacing w:after="0" w:line="240" w:lineRule="auto"/>
              <w:rPr>
                <w:rFonts w:ascii="Arial" w:hAnsi="Arial" w:cs="Arial"/>
                <w:szCs w:val="24"/>
              </w:rPr>
            </w:pPr>
            <w:r w:rsidRPr="0050477E">
              <w:rPr>
                <w:rFonts w:ascii="Arial" w:hAnsi="Arial" w:cs="Arial"/>
                <w:szCs w:val="24"/>
              </w:rPr>
              <w:t xml:space="preserve">Argyll and Bute has a decrease in pupil </w:t>
            </w:r>
            <w:r w:rsidR="00B12E05">
              <w:rPr>
                <w:rFonts w:ascii="Arial" w:hAnsi="Arial" w:cs="Arial"/>
                <w:szCs w:val="24"/>
              </w:rPr>
              <w:t>numbers by 2.37%.</w:t>
            </w:r>
          </w:p>
          <w:p w14:paraId="6BD827A7" w14:textId="77777777" w:rsidR="00B53B9D" w:rsidRDefault="00B53B9D" w:rsidP="009A329B">
            <w:pPr>
              <w:spacing w:after="0" w:line="240" w:lineRule="auto"/>
              <w:rPr>
                <w:rFonts w:ascii="Arial" w:hAnsi="Arial" w:cs="Arial"/>
                <w:szCs w:val="24"/>
              </w:rPr>
            </w:pPr>
          </w:p>
          <w:p w14:paraId="5E76352B" w14:textId="47B98A0E" w:rsidR="00416BD3" w:rsidRPr="0050477E" w:rsidRDefault="00416BD3" w:rsidP="009A329B">
            <w:pPr>
              <w:spacing w:after="0" w:line="240" w:lineRule="auto"/>
              <w:rPr>
                <w:rFonts w:ascii="Arial" w:hAnsi="Arial" w:cs="Arial"/>
                <w:szCs w:val="24"/>
              </w:rPr>
            </w:pPr>
            <w:r w:rsidRPr="0050477E">
              <w:rPr>
                <w:rFonts w:ascii="Arial" w:hAnsi="Arial" w:cs="Arial"/>
                <w:szCs w:val="24"/>
              </w:rPr>
              <w:t>Scotland has a dec</w:t>
            </w:r>
            <w:r w:rsidR="00B12E05">
              <w:rPr>
                <w:rFonts w:ascii="Arial" w:hAnsi="Arial" w:cs="Arial"/>
                <w:szCs w:val="24"/>
              </w:rPr>
              <w:t>rease in pupil numbers by 1.10%.</w:t>
            </w:r>
          </w:p>
          <w:p w14:paraId="77E28F9B" w14:textId="77777777" w:rsidR="00107922" w:rsidRPr="0050477E" w:rsidRDefault="00107922" w:rsidP="009A329B">
            <w:pPr>
              <w:spacing w:after="0" w:line="240" w:lineRule="auto"/>
              <w:rPr>
                <w:rFonts w:ascii="Arial" w:hAnsi="Arial" w:cs="Arial"/>
                <w:szCs w:val="24"/>
              </w:rPr>
            </w:pPr>
          </w:p>
        </w:tc>
      </w:tr>
      <w:tr w:rsidR="00107922" w14:paraId="25C83D43" w14:textId="77777777" w:rsidTr="00AA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9FF52EE" w14:textId="77777777" w:rsidR="0050477E" w:rsidRPr="0050477E" w:rsidRDefault="0050477E" w:rsidP="009A329B">
            <w:pPr>
              <w:spacing w:after="0" w:line="240" w:lineRule="auto"/>
              <w:rPr>
                <w:sz w:val="6"/>
                <w:szCs w:val="6"/>
              </w:rPr>
            </w:pPr>
          </w:p>
          <w:p w14:paraId="031D526D"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16EFCA89" w14:textId="77777777" w:rsidR="00053B3F" w:rsidRDefault="00053B3F" w:rsidP="009A329B">
            <w:pPr>
              <w:spacing w:after="0" w:line="240" w:lineRule="auto"/>
              <w:rPr>
                <w:rFonts w:ascii="Arial" w:hAnsi="Arial" w:cs="Arial"/>
                <w:szCs w:val="28"/>
              </w:rPr>
            </w:pPr>
            <w:r>
              <w:rPr>
                <w:rFonts w:ascii="Arial" w:hAnsi="Arial" w:cs="Arial"/>
                <w:szCs w:val="28"/>
              </w:rPr>
              <w:t>Phasing in of 1140 hrs in all settings will be complete by August 2020 ensuring pupils quality of experience is maintained.  The new National Standards mean we must maintain all settings at evaluations of good or better to ensure all services can continue to deliver ELC.</w:t>
            </w:r>
          </w:p>
          <w:p w14:paraId="0839A053" w14:textId="77777777" w:rsidR="00053B3F" w:rsidRPr="00053B3F" w:rsidRDefault="00053B3F" w:rsidP="009A329B">
            <w:pPr>
              <w:spacing w:after="0" w:line="240" w:lineRule="auto"/>
              <w:rPr>
                <w:rFonts w:ascii="Arial" w:hAnsi="Arial" w:cs="Arial"/>
                <w:szCs w:val="28"/>
              </w:rPr>
            </w:pPr>
          </w:p>
        </w:tc>
      </w:tr>
      <w:tr w:rsidR="00B70A13" w:rsidRPr="005D65E6" w14:paraId="3948B483" w14:textId="77777777" w:rsidTr="00B70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56BD5A94" w14:textId="77777777" w:rsidR="00B70A13" w:rsidRPr="005D65E6" w:rsidRDefault="00B70A13" w:rsidP="005D65E6">
            <w:pPr>
              <w:rPr>
                <w:b/>
                <w:sz w:val="32"/>
                <w:szCs w:val="32"/>
              </w:rPr>
            </w:pPr>
            <w:r w:rsidRPr="005D65E6">
              <w:rPr>
                <w:b/>
                <w:sz w:val="32"/>
                <w:szCs w:val="32"/>
              </w:rPr>
              <w:lastRenderedPageBreak/>
              <w:t>SERVICE: EDUCATION</w:t>
            </w:r>
          </w:p>
        </w:tc>
      </w:tr>
      <w:tr w:rsidR="008C6B59" w:rsidRPr="00C042BF" w14:paraId="37E69602"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3541C9C7" w14:textId="77777777" w:rsidR="008C6B59" w:rsidRPr="00C042BF" w:rsidRDefault="008C6B59" w:rsidP="009A329B">
            <w:pPr>
              <w:pStyle w:val="Heading1"/>
              <w:spacing w:before="0" w:line="240" w:lineRule="auto"/>
              <w:rPr>
                <w:b/>
                <w:color w:val="auto"/>
              </w:rPr>
            </w:pPr>
            <w:bookmarkStart w:id="5" w:name="_Toc11142961"/>
            <w:r w:rsidRPr="00C042BF">
              <w:rPr>
                <w:b/>
                <w:color w:val="auto"/>
              </w:rPr>
              <w:t>INDICATOR REF: CHN4</w:t>
            </w:r>
            <w:r w:rsidR="0069713C">
              <w:rPr>
                <w:b/>
                <w:color w:val="auto"/>
              </w:rPr>
              <w:t xml:space="preserve"> -</w:t>
            </w:r>
            <w:r w:rsidR="007D3ED6" w:rsidRPr="00C042BF">
              <w:rPr>
                <w:b/>
                <w:color w:val="auto"/>
              </w:rPr>
              <w:t xml:space="preserve"> Percentage </w:t>
            </w:r>
            <w:r w:rsidRPr="00C042BF">
              <w:rPr>
                <w:b/>
                <w:color w:val="auto"/>
              </w:rPr>
              <w:t xml:space="preserve">of </w:t>
            </w:r>
            <w:r w:rsidR="007D3ED6" w:rsidRPr="00C042BF">
              <w:rPr>
                <w:b/>
                <w:color w:val="auto"/>
              </w:rPr>
              <w:t>pupils gaining 5+ awards at level 5</w:t>
            </w:r>
            <w:bookmarkEnd w:id="5"/>
            <w:r w:rsidR="007D3ED6" w:rsidRPr="00C042BF">
              <w:rPr>
                <w:b/>
                <w:color w:val="auto"/>
              </w:rPr>
              <w:t xml:space="preserve"> </w:t>
            </w:r>
          </w:p>
        </w:tc>
      </w:tr>
      <w:tr w:rsidR="00900E48" w14:paraId="6D87FE26"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309" w:type="dxa"/>
            <w:gridSpan w:val="11"/>
            <w:tcBorders>
              <w:top w:val="single" w:sz="4" w:space="0" w:color="auto"/>
              <w:left w:val="single" w:sz="4" w:space="0" w:color="auto"/>
              <w:bottom w:val="single" w:sz="4" w:space="0" w:color="auto"/>
              <w:right w:val="single" w:sz="4" w:space="0" w:color="auto"/>
            </w:tcBorders>
            <w:vAlign w:val="center"/>
          </w:tcPr>
          <w:p w14:paraId="2415A5D7" w14:textId="77777777" w:rsidR="00900E48" w:rsidRPr="00F30561" w:rsidRDefault="00900E48" w:rsidP="009A329B">
            <w:pPr>
              <w:spacing w:after="0" w:line="240" w:lineRule="auto"/>
              <w:jc w:val="center"/>
              <w:rPr>
                <w:b/>
                <w:color w:val="0070C0"/>
                <w:sz w:val="28"/>
                <w:szCs w:val="28"/>
              </w:rPr>
            </w:pPr>
            <w:r w:rsidRPr="00C577BD">
              <w:rPr>
                <w:b/>
                <w:color w:val="0070C0"/>
                <w:sz w:val="28"/>
                <w:szCs w:val="28"/>
              </w:rPr>
              <w:t>Performance Range:</w:t>
            </w:r>
            <w:r w:rsidR="00F30561">
              <w:t xml:space="preserve"> </w:t>
            </w:r>
            <w:r w:rsidR="00F30561" w:rsidRPr="00F30561">
              <w:rPr>
                <w:b/>
                <w:color w:val="0070C0"/>
                <w:sz w:val="28"/>
                <w:szCs w:val="28"/>
              </w:rPr>
              <w:t>87.0</w:t>
            </w:r>
            <w:r w:rsidR="00F30561">
              <w:rPr>
                <w:b/>
                <w:color w:val="0070C0"/>
                <w:sz w:val="28"/>
                <w:szCs w:val="28"/>
              </w:rPr>
              <w:t>% to 48.0%</w:t>
            </w:r>
            <w:r w:rsidR="005E2139">
              <w:rPr>
                <w:b/>
                <w:color w:val="0070C0"/>
                <w:sz w:val="28"/>
                <w:szCs w:val="28"/>
              </w:rPr>
              <w:t xml:space="preserve">  </w:t>
            </w:r>
            <w:r w:rsidR="005E2139" w:rsidRPr="005E2139">
              <w:rPr>
                <w:b/>
                <w:color w:val="0070C0"/>
                <w:sz w:val="28"/>
                <w:szCs w:val="28"/>
              </w:rPr>
              <w:t>(Highest is best)</w:t>
            </w:r>
          </w:p>
        </w:tc>
      </w:tr>
      <w:tr w:rsidR="0087095F" w14:paraId="2E8A0D18"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2DD7DE" w14:textId="77777777" w:rsidR="0087095F" w:rsidRDefault="0087095F" w:rsidP="009A329B">
            <w:pPr>
              <w:spacing w:after="0" w:line="240" w:lineRule="auto"/>
              <w:jc w:val="center"/>
              <w:rPr>
                <w:b/>
                <w:sz w:val="28"/>
                <w:szCs w:val="28"/>
              </w:rPr>
            </w:pPr>
            <w:r>
              <w:rPr>
                <w:b/>
                <w:sz w:val="28"/>
                <w:szCs w:val="28"/>
              </w:rPr>
              <w:t>ARGYLL AND BUTE</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BF0E08" w14:textId="77777777" w:rsidR="0087095F" w:rsidRDefault="0087095F" w:rsidP="009A329B">
            <w:pPr>
              <w:spacing w:after="0" w:line="240" w:lineRule="auto"/>
              <w:jc w:val="center"/>
              <w:rPr>
                <w:b/>
                <w:sz w:val="28"/>
                <w:szCs w:val="28"/>
              </w:rPr>
            </w:pPr>
            <w:r>
              <w:rPr>
                <w:b/>
                <w:sz w:val="28"/>
                <w:szCs w:val="28"/>
              </w:rPr>
              <w:t>SCOTLAND</w:t>
            </w:r>
          </w:p>
        </w:tc>
      </w:tr>
      <w:tr w:rsidR="009D0416" w14:paraId="084B96BC"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01251070" w14:textId="77777777" w:rsidR="009D0416" w:rsidRPr="00F16CDA" w:rsidRDefault="00783371" w:rsidP="009A329B">
            <w:pPr>
              <w:spacing w:after="0" w:line="240" w:lineRule="auto"/>
              <w:jc w:val="center"/>
              <w:rPr>
                <w:b/>
                <w:sz w:val="28"/>
                <w:szCs w:val="28"/>
              </w:rPr>
            </w:pPr>
            <w:r>
              <w:rPr>
                <w:b/>
                <w:sz w:val="28"/>
                <w:szCs w:val="28"/>
              </w:rPr>
              <w:t>66.00%</w:t>
            </w:r>
            <w:r w:rsidR="008F7A1E">
              <w:rPr>
                <w:b/>
                <w:sz w:val="28"/>
                <w:szCs w:val="28"/>
              </w:rPr>
              <w:t xml:space="preserve"> </w:t>
            </w:r>
            <w:r w:rsidR="008F7A1E" w:rsidRPr="00EC5E64">
              <w:rPr>
                <w:b/>
                <w:color w:val="00B050"/>
                <w:sz w:val="28"/>
                <w:szCs w:val="28"/>
              </w:rPr>
              <w:sym w:font="Wingdings" w:char="F0E9"/>
            </w:r>
          </w:p>
        </w:tc>
        <w:tc>
          <w:tcPr>
            <w:tcW w:w="7801" w:type="dxa"/>
            <w:gridSpan w:val="6"/>
            <w:tcBorders>
              <w:top w:val="single" w:sz="4" w:space="0" w:color="auto"/>
              <w:left w:val="single" w:sz="4" w:space="0" w:color="auto"/>
              <w:bottom w:val="single" w:sz="4" w:space="0" w:color="auto"/>
              <w:right w:val="single" w:sz="4" w:space="0" w:color="auto"/>
            </w:tcBorders>
            <w:vAlign w:val="center"/>
          </w:tcPr>
          <w:p w14:paraId="05F44D71" w14:textId="77777777" w:rsidR="009D0416" w:rsidRPr="00EC5E64" w:rsidRDefault="00783371" w:rsidP="009A329B">
            <w:pPr>
              <w:spacing w:after="0" w:line="240" w:lineRule="auto"/>
              <w:jc w:val="center"/>
              <w:rPr>
                <w:b/>
                <w:sz w:val="28"/>
                <w:szCs w:val="28"/>
              </w:rPr>
            </w:pPr>
            <w:r>
              <w:rPr>
                <w:b/>
                <w:sz w:val="28"/>
                <w:szCs w:val="28"/>
              </w:rPr>
              <w:t>62.00%</w:t>
            </w:r>
            <w:r w:rsidR="00BF7A1D">
              <w:rPr>
                <w:b/>
                <w:sz w:val="28"/>
                <w:szCs w:val="28"/>
              </w:rPr>
              <w:t xml:space="preserve"> </w:t>
            </w:r>
            <w:r w:rsidR="00BF7A1D" w:rsidRPr="00EC5E64">
              <w:rPr>
                <w:b/>
                <w:color w:val="00B050"/>
                <w:sz w:val="28"/>
                <w:szCs w:val="28"/>
              </w:rPr>
              <w:sym w:font="Wingdings" w:char="F0E9"/>
            </w:r>
          </w:p>
        </w:tc>
      </w:tr>
      <w:tr w:rsidR="00107922" w14:paraId="4190D024"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56E26F7D" w14:textId="77777777" w:rsidR="00107922" w:rsidRPr="008A0215" w:rsidRDefault="00107922" w:rsidP="009A329B">
            <w:pPr>
              <w:spacing w:after="0" w:line="240" w:lineRule="auto"/>
              <w:jc w:val="center"/>
              <w:rPr>
                <w:b/>
                <w:sz w:val="28"/>
                <w:szCs w:val="28"/>
              </w:rPr>
            </w:pPr>
            <w:r w:rsidRPr="008A0215">
              <w:rPr>
                <w:b/>
                <w:sz w:val="28"/>
                <w:szCs w:val="28"/>
              </w:rPr>
              <w:t xml:space="preserve">CHANGE 2016/17 TO </w:t>
            </w:r>
            <w:r>
              <w:rPr>
                <w:b/>
                <w:sz w:val="28"/>
                <w:szCs w:val="28"/>
              </w:rPr>
              <w:t>2017/18:</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DBEA07" w14:textId="77777777" w:rsidR="00107922" w:rsidRDefault="000766D0" w:rsidP="009A329B">
            <w:pPr>
              <w:spacing w:after="0" w:line="240" w:lineRule="auto"/>
              <w:jc w:val="center"/>
              <w:rPr>
                <w:b/>
                <w:sz w:val="28"/>
                <w:szCs w:val="28"/>
              </w:rPr>
            </w:pPr>
            <w:r>
              <w:rPr>
                <w:b/>
                <w:sz w:val="28"/>
                <w:szCs w:val="28"/>
              </w:rPr>
              <w:t>4.00</w:t>
            </w:r>
            <w:r w:rsidR="00107922" w:rsidRPr="008A0215">
              <w:rPr>
                <w:b/>
                <w:sz w:val="28"/>
                <w:szCs w:val="28"/>
              </w:rPr>
              <w:t xml:space="preserve"> </w:t>
            </w:r>
            <w:r w:rsidR="00107922" w:rsidRPr="008A0215">
              <w:rPr>
                <w:b/>
                <w:color w:val="00B050"/>
                <w:sz w:val="28"/>
                <w:szCs w:val="28"/>
              </w:rPr>
              <w:sym w:font="Wingdings" w:char="F0E9"/>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5AADF5DE" w14:textId="77777777" w:rsidR="00107922" w:rsidRPr="00561760" w:rsidRDefault="00107922" w:rsidP="009A329B">
            <w:pPr>
              <w:spacing w:after="0" w:line="240" w:lineRule="auto"/>
              <w:jc w:val="center"/>
              <w:rPr>
                <w:sz w:val="28"/>
                <w:szCs w:val="28"/>
              </w:rPr>
            </w:pPr>
            <w:r w:rsidRPr="00561760">
              <w:rPr>
                <w:sz w:val="28"/>
                <w:szCs w:val="28"/>
              </w:rPr>
              <w:t xml:space="preserve">CHANGE </w:t>
            </w:r>
            <w:r>
              <w:rPr>
                <w:sz w:val="28"/>
                <w:szCs w:val="28"/>
              </w:rPr>
              <w:t>2016/17 TO 2017/18:</w:t>
            </w: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5EBE31FE" w14:textId="77777777" w:rsidR="00107922" w:rsidRDefault="000766D0" w:rsidP="009A329B">
            <w:pPr>
              <w:spacing w:after="0" w:line="240" w:lineRule="auto"/>
              <w:jc w:val="center"/>
              <w:rPr>
                <w:b/>
                <w:sz w:val="28"/>
                <w:szCs w:val="28"/>
              </w:rPr>
            </w:pPr>
            <w:r>
              <w:rPr>
                <w:sz w:val="28"/>
                <w:szCs w:val="28"/>
              </w:rPr>
              <w:t xml:space="preserve"> 1.00</w:t>
            </w:r>
            <w:r w:rsidR="00107922">
              <w:rPr>
                <w:sz w:val="28"/>
                <w:szCs w:val="28"/>
              </w:rPr>
              <w:t xml:space="preserve"> </w:t>
            </w:r>
            <w:r w:rsidR="00107922" w:rsidRPr="00EC5E64">
              <w:rPr>
                <w:b/>
                <w:color w:val="00B050"/>
                <w:sz w:val="28"/>
                <w:szCs w:val="28"/>
              </w:rPr>
              <w:sym w:font="Wingdings" w:char="F0E9"/>
            </w:r>
          </w:p>
        </w:tc>
      </w:tr>
      <w:tr w:rsidR="00107922" w14:paraId="0D367B7F"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6B8DBA03" w14:textId="77777777" w:rsidR="00107922" w:rsidRPr="008A0215" w:rsidRDefault="00107922" w:rsidP="009A329B">
            <w:pPr>
              <w:spacing w:after="0" w:line="240" w:lineRule="auto"/>
              <w:jc w:val="center"/>
              <w:rPr>
                <w:b/>
                <w:sz w:val="28"/>
                <w:szCs w:val="28"/>
              </w:rPr>
            </w:pPr>
            <w:r>
              <w:rPr>
                <w:b/>
                <w:sz w:val="28"/>
                <w:szCs w:val="28"/>
              </w:rPr>
              <w:t>CHANGE BASE YEAR TO 2017/18:</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725E320" w14:textId="77777777" w:rsidR="00107922" w:rsidRDefault="000766D0" w:rsidP="009A329B">
            <w:pPr>
              <w:spacing w:after="0" w:line="240" w:lineRule="auto"/>
              <w:jc w:val="center"/>
              <w:rPr>
                <w:b/>
                <w:sz w:val="28"/>
                <w:szCs w:val="28"/>
              </w:rPr>
            </w:pPr>
            <w:r>
              <w:rPr>
                <w:b/>
                <w:sz w:val="28"/>
                <w:szCs w:val="28"/>
              </w:rPr>
              <w:t>9.00</w:t>
            </w:r>
            <w:r w:rsidR="00107922" w:rsidRPr="008A0215">
              <w:rPr>
                <w:b/>
                <w:sz w:val="28"/>
                <w:szCs w:val="28"/>
              </w:rPr>
              <w:t xml:space="preserve"> </w:t>
            </w:r>
            <w:r w:rsidR="00107922" w:rsidRPr="008A0215">
              <w:rPr>
                <w:b/>
                <w:color w:val="00B050"/>
                <w:sz w:val="28"/>
                <w:szCs w:val="28"/>
              </w:rPr>
              <w:sym w:font="Wingdings" w:char="F0E9"/>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43871AF7" w14:textId="77777777" w:rsidR="00107922" w:rsidRPr="00561760" w:rsidRDefault="00107922" w:rsidP="009A329B">
            <w:pPr>
              <w:spacing w:after="0" w:line="240" w:lineRule="auto"/>
              <w:jc w:val="center"/>
              <w:rPr>
                <w:sz w:val="28"/>
                <w:szCs w:val="28"/>
              </w:rPr>
            </w:pPr>
            <w:r>
              <w:rPr>
                <w:sz w:val="28"/>
                <w:szCs w:val="28"/>
              </w:rPr>
              <w:t>CHANGE BASE YEAR TO 2017/18:</w:t>
            </w: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3122557D" w14:textId="77777777" w:rsidR="00107922" w:rsidRDefault="000766D0" w:rsidP="009A329B">
            <w:pPr>
              <w:spacing w:after="0" w:line="240" w:lineRule="auto"/>
              <w:jc w:val="center"/>
              <w:rPr>
                <w:b/>
                <w:sz w:val="28"/>
                <w:szCs w:val="28"/>
              </w:rPr>
            </w:pPr>
            <w:r>
              <w:rPr>
                <w:sz w:val="28"/>
                <w:szCs w:val="28"/>
              </w:rPr>
              <w:t xml:space="preserve">11.00 </w:t>
            </w:r>
            <w:r w:rsidR="00107922" w:rsidRPr="00EC5E64">
              <w:rPr>
                <w:b/>
                <w:color w:val="00B050"/>
                <w:sz w:val="28"/>
                <w:szCs w:val="28"/>
              </w:rPr>
              <w:sym w:font="Wingdings" w:char="F0E9"/>
            </w:r>
          </w:p>
        </w:tc>
      </w:tr>
      <w:tr w:rsidR="00107922" w14:paraId="023D791F"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E2C7DDE" w14:textId="77777777" w:rsidR="00107922" w:rsidRPr="00C042BF" w:rsidRDefault="00107922" w:rsidP="00513443">
            <w:pPr>
              <w:spacing w:after="0" w:line="240" w:lineRule="auto"/>
              <w:jc w:val="center"/>
              <w:rPr>
                <w:b/>
                <w:sz w:val="28"/>
                <w:szCs w:val="28"/>
              </w:rPr>
            </w:pPr>
            <w:r w:rsidRPr="00C042BF">
              <w:rPr>
                <w:b/>
                <w:sz w:val="28"/>
                <w:szCs w:val="28"/>
              </w:rPr>
              <w:t>RANK POSITION: 8</w:t>
            </w:r>
            <w:r w:rsidRPr="00C042BF">
              <w:rPr>
                <w:b/>
                <w:sz w:val="28"/>
                <w:szCs w:val="28"/>
                <w:vertAlign w:val="superscript"/>
              </w:rPr>
              <w:t>th</w:t>
            </w:r>
            <w:r w:rsidRPr="00C042BF">
              <w:rPr>
                <w:b/>
                <w:sz w:val="28"/>
                <w:szCs w:val="28"/>
              </w:rPr>
              <w:t xml:space="preserve"> </w:t>
            </w:r>
            <w:r w:rsidRPr="00C042BF">
              <w:rPr>
                <w:b/>
                <w:color w:val="00B050"/>
                <w:sz w:val="28"/>
                <w:szCs w:val="28"/>
              </w:rPr>
              <w:sym w:font="Wingdings" w:char="F0E9"/>
            </w:r>
            <w:r w:rsidR="00513443">
              <w:rPr>
                <w:b/>
                <w:color w:val="00B050"/>
                <w:sz w:val="28"/>
                <w:szCs w:val="28"/>
              </w:rPr>
              <w:t xml:space="preserve">    </w:t>
            </w:r>
            <w:r w:rsidRPr="00C042BF">
              <w:rPr>
                <w:b/>
                <w:sz w:val="28"/>
                <w:szCs w:val="28"/>
              </w:rPr>
              <w:t xml:space="preserve">RANK MOVEMENT: 3 </w:t>
            </w:r>
            <w:r w:rsidRPr="00C042BF">
              <w:rPr>
                <w:b/>
                <w:color w:val="00B050"/>
                <w:sz w:val="28"/>
                <w:szCs w:val="28"/>
              </w:rPr>
              <w:sym w:font="Wingdings" w:char="F0E9"/>
            </w:r>
          </w:p>
        </w:tc>
        <w:tc>
          <w:tcPr>
            <w:tcW w:w="7801" w:type="dxa"/>
            <w:gridSpan w:val="6"/>
            <w:tcBorders>
              <w:top w:val="single" w:sz="4" w:space="0" w:color="auto"/>
              <w:left w:val="single" w:sz="4" w:space="0" w:color="auto"/>
              <w:right w:val="single" w:sz="4" w:space="0" w:color="auto"/>
            </w:tcBorders>
            <w:shd w:val="clear" w:color="auto" w:fill="D0CECE" w:themeFill="background2" w:themeFillShade="E6"/>
            <w:vAlign w:val="center"/>
          </w:tcPr>
          <w:p w14:paraId="0BE59979" w14:textId="77777777" w:rsidR="00107922" w:rsidRDefault="00107922" w:rsidP="009A329B">
            <w:pPr>
              <w:spacing w:after="0" w:line="240" w:lineRule="auto"/>
              <w:jc w:val="center"/>
              <w:rPr>
                <w:b/>
                <w:sz w:val="28"/>
                <w:szCs w:val="28"/>
              </w:rPr>
            </w:pPr>
          </w:p>
        </w:tc>
      </w:tr>
      <w:tr w:rsidR="00C042BF" w14:paraId="50718681"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top w:val="single" w:sz="4" w:space="0" w:color="auto"/>
              <w:left w:val="single" w:sz="4" w:space="0" w:color="auto"/>
              <w:right w:val="single" w:sz="4" w:space="0" w:color="auto"/>
            </w:tcBorders>
            <w:shd w:val="clear" w:color="auto" w:fill="D9E2F3" w:themeFill="accent5" w:themeFillTint="33"/>
            <w:vAlign w:val="center"/>
          </w:tcPr>
          <w:p w14:paraId="0B5C5CA7" w14:textId="77777777" w:rsidR="00C042BF" w:rsidRPr="00C042BF" w:rsidRDefault="00C042BF" w:rsidP="0050477E">
            <w:pPr>
              <w:spacing w:after="0" w:line="240" w:lineRule="auto"/>
              <w:jc w:val="center"/>
              <w:rPr>
                <w:b/>
                <w:sz w:val="28"/>
                <w:szCs w:val="28"/>
              </w:rPr>
            </w:pPr>
            <w:r>
              <w:rPr>
                <w:b/>
                <w:sz w:val="28"/>
                <w:szCs w:val="28"/>
              </w:rPr>
              <w:t>FAMILY GROUP RANKING 2017/18</w:t>
            </w:r>
          </w:p>
        </w:tc>
        <w:tc>
          <w:tcPr>
            <w:tcW w:w="7801" w:type="dxa"/>
            <w:gridSpan w:val="6"/>
            <w:tcBorders>
              <w:left w:val="single" w:sz="4" w:space="0" w:color="auto"/>
              <w:right w:val="single" w:sz="4" w:space="0" w:color="auto"/>
            </w:tcBorders>
            <w:shd w:val="clear" w:color="auto" w:fill="D0CECE" w:themeFill="background2" w:themeFillShade="E6"/>
            <w:vAlign w:val="center"/>
          </w:tcPr>
          <w:p w14:paraId="715B2399" w14:textId="77777777" w:rsidR="00C042BF" w:rsidRDefault="00C042BF" w:rsidP="009A329B">
            <w:pPr>
              <w:spacing w:after="0" w:line="240" w:lineRule="auto"/>
              <w:jc w:val="center"/>
              <w:rPr>
                <w:b/>
                <w:sz w:val="28"/>
                <w:szCs w:val="28"/>
              </w:rPr>
            </w:pPr>
          </w:p>
        </w:tc>
      </w:tr>
      <w:tr w:rsidR="0050477E" w14:paraId="2EE161C4" w14:textId="77777777" w:rsidTr="00504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508" w:type="dxa"/>
            <w:gridSpan w:val="5"/>
            <w:tcBorders>
              <w:left w:val="single" w:sz="4" w:space="0" w:color="auto"/>
              <w:bottom w:val="single" w:sz="4" w:space="0" w:color="auto"/>
              <w:right w:val="single" w:sz="4" w:space="0" w:color="auto"/>
            </w:tcBorders>
            <w:shd w:val="clear" w:color="auto" w:fill="D9E2F3" w:themeFill="accent5" w:themeFillTint="33"/>
            <w:vAlign w:val="center"/>
          </w:tcPr>
          <w:p w14:paraId="2E41DD01" w14:textId="77777777" w:rsidR="0050477E" w:rsidRDefault="0050477E" w:rsidP="009A329B">
            <w:pPr>
              <w:spacing w:after="0" w:line="240" w:lineRule="auto"/>
              <w:jc w:val="center"/>
              <w:rPr>
                <w:b/>
                <w:sz w:val="28"/>
                <w:szCs w:val="28"/>
              </w:rPr>
            </w:pPr>
            <w:r>
              <w:rPr>
                <w:b/>
                <w:sz w:val="28"/>
                <w:szCs w:val="28"/>
              </w:rPr>
              <w:t>RANK POSITION: 2</w:t>
            </w:r>
            <w:r w:rsidRPr="00C042BF">
              <w:rPr>
                <w:b/>
                <w:sz w:val="28"/>
                <w:szCs w:val="28"/>
                <w:vertAlign w:val="superscript"/>
              </w:rPr>
              <w:t>nd</w:t>
            </w:r>
            <w:r w:rsidR="00FD1CF1">
              <w:rPr>
                <w:b/>
                <w:sz w:val="28"/>
                <w:szCs w:val="28"/>
              </w:rPr>
              <w:t xml:space="preserve">    </w:t>
            </w:r>
            <w:r>
              <w:rPr>
                <w:b/>
                <w:sz w:val="28"/>
                <w:szCs w:val="28"/>
              </w:rPr>
              <w:t xml:space="preserve">RANK MOVEMENT: 0 </w:t>
            </w:r>
            <w:r w:rsidRPr="00895383">
              <w:rPr>
                <w:b/>
                <w:color w:val="0070C0"/>
                <w:sz w:val="28"/>
                <w:szCs w:val="28"/>
              </w:rPr>
              <w:sym w:font="Wingdings" w:char="F0E8"/>
            </w:r>
          </w:p>
        </w:tc>
        <w:tc>
          <w:tcPr>
            <w:tcW w:w="7801" w:type="dxa"/>
            <w:gridSpan w:val="6"/>
            <w:tcBorders>
              <w:left w:val="single" w:sz="4" w:space="0" w:color="auto"/>
              <w:bottom w:val="single" w:sz="4" w:space="0" w:color="auto"/>
              <w:right w:val="single" w:sz="4" w:space="0" w:color="auto"/>
            </w:tcBorders>
            <w:shd w:val="clear" w:color="auto" w:fill="D0CECE" w:themeFill="background2" w:themeFillShade="E6"/>
            <w:vAlign w:val="center"/>
          </w:tcPr>
          <w:p w14:paraId="2FC8368C" w14:textId="77777777" w:rsidR="0050477E" w:rsidRDefault="0050477E" w:rsidP="009A329B">
            <w:pPr>
              <w:spacing w:after="0" w:line="240" w:lineRule="auto"/>
              <w:jc w:val="center"/>
              <w:rPr>
                <w:b/>
                <w:sz w:val="28"/>
                <w:szCs w:val="28"/>
              </w:rPr>
            </w:pPr>
          </w:p>
        </w:tc>
      </w:tr>
      <w:tr w:rsidR="00107922" w14:paraId="1539DA61" w14:textId="77777777" w:rsidTr="00AA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17706BEE" w14:textId="77777777" w:rsidR="0050477E" w:rsidRPr="0050477E" w:rsidRDefault="0050477E" w:rsidP="009A329B">
            <w:pPr>
              <w:spacing w:after="0" w:line="240" w:lineRule="auto"/>
              <w:rPr>
                <w:sz w:val="6"/>
                <w:szCs w:val="6"/>
              </w:rPr>
            </w:pPr>
          </w:p>
          <w:p w14:paraId="4EE94720" w14:textId="77777777" w:rsidR="00107922" w:rsidRPr="00F16CDA" w:rsidRDefault="00107922" w:rsidP="009A329B">
            <w:pPr>
              <w:spacing w:after="0" w:line="240" w:lineRule="auto"/>
              <w:rPr>
                <w:b/>
                <w:sz w:val="28"/>
                <w:szCs w:val="28"/>
              </w:rPr>
            </w:pPr>
            <w:r>
              <w:rPr>
                <w:b/>
                <w:sz w:val="28"/>
                <w:szCs w:val="28"/>
              </w:rPr>
              <w:t>TELLING OUR STORY</w:t>
            </w:r>
            <w:r w:rsidRPr="00F16CDA">
              <w:rPr>
                <w:b/>
                <w:sz w:val="28"/>
                <w:szCs w:val="28"/>
              </w:rPr>
              <w:t>:</w:t>
            </w:r>
          </w:p>
          <w:p w14:paraId="665A8345" w14:textId="36104120" w:rsidR="00182799" w:rsidRPr="008C03F3" w:rsidRDefault="00182799" w:rsidP="009A329B">
            <w:pPr>
              <w:spacing w:after="0" w:line="240" w:lineRule="auto"/>
              <w:rPr>
                <w:rFonts w:ascii="Arial" w:hAnsi="Arial" w:cs="Arial"/>
                <w:szCs w:val="24"/>
              </w:rPr>
            </w:pPr>
            <w:r w:rsidRPr="0050477E">
              <w:rPr>
                <w:rFonts w:ascii="Arial" w:hAnsi="Arial" w:cs="Arial"/>
                <w:szCs w:val="24"/>
              </w:rPr>
              <w:t>The achievements of our pupils has meant this indicator</w:t>
            </w:r>
            <w:r w:rsidR="00F168C3" w:rsidRPr="0050477E">
              <w:rPr>
                <w:rFonts w:ascii="Arial" w:hAnsi="Arial" w:cs="Arial"/>
                <w:szCs w:val="24"/>
              </w:rPr>
              <w:t xml:space="preserve"> has seen a large in</w:t>
            </w:r>
            <w:r w:rsidRPr="0050477E">
              <w:rPr>
                <w:rFonts w:ascii="Arial" w:hAnsi="Arial" w:cs="Arial"/>
                <w:szCs w:val="24"/>
              </w:rPr>
              <w:t xml:space="preserve">crease for 2017/18. </w:t>
            </w:r>
            <w:r w:rsidR="0029323D" w:rsidRPr="008C03F3">
              <w:rPr>
                <w:rFonts w:ascii="Arial" w:hAnsi="Arial" w:cs="Arial"/>
                <w:szCs w:val="24"/>
              </w:rPr>
              <w:t>This has been achieved through a review of curriculum models throughout our secondary schools.</w:t>
            </w:r>
          </w:p>
          <w:p w14:paraId="396AD671" w14:textId="77777777" w:rsidR="0050477E" w:rsidRPr="008C03F3" w:rsidRDefault="0050477E" w:rsidP="009A329B">
            <w:pPr>
              <w:spacing w:after="0" w:line="240" w:lineRule="auto"/>
              <w:rPr>
                <w:rFonts w:ascii="Arial" w:hAnsi="Arial" w:cs="Arial"/>
                <w:szCs w:val="24"/>
              </w:rPr>
            </w:pPr>
          </w:p>
          <w:p w14:paraId="52B187DD" w14:textId="77777777" w:rsidR="0050477E" w:rsidRDefault="00182799" w:rsidP="009A329B">
            <w:pPr>
              <w:spacing w:after="0" w:line="240" w:lineRule="auto"/>
              <w:rPr>
                <w:rFonts w:ascii="Arial" w:hAnsi="Arial" w:cs="Arial"/>
                <w:szCs w:val="24"/>
              </w:rPr>
            </w:pPr>
            <w:r w:rsidRPr="0050477E">
              <w:rPr>
                <w:rFonts w:ascii="Arial" w:hAnsi="Arial" w:cs="Arial"/>
                <w:szCs w:val="24"/>
              </w:rPr>
              <w:t>The 4 point increase is the largest for 4</w:t>
            </w:r>
            <w:r w:rsidR="00F168C3" w:rsidRPr="0050477E">
              <w:rPr>
                <w:rFonts w:ascii="Arial" w:hAnsi="Arial" w:cs="Arial"/>
                <w:szCs w:val="24"/>
              </w:rPr>
              <w:t xml:space="preserve"> year</w:t>
            </w:r>
            <w:r w:rsidR="00D34F22" w:rsidRPr="0050477E">
              <w:rPr>
                <w:rFonts w:ascii="Arial" w:hAnsi="Arial" w:cs="Arial"/>
                <w:szCs w:val="24"/>
              </w:rPr>
              <w:t>s, it is matched by 3 other</w:t>
            </w:r>
            <w:r w:rsidRPr="0050477E">
              <w:rPr>
                <w:rFonts w:ascii="Arial" w:hAnsi="Arial" w:cs="Arial"/>
                <w:szCs w:val="24"/>
              </w:rPr>
              <w:t xml:space="preserve"> authorities with 1 authorit</w:t>
            </w:r>
            <w:r w:rsidR="0050477E">
              <w:rPr>
                <w:rFonts w:ascii="Arial" w:hAnsi="Arial" w:cs="Arial"/>
                <w:szCs w:val="24"/>
              </w:rPr>
              <w:t>y recording a 5 point increase.</w:t>
            </w:r>
          </w:p>
          <w:p w14:paraId="7FB608D1" w14:textId="77777777" w:rsidR="0050477E" w:rsidRDefault="0050477E" w:rsidP="009A329B">
            <w:pPr>
              <w:spacing w:after="0" w:line="240" w:lineRule="auto"/>
              <w:rPr>
                <w:rFonts w:ascii="Arial" w:hAnsi="Arial" w:cs="Arial"/>
                <w:szCs w:val="24"/>
              </w:rPr>
            </w:pPr>
          </w:p>
          <w:p w14:paraId="057D2A79" w14:textId="77777777" w:rsidR="009272FC" w:rsidRDefault="009272FC" w:rsidP="009A329B">
            <w:pPr>
              <w:spacing w:after="0" w:line="240" w:lineRule="auto"/>
              <w:rPr>
                <w:rFonts w:ascii="Arial" w:hAnsi="Arial" w:cs="Arial"/>
                <w:szCs w:val="24"/>
              </w:rPr>
            </w:pPr>
            <w:r>
              <w:rPr>
                <w:rFonts w:ascii="Arial" w:hAnsi="Arial" w:cs="Arial"/>
                <w:szCs w:val="24"/>
              </w:rPr>
              <w:t>This indicator presents an improving 3-year trend with year on year increases ranging from 1 to</w:t>
            </w:r>
            <w:r w:rsidR="00B53B9D">
              <w:rPr>
                <w:rFonts w:ascii="Arial" w:hAnsi="Arial" w:cs="Arial"/>
                <w:szCs w:val="24"/>
              </w:rPr>
              <w:t xml:space="preserve"> 4 percentage point increases. O</w:t>
            </w:r>
            <w:r>
              <w:rPr>
                <w:rFonts w:ascii="Arial" w:hAnsi="Arial" w:cs="Arial"/>
                <w:szCs w:val="24"/>
              </w:rPr>
              <w:t>n comparison with similar authorities, our increase of 4 percentage points is matched by 3 authorities with only 1 authority recording a 5 percentage point increase.</w:t>
            </w:r>
          </w:p>
          <w:p w14:paraId="2DD310D7" w14:textId="77777777" w:rsidR="009272FC" w:rsidRPr="0050477E" w:rsidRDefault="009272FC" w:rsidP="009A329B">
            <w:pPr>
              <w:spacing w:after="0" w:line="240" w:lineRule="auto"/>
              <w:rPr>
                <w:rFonts w:ascii="Arial" w:hAnsi="Arial" w:cs="Arial"/>
                <w:szCs w:val="24"/>
              </w:rPr>
            </w:pPr>
          </w:p>
        </w:tc>
      </w:tr>
      <w:tr w:rsidR="00107922" w14:paraId="7A03747D" w14:textId="77777777" w:rsidTr="00AA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77B7FA5" w14:textId="77777777" w:rsidR="0050477E" w:rsidRPr="0050477E" w:rsidRDefault="0050477E" w:rsidP="009A329B">
            <w:pPr>
              <w:spacing w:after="0" w:line="240" w:lineRule="auto"/>
              <w:rPr>
                <w:sz w:val="6"/>
                <w:szCs w:val="6"/>
              </w:rPr>
            </w:pPr>
          </w:p>
          <w:p w14:paraId="07DCD6EE"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3E2E10D9" w14:textId="77777777" w:rsidR="00107922" w:rsidRDefault="009272FC" w:rsidP="009A329B">
            <w:pPr>
              <w:spacing w:after="0" w:line="240" w:lineRule="auto"/>
              <w:rPr>
                <w:rFonts w:ascii="Arial" w:hAnsi="Arial" w:cs="Arial"/>
                <w:szCs w:val="28"/>
              </w:rPr>
            </w:pPr>
            <w:r>
              <w:rPr>
                <w:rFonts w:ascii="Arial" w:hAnsi="Arial" w:cs="Arial"/>
                <w:szCs w:val="28"/>
              </w:rPr>
              <w:t xml:space="preserve">Secondary schools continue to develop the range of awards on offer at </w:t>
            </w:r>
            <w:r w:rsidR="00E82CC1">
              <w:rPr>
                <w:rFonts w:ascii="Arial" w:hAnsi="Arial" w:cs="Arial"/>
                <w:szCs w:val="28"/>
              </w:rPr>
              <w:t>l</w:t>
            </w:r>
            <w:r>
              <w:rPr>
                <w:rFonts w:ascii="Arial" w:hAnsi="Arial" w:cs="Arial"/>
                <w:szCs w:val="28"/>
              </w:rPr>
              <w:t>evel 5 in line with developments in the Senior Phase Curriculum. As young people decide on the most appropriate learner journey for them there may be variance in this indicator.</w:t>
            </w:r>
          </w:p>
          <w:p w14:paraId="08492B01" w14:textId="77777777" w:rsidR="009272FC" w:rsidRPr="0050477E" w:rsidRDefault="009272FC" w:rsidP="009A329B">
            <w:pPr>
              <w:spacing w:after="0" w:line="240" w:lineRule="auto"/>
              <w:rPr>
                <w:rFonts w:ascii="Arial" w:hAnsi="Arial" w:cs="Arial"/>
                <w:szCs w:val="28"/>
              </w:rPr>
            </w:pPr>
          </w:p>
        </w:tc>
      </w:tr>
    </w:tbl>
    <w:p w14:paraId="7198E947" w14:textId="77777777" w:rsidR="0053595A" w:rsidRDefault="0053595A" w:rsidP="009A329B">
      <w:pPr>
        <w:spacing w:after="0" w:line="240" w:lineRule="auto"/>
      </w:pPr>
    </w:p>
    <w:p w14:paraId="123A2B07" w14:textId="77777777" w:rsidR="00975735" w:rsidRDefault="00975735" w:rsidP="009A329B">
      <w:pPr>
        <w:spacing w:after="0" w:line="240" w:lineRule="auto"/>
      </w:pPr>
    </w:p>
    <w:p w14:paraId="5C91641D" w14:textId="77777777" w:rsidR="00975735" w:rsidRDefault="00975735" w:rsidP="009A329B">
      <w:pPr>
        <w:spacing w:after="0" w:line="240" w:lineRule="auto"/>
      </w:pPr>
    </w:p>
    <w:p w14:paraId="50BA8BB2" w14:textId="77777777" w:rsidR="00975735" w:rsidRDefault="00975735" w:rsidP="009A329B">
      <w:pPr>
        <w:spacing w:after="0" w:line="240" w:lineRule="auto"/>
      </w:pPr>
    </w:p>
    <w:p w14:paraId="1F8DF95E"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524"/>
        <w:gridCol w:w="1984"/>
        <w:gridCol w:w="5812"/>
        <w:gridCol w:w="1989"/>
      </w:tblGrid>
      <w:tr w:rsidR="00B70A13" w:rsidRPr="005D65E6" w14:paraId="67485E45" w14:textId="77777777" w:rsidTr="00B70A1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E1719DF" w14:textId="77777777" w:rsidR="00B70A13" w:rsidRPr="005D65E6" w:rsidRDefault="00B70A13" w:rsidP="005D65E6">
            <w:pPr>
              <w:rPr>
                <w:b/>
                <w:sz w:val="32"/>
                <w:szCs w:val="32"/>
              </w:rPr>
            </w:pPr>
            <w:r w:rsidRPr="005D65E6">
              <w:rPr>
                <w:b/>
                <w:sz w:val="32"/>
                <w:szCs w:val="32"/>
              </w:rPr>
              <w:t>SERVICE: EDUCATION</w:t>
            </w:r>
          </w:p>
        </w:tc>
      </w:tr>
      <w:tr w:rsidR="0087095F" w:rsidRPr="00C042BF" w14:paraId="0DD97297" w14:textId="77777777" w:rsidTr="0050477E">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E556A3C" w14:textId="77777777" w:rsidR="0087095F" w:rsidRPr="00C042BF" w:rsidRDefault="0087095F" w:rsidP="009A329B">
            <w:pPr>
              <w:pStyle w:val="Heading1"/>
              <w:spacing w:before="0" w:line="240" w:lineRule="auto"/>
              <w:rPr>
                <w:b/>
                <w:color w:val="auto"/>
              </w:rPr>
            </w:pPr>
            <w:bookmarkStart w:id="6" w:name="_Toc11142962"/>
            <w:r w:rsidRPr="00C042BF">
              <w:rPr>
                <w:b/>
                <w:color w:val="auto"/>
              </w:rPr>
              <w:t>INDICATOR REF: CHN</w:t>
            </w:r>
            <w:r w:rsidR="007D3ED6" w:rsidRPr="00C042BF">
              <w:rPr>
                <w:b/>
                <w:color w:val="auto"/>
              </w:rPr>
              <w:t>5 -</w:t>
            </w:r>
            <w:r w:rsidR="0069713C">
              <w:rPr>
                <w:b/>
                <w:color w:val="auto"/>
              </w:rPr>
              <w:t xml:space="preserve"> </w:t>
            </w:r>
            <w:r w:rsidR="007D3ED6" w:rsidRPr="00C042BF">
              <w:rPr>
                <w:b/>
                <w:color w:val="auto"/>
              </w:rPr>
              <w:t>Percentage</w:t>
            </w:r>
            <w:r w:rsidRPr="00C042BF">
              <w:rPr>
                <w:b/>
                <w:color w:val="auto"/>
              </w:rPr>
              <w:t xml:space="preserve"> </w:t>
            </w:r>
            <w:r w:rsidR="007D3ED6" w:rsidRPr="00C042BF">
              <w:rPr>
                <w:b/>
                <w:color w:val="auto"/>
              </w:rPr>
              <w:t>of pupils gaining 5+ awards at level 6</w:t>
            </w:r>
            <w:bookmarkEnd w:id="6"/>
            <w:r w:rsidR="00E10B0A" w:rsidRPr="00C042BF">
              <w:rPr>
                <w:b/>
                <w:color w:val="auto"/>
              </w:rPr>
              <w:t xml:space="preserve"> </w:t>
            </w:r>
          </w:p>
        </w:tc>
      </w:tr>
      <w:tr w:rsidR="00900E48" w14:paraId="2DDE0272" w14:textId="77777777" w:rsidTr="0050477E">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A0DC8D2" w14:textId="77777777" w:rsidR="00900E48" w:rsidRPr="00F30561" w:rsidRDefault="00900E48" w:rsidP="009A329B">
            <w:pPr>
              <w:spacing w:after="0" w:line="240" w:lineRule="auto"/>
              <w:jc w:val="center"/>
              <w:rPr>
                <w:b/>
                <w:color w:val="0070C0"/>
                <w:sz w:val="28"/>
                <w:szCs w:val="28"/>
              </w:rPr>
            </w:pPr>
            <w:r w:rsidRPr="00C577BD">
              <w:rPr>
                <w:b/>
                <w:color w:val="0070C0"/>
                <w:sz w:val="28"/>
                <w:szCs w:val="28"/>
              </w:rPr>
              <w:t>Performance Range:</w:t>
            </w:r>
            <w:r w:rsidR="00F30561">
              <w:t xml:space="preserve"> </w:t>
            </w:r>
            <w:r w:rsidR="00F30561" w:rsidRPr="00F30561">
              <w:rPr>
                <w:b/>
                <w:color w:val="0070C0"/>
                <w:sz w:val="28"/>
                <w:szCs w:val="28"/>
              </w:rPr>
              <w:t>63.0</w:t>
            </w:r>
            <w:r w:rsidR="00F30561">
              <w:rPr>
                <w:b/>
                <w:color w:val="0070C0"/>
                <w:sz w:val="28"/>
                <w:szCs w:val="28"/>
              </w:rPr>
              <w:t>% to 24.0%</w:t>
            </w:r>
            <w:r w:rsidR="005E2139">
              <w:rPr>
                <w:b/>
                <w:color w:val="0070C0"/>
                <w:sz w:val="28"/>
                <w:szCs w:val="28"/>
              </w:rPr>
              <w:t xml:space="preserve">  </w:t>
            </w:r>
            <w:r w:rsidR="005E2139" w:rsidRPr="005E2139">
              <w:rPr>
                <w:b/>
                <w:color w:val="0070C0"/>
                <w:sz w:val="28"/>
                <w:szCs w:val="28"/>
              </w:rPr>
              <w:t>(Highest is best)</w:t>
            </w:r>
          </w:p>
        </w:tc>
      </w:tr>
      <w:tr w:rsidR="0087095F" w14:paraId="4A36ACC0" w14:textId="77777777" w:rsidTr="0050477E">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10A74E" w14:textId="77777777" w:rsidR="0087095F" w:rsidRDefault="0087095F"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EF37A6" w14:textId="77777777" w:rsidR="0087095F" w:rsidRDefault="0087095F" w:rsidP="009A329B">
            <w:pPr>
              <w:spacing w:after="0" w:line="240" w:lineRule="auto"/>
              <w:jc w:val="center"/>
              <w:rPr>
                <w:b/>
                <w:sz w:val="28"/>
                <w:szCs w:val="28"/>
              </w:rPr>
            </w:pPr>
            <w:r>
              <w:rPr>
                <w:b/>
                <w:sz w:val="28"/>
                <w:szCs w:val="28"/>
              </w:rPr>
              <w:t>SCOTLAND</w:t>
            </w:r>
          </w:p>
        </w:tc>
      </w:tr>
      <w:tr w:rsidR="0087095F" w14:paraId="1EDF969E" w14:textId="77777777" w:rsidTr="0050477E">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E8E2C99" w14:textId="77777777" w:rsidR="0087095F" w:rsidRDefault="00BF7A1D" w:rsidP="009A329B">
            <w:pPr>
              <w:spacing w:after="0" w:line="240" w:lineRule="auto"/>
              <w:jc w:val="center"/>
              <w:rPr>
                <w:b/>
                <w:sz w:val="28"/>
                <w:szCs w:val="28"/>
              </w:rPr>
            </w:pPr>
            <w:r>
              <w:rPr>
                <w:b/>
                <w:sz w:val="28"/>
                <w:szCs w:val="28"/>
              </w:rPr>
              <w:t xml:space="preserve">33.00% </w:t>
            </w:r>
            <w:r w:rsidRPr="00C14931">
              <w:rPr>
                <w:b/>
                <w:color w:val="FF000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1F51C42C" w14:textId="77777777" w:rsidR="0087095F" w:rsidRDefault="00BF7A1D" w:rsidP="009A329B">
            <w:pPr>
              <w:spacing w:after="0" w:line="240" w:lineRule="auto"/>
              <w:jc w:val="center"/>
              <w:rPr>
                <w:b/>
                <w:sz w:val="28"/>
                <w:szCs w:val="28"/>
              </w:rPr>
            </w:pPr>
            <w:r>
              <w:rPr>
                <w:b/>
                <w:sz w:val="28"/>
                <w:szCs w:val="28"/>
              </w:rPr>
              <w:t xml:space="preserve">34.00% </w:t>
            </w:r>
            <w:r w:rsidRPr="00A83E3B">
              <w:rPr>
                <w:b/>
                <w:color w:val="0070C0"/>
                <w:sz w:val="28"/>
                <w:szCs w:val="28"/>
              </w:rPr>
              <w:sym w:font="Wingdings" w:char="F0E8"/>
            </w:r>
          </w:p>
        </w:tc>
      </w:tr>
      <w:tr w:rsidR="00107922" w14:paraId="12F4D7A3" w14:textId="77777777" w:rsidTr="0050477E">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02A1DB95" w14:textId="77777777" w:rsidR="00107922" w:rsidRPr="00C15C1F" w:rsidRDefault="00107922" w:rsidP="009A329B">
            <w:pPr>
              <w:spacing w:after="0" w:line="240" w:lineRule="auto"/>
              <w:jc w:val="center"/>
              <w:rPr>
                <w:b/>
                <w:sz w:val="28"/>
                <w:szCs w:val="28"/>
              </w:rPr>
            </w:pPr>
            <w:r>
              <w:rPr>
                <w:b/>
                <w:sz w:val="28"/>
                <w:szCs w:val="28"/>
              </w:rPr>
              <w:t>CHANGE 2016/17 TO 2017/18:</w:t>
            </w:r>
          </w:p>
        </w:tc>
        <w:tc>
          <w:tcPr>
            <w:tcW w:w="1984" w:type="dxa"/>
            <w:tcBorders>
              <w:top w:val="single" w:sz="4" w:space="0" w:color="auto"/>
              <w:left w:val="single" w:sz="4" w:space="0" w:color="auto"/>
              <w:bottom w:val="single" w:sz="4" w:space="0" w:color="auto"/>
              <w:right w:val="single" w:sz="4" w:space="0" w:color="auto"/>
            </w:tcBorders>
            <w:vAlign w:val="center"/>
          </w:tcPr>
          <w:p w14:paraId="16718EBD" w14:textId="77777777" w:rsidR="00107922" w:rsidRDefault="000766D0" w:rsidP="009A329B">
            <w:pPr>
              <w:spacing w:after="0" w:line="240" w:lineRule="auto"/>
              <w:jc w:val="center"/>
              <w:rPr>
                <w:b/>
                <w:sz w:val="28"/>
                <w:szCs w:val="28"/>
              </w:rPr>
            </w:pPr>
            <w:r>
              <w:rPr>
                <w:b/>
                <w:sz w:val="28"/>
                <w:szCs w:val="28"/>
              </w:rPr>
              <w:t>-2.00</w:t>
            </w:r>
            <w:r w:rsidR="00107922" w:rsidRPr="00C15C1F">
              <w:rPr>
                <w:b/>
                <w:sz w:val="28"/>
                <w:szCs w:val="28"/>
              </w:rPr>
              <w:t xml:space="preserve"> </w:t>
            </w:r>
            <w:r w:rsidR="00107922" w:rsidRPr="00C15C1F">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vAlign w:val="center"/>
          </w:tcPr>
          <w:p w14:paraId="1D7DB790" w14:textId="77777777" w:rsidR="00107922" w:rsidRPr="00561760" w:rsidRDefault="00107922"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vAlign w:val="center"/>
          </w:tcPr>
          <w:p w14:paraId="7AF7E40E" w14:textId="77777777" w:rsidR="00107922" w:rsidRDefault="000766D0" w:rsidP="009A329B">
            <w:pPr>
              <w:spacing w:after="0" w:line="240" w:lineRule="auto"/>
              <w:jc w:val="center"/>
              <w:rPr>
                <w:b/>
                <w:sz w:val="28"/>
                <w:szCs w:val="28"/>
              </w:rPr>
            </w:pPr>
            <w:r>
              <w:rPr>
                <w:sz w:val="28"/>
                <w:szCs w:val="28"/>
              </w:rPr>
              <w:t xml:space="preserve"> 0.00</w:t>
            </w:r>
            <w:r w:rsidR="00107922">
              <w:rPr>
                <w:sz w:val="28"/>
                <w:szCs w:val="28"/>
              </w:rPr>
              <w:t xml:space="preserve"> </w:t>
            </w:r>
            <w:r w:rsidR="00107922" w:rsidRPr="00A83E3B">
              <w:rPr>
                <w:b/>
                <w:color w:val="0070C0"/>
                <w:sz w:val="28"/>
                <w:szCs w:val="28"/>
              </w:rPr>
              <w:sym w:font="Wingdings" w:char="F0E8"/>
            </w:r>
          </w:p>
        </w:tc>
      </w:tr>
      <w:tr w:rsidR="00107922" w14:paraId="2C7A214A" w14:textId="77777777" w:rsidTr="0050477E">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56014714" w14:textId="77777777" w:rsidR="00107922" w:rsidRPr="00C15C1F" w:rsidRDefault="00107922" w:rsidP="009A329B">
            <w:pPr>
              <w:spacing w:after="0" w:line="240" w:lineRule="auto"/>
              <w:jc w:val="center"/>
              <w:rPr>
                <w:b/>
                <w:sz w:val="28"/>
                <w:szCs w:val="28"/>
              </w:rPr>
            </w:pPr>
            <w:r>
              <w:rPr>
                <w:b/>
                <w:sz w:val="28"/>
                <w:szCs w:val="28"/>
              </w:rPr>
              <w:t>CHANGE BASE YEAR TO 2017/18:</w:t>
            </w:r>
          </w:p>
        </w:tc>
        <w:tc>
          <w:tcPr>
            <w:tcW w:w="1984" w:type="dxa"/>
            <w:tcBorders>
              <w:top w:val="single" w:sz="4" w:space="0" w:color="auto"/>
              <w:left w:val="single" w:sz="4" w:space="0" w:color="auto"/>
              <w:bottom w:val="single" w:sz="4" w:space="0" w:color="auto"/>
              <w:right w:val="single" w:sz="4" w:space="0" w:color="auto"/>
            </w:tcBorders>
            <w:vAlign w:val="center"/>
          </w:tcPr>
          <w:p w14:paraId="0A10B352" w14:textId="77777777" w:rsidR="00107922" w:rsidRDefault="00182799" w:rsidP="009A329B">
            <w:pPr>
              <w:spacing w:after="0" w:line="240" w:lineRule="auto"/>
              <w:jc w:val="center"/>
              <w:rPr>
                <w:b/>
                <w:sz w:val="28"/>
                <w:szCs w:val="28"/>
              </w:rPr>
            </w:pPr>
            <w:r>
              <w:rPr>
                <w:b/>
                <w:sz w:val="28"/>
                <w:szCs w:val="28"/>
              </w:rPr>
              <w:t xml:space="preserve"> </w:t>
            </w:r>
            <w:r w:rsidR="000766D0">
              <w:rPr>
                <w:b/>
                <w:sz w:val="28"/>
                <w:szCs w:val="28"/>
              </w:rPr>
              <w:t>6.00</w:t>
            </w:r>
            <w:r w:rsidR="00107922" w:rsidRPr="00C15C1F">
              <w:rPr>
                <w:b/>
                <w:sz w:val="28"/>
                <w:szCs w:val="28"/>
              </w:rPr>
              <w:t xml:space="preserve"> </w:t>
            </w:r>
            <w:r w:rsidR="00107922" w:rsidRPr="00C15C1F">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vAlign w:val="center"/>
          </w:tcPr>
          <w:p w14:paraId="3DBBF73A" w14:textId="77777777" w:rsidR="00107922" w:rsidRPr="00561760" w:rsidRDefault="00107922"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vAlign w:val="center"/>
          </w:tcPr>
          <w:p w14:paraId="6F084CE0" w14:textId="77777777" w:rsidR="00107922" w:rsidRDefault="000766D0" w:rsidP="009A329B">
            <w:pPr>
              <w:spacing w:after="0" w:line="240" w:lineRule="auto"/>
              <w:jc w:val="center"/>
              <w:rPr>
                <w:b/>
                <w:sz w:val="28"/>
                <w:szCs w:val="28"/>
              </w:rPr>
            </w:pPr>
            <w:r>
              <w:rPr>
                <w:sz w:val="28"/>
                <w:szCs w:val="28"/>
              </w:rPr>
              <w:t>8.00</w:t>
            </w:r>
            <w:r w:rsidR="00107922">
              <w:rPr>
                <w:sz w:val="28"/>
                <w:szCs w:val="28"/>
              </w:rPr>
              <w:t xml:space="preserve"> </w:t>
            </w:r>
            <w:r w:rsidR="00107922" w:rsidRPr="00EC5E64">
              <w:rPr>
                <w:b/>
                <w:color w:val="00B050"/>
                <w:sz w:val="28"/>
                <w:szCs w:val="28"/>
              </w:rPr>
              <w:sym w:font="Wingdings" w:char="F0E9"/>
            </w:r>
          </w:p>
        </w:tc>
      </w:tr>
      <w:tr w:rsidR="00107922" w14:paraId="7A8AC820" w14:textId="77777777" w:rsidTr="0050477E">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645BEDB8" w14:textId="77777777" w:rsidR="00107922" w:rsidRPr="00C15C1F" w:rsidRDefault="00107922" w:rsidP="00513443">
            <w:pPr>
              <w:spacing w:after="0" w:line="240" w:lineRule="auto"/>
              <w:jc w:val="center"/>
              <w:rPr>
                <w:b/>
                <w:sz w:val="28"/>
                <w:szCs w:val="28"/>
              </w:rPr>
            </w:pPr>
            <w:r>
              <w:rPr>
                <w:b/>
                <w:sz w:val="28"/>
                <w:szCs w:val="28"/>
              </w:rPr>
              <w:t>RANK POSITION</w:t>
            </w:r>
            <w:r w:rsidRPr="008C03F3">
              <w:rPr>
                <w:b/>
                <w:sz w:val="28"/>
                <w:szCs w:val="28"/>
              </w:rPr>
              <w:t>: 14</w:t>
            </w:r>
            <w:r w:rsidRPr="008C03F3">
              <w:rPr>
                <w:b/>
                <w:sz w:val="28"/>
                <w:szCs w:val="28"/>
                <w:vertAlign w:val="superscript"/>
              </w:rPr>
              <w:t>th</w:t>
            </w:r>
            <w:r>
              <w:rPr>
                <w:b/>
                <w:sz w:val="28"/>
                <w:szCs w:val="28"/>
                <w:vertAlign w:val="superscript"/>
              </w:rPr>
              <w:t xml:space="preserve"> </w:t>
            </w:r>
            <w:r w:rsidRPr="00C14931">
              <w:rPr>
                <w:b/>
                <w:color w:val="FF0000"/>
                <w:sz w:val="28"/>
                <w:szCs w:val="28"/>
              </w:rPr>
              <w:sym w:font="Wingdings" w:char="F0EA"/>
            </w:r>
            <w:r w:rsidR="00513443">
              <w:rPr>
                <w:b/>
                <w:color w:val="FF0000"/>
                <w:sz w:val="28"/>
                <w:szCs w:val="28"/>
              </w:rPr>
              <w:t xml:space="preserve">    </w:t>
            </w:r>
            <w:r w:rsidRPr="00C15C1F">
              <w:rPr>
                <w:b/>
                <w:sz w:val="28"/>
                <w:szCs w:val="28"/>
              </w:rPr>
              <w:t xml:space="preserve">RANK MOVEMENT: </w:t>
            </w:r>
            <w:r>
              <w:rPr>
                <w:b/>
                <w:sz w:val="28"/>
                <w:szCs w:val="28"/>
              </w:rPr>
              <w:t xml:space="preserve">3 </w:t>
            </w:r>
            <w:r w:rsidRPr="00C14931">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35BBA3E1" w14:textId="77777777" w:rsidR="00107922" w:rsidRPr="00561760" w:rsidRDefault="00107922" w:rsidP="009A329B">
            <w:pPr>
              <w:spacing w:after="0" w:line="240" w:lineRule="auto"/>
              <w:jc w:val="center"/>
              <w:rPr>
                <w:sz w:val="28"/>
                <w:szCs w:val="28"/>
              </w:rPr>
            </w:pPr>
          </w:p>
        </w:tc>
      </w:tr>
      <w:tr w:rsidR="00C042BF" w14:paraId="55C8E546" w14:textId="77777777" w:rsidTr="0050477E">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92C6837" w14:textId="77777777" w:rsidR="00C042BF" w:rsidRDefault="00C042BF" w:rsidP="0050477E">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77A6D1BB" w14:textId="77777777" w:rsidR="00C042BF" w:rsidRPr="00561760" w:rsidRDefault="00C042BF" w:rsidP="009A329B">
            <w:pPr>
              <w:spacing w:after="0" w:line="240" w:lineRule="auto"/>
              <w:jc w:val="center"/>
              <w:rPr>
                <w:sz w:val="28"/>
                <w:szCs w:val="28"/>
              </w:rPr>
            </w:pPr>
          </w:p>
        </w:tc>
      </w:tr>
      <w:tr w:rsidR="0050477E" w14:paraId="054D318F" w14:textId="77777777" w:rsidTr="0050477E">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7108F77" w14:textId="77777777" w:rsidR="0050477E" w:rsidRDefault="0050477E" w:rsidP="009A329B">
            <w:pPr>
              <w:spacing w:after="0" w:line="240" w:lineRule="auto"/>
              <w:jc w:val="center"/>
              <w:rPr>
                <w:b/>
                <w:sz w:val="28"/>
                <w:szCs w:val="28"/>
              </w:rPr>
            </w:pPr>
            <w:r>
              <w:rPr>
                <w:b/>
                <w:sz w:val="28"/>
                <w:szCs w:val="28"/>
              </w:rPr>
              <w:t>RANK POSITION: 4</w:t>
            </w:r>
            <w:r w:rsidRPr="00C042BF">
              <w:rPr>
                <w:b/>
                <w:sz w:val="28"/>
                <w:szCs w:val="28"/>
                <w:vertAlign w:val="superscript"/>
              </w:rPr>
              <w:t>th</w:t>
            </w:r>
            <w:r w:rsidR="00FD1CF1">
              <w:rPr>
                <w:b/>
                <w:sz w:val="28"/>
                <w:szCs w:val="28"/>
              </w:rPr>
              <w:t xml:space="preserve">    </w:t>
            </w:r>
            <w:r>
              <w:rPr>
                <w:b/>
                <w:sz w:val="28"/>
                <w:szCs w:val="28"/>
              </w:rPr>
              <w:t xml:space="preserve">RANK MOVEMENT: 1 </w:t>
            </w:r>
            <w:r w:rsidRPr="00C14931">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715C8452" w14:textId="77777777" w:rsidR="0050477E" w:rsidRPr="00561760" w:rsidRDefault="0050477E" w:rsidP="009A329B">
            <w:pPr>
              <w:spacing w:after="0" w:line="240" w:lineRule="auto"/>
              <w:jc w:val="center"/>
              <w:rPr>
                <w:sz w:val="28"/>
                <w:szCs w:val="28"/>
              </w:rPr>
            </w:pPr>
          </w:p>
        </w:tc>
      </w:tr>
      <w:tr w:rsidR="00107922" w14:paraId="345A560E"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D72E07C" w14:textId="77777777" w:rsidR="0050477E" w:rsidRPr="0050477E" w:rsidRDefault="0050477E" w:rsidP="009A329B">
            <w:pPr>
              <w:spacing w:after="0" w:line="240" w:lineRule="auto"/>
              <w:rPr>
                <w:sz w:val="10"/>
                <w:szCs w:val="10"/>
              </w:rPr>
            </w:pPr>
          </w:p>
          <w:p w14:paraId="3B1AF553" w14:textId="77777777" w:rsidR="00107922" w:rsidRDefault="00107922" w:rsidP="009A329B">
            <w:pPr>
              <w:spacing w:after="0" w:line="240" w:lineRule="auto"/>
              <w:rPr>
                <w:b/>
                <w:sz w:val="28"/>
                <w:szCs w:val="28"/>
              </w:rPr>
            </w:pPr>
            <w:r>
              <w:rPr>
                <w:b/>
                <w:sz w:val="28"/>
                <w:szCs w:val="28"/>
              </w:rPr>
              <w:t>TELLING OUR STORY</w:t>
            </w:r>
            <w:r w:rsidRPr="00F16CDA">
              <w:rPr>
                <w:b/>
                <w:sz w:val="28"/>
                <w:szCs w:val="28"/>
              </w:rPr>
              <w:t>:</w:t>
            </w:r>
          </w:p>
          <w:p w14:paraId="144249CC" w14:textId="1FA76463" w:rsidR="00107922" w:rsidRPr="008C03F3" w:rsidRDefault="00182799" w:rsidP="009A329B">
            <w:pPr>
              <w:spacing w:after="0" w:line="240" w:lineRule="auto"/>
              <w:rPr>
                <w:rFonts w:ascii="Arial" w:hAnsi="Arial" w:cs="Arial"/>
                <w:szCs w:val="24"/>
              </w:rPr>
            </w:pPr>
            <w:r w:rsidRPr="0050477E">
              <w:rPr>
                <w:rFonts w:ascii="Arial" w:hAnsi="Arial" w:cs="Arial"/>
                <w:szCs w:val="24"/>
              </w:rPr>
              <w:t>This indicator has dropped by 2 points, with a drop in rank of 3 places, while the Scotland average has remai</w:t>
            </w:r>
            <w:r w:rsidR="00B35AAF" w:rsidRPr="0050477E">
              <w:rPr>
                <w:rFonts w:ascii="Arial" w:hAnsi="Arial" w:cs="Arial"/>
                <w:szCs w:val="24"/>
              </w:rPr>
              <w:t>ned the same.</w:t>
            </w:r>
            <w:r w:rsidR="00B53B9D">
              <w:rPr>
                <w:rFonts w:ascii="Arial" w:hAnsi="Arial" w:cs="Arial"/>
                <w:szCs w:val="24"/>
              </w:rPr>
              <w:t xml:space="preserve"> </w:t>
            </w:r>
            <w:r w:rsidR="00B35AAF" w:rsidRPr="0050477E">
              <w:rPr>
                <w:rFonts w:ascii="Arial" w:hAnsi="Arial" w:cs="Arial"/>
                <w:szCs w:val="24"/>
              </w:rPr>
              <w:t>Only 4</w:t>
            </w:r>
            <w:r w:rsidRPr="0050477E">
              <w:rPr>
                <w:rFonts w:ascii="Arial" w:hAnsi="Arial" w:cs="Arial"/>
                <w:szCs w:val="24"/>
              </w:rPr>
              <w:t xml:space="preserve"> authorities achieved </w:t>
            </w:r>
            <w:r w:rsidR="00B35AAF" w:rsidRPr="0050477E">
              <w:rPr>
                <w:rFonts w:ascii="Arial" w:hAnsi="Arial" w:cs="Arial"/>
                <w:szCs w:val="24"/>
              </w:rPr>
              <w:t>a percentage above the 39%</w:t>
            </w:r>
            <w:r w:rsidR="009272FC">
              <w:rPr>
                <w:rFonts w:ascii="Arial" w:hAnsi="Arial" w:cs="Arial"/>
                <w:szCs w:val="24"/>
              </w:rPr>
              <w:t xml:space="preserve"> while 21 authorities achieved a percentage between 30% and 40%.</w:t>
            </w:r>
            <w:r w:rsidR="0029323D">
              <w:rPr>
                <w:rFonts w:ascii="Arial" w:hAnsi="Arial" w:cs="Arial"/>
                <w:szCs w:val="24"/>
              </w:rPr>
              <w:t xml:space="preserve"> </w:t>
            </w:r>
            <w:r w:rsidR="0029323D" w:rsidRPr="008C03F3">
              <w:rPr>
                <w:rFonts w:ascii="Arial" w:hAnsi="Arial" w:cs="Arial"/>
                <w:szCs w:val="24"/>
              </w:rPr>
              <w:t>This has been achieved through a review of curriculum models throughout our secondary schools leading to increased choice at this level.</w:t>
            </w:r>
          </w:p>
          <w:p w14:paraId="4E15C604" w14:textId="77777777" w:rsidR="0050477E" w:rsidRPr="009272FC" w:rsidRDefault="0050477E" w:rsidP="009A329B">
            <w:pPr>
              <w:spacing w:after="0" w:line="240" w:lineRule="auto"/>
              <w:rPr>
                <w:rFonts w:ascii="Arial" w:hAnsi="Arial" w:cs="Arial"/>
                <w:szCs w:val="24"/>
              </w:rPr>
            </w:pPr>
          </w:p>
        </w:tc>
      </w:tr>
      <w:tr w:rsidR="00107922" w14:paraId="7489E778" w14:textId="77777777" w:rsidTr="00AA258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8A41F52" w14:textId="77777777" w:rsidR="0050477E" w:rsidRPr="0050477E" w:rsidRDefault="0050477E" w:rsidP="009A329B">
            <w:pPr>
              <w:spacing w:after="0" w:line="240" w:lineRule="auto"/>
              <w:rPr>
                <w:sz w:val="10"/>
                <w:szCs w:val="10"/>
              </w:rPr>
            </w:pPr>
          </w:p>
          <w:p w14:paraId="1B52442A"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7F3D6739" w14:textId="77777777" w:rsidR="009272FC" w:rsidRDefault="0029323D" w:rsidP="009A329B">
            <w:pPr>
              <w:spacing w:after="0" w:line="240" w:lineRule="auto"/>
              <w:rPr>
                <w:rFonts w:ascii="Arial" w:hAnsi="Arial" w:cs="Arial"/>
                <w:szCs w:val="28"/>
              </w:rPr>
            </w:pPr>
            <w:r>
              <w:rPr>
                <w:rFonts w:ascii="Arial" w:hAnsi="Arial" w:cs="Arial"/>
                <w:szCs w:val="28"/>
              </w:rPr>
              <w:t>Continual review of appropriate pathways for young people in secondary schools will inevitably lead to notional variance in this indicator. It is important that all our young people access the relevant pathway to ensure positive and sustained education.</w:t>
            </w:r>
          </w:p>
          <w:p w14:paraId="2FE4B895" w14:textId="3EAFF456" w:rsidR="0029323D" w:rsidRPr="00C0047B" w:rsidRDefault="0029323D" w:rsidP="009A329B">
            <w:pPr>
              <w:spacing w:after="0" w:line="240" w:lineRule="auto"/>
              <w:rPr>
                <w:rFonts w:ascii="Arial" w:hAnsi="Arial" w:cs="Arial"/>
                <w:szCs w:val="28"/>
              </w:rPr>
            </w:pPr>
          </w:p>
        </w:tc>
      </w:tr>
    </w:tbl>
    <w:p w14:paraId="6981E166" w14:textId="77777777" w:rsidR="0053595A" w:rsidRDefault="0053595A" w:rsidP="009A329B">
      <w:pPr>
        <w:spacing w:after="0" w:line="240" w:lineRule="auto"/>
      </w:pPr>
    </w:p>
    <w:p w14:paraId="36B0FB2B" w14:textId="77777777" w:rsidR="0050477E" w:rsidRDefault="0050477E" w:rsidP="009A329B">
      <w:pPr>
        <w:spacing w:after="0" w:line="240" w:lineRule="auto"/>
      </w:pPr>
    </w:p>
    <w:p w14:paraId="3EA076CA" w14:textId="77777777" w:rsidR="00975735" w:rsidRDefault="00975735" w:rsidP="009A329B">
      <w:pPr>
        <w:spacing w:after="0" w:line="240" w:lineRule="auto"/>
      </w:pPr>
    </w:p>
    <w:p w14:paraId="2CF9F8E1" w14:textId="77777777" w:rsidR="00975735" w:rsidRDefault="00975735" w:rsidP="009A329B">
      <w:pPr>
        <w:spacing w:after="0" w:line="240" w:lineRule="auto"/>
      </w:pPr>
    </w:p>
    <w:p w14:paraId="0CCD8CE2" w14:textId="77777777" w:rsidR="00975735" w:rsidRDefault="00975735" w:rsidP="009A329B">
      <w:pPr>
        <w:spacing w:after="0" w:line="240" w:lineRule="auto"/>
      </w:pPr>
    </w:p>
    <w:p w14:paraId="44A275F8" w14:textId="77777777" w:rsidR="00975735" w:rsidRDefault="00975735" w:rsidP="009A329B">
      <w:pPr>
        <w:spacing w:after="0" w:line="240" w:lineRule="auto"/>
      </w:pPr>
    </w:p>
    <w:p w14:paraId="279489F4" w14:textId="77777777" w:rsidR="00975735" w:rsidRDefault="00975735" w:rsidP="009A329B">
      <w:pPr>
        <w:spacing w:after="0" w:line="240" w:lineRule="auto"/>
      </w:pPr>
    </w:p>
    <w:p w14:paraId="087D2DD6"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382"/>
        <w:gridCol w:w="142"/>
        <w:gridCol w:w="141"/>
        <w:gridCol w:w="1843"/>
        <w:gridCol w:w="5812"/>
        <w:gridCol w:w="142"/>
        <w:gridCol w:w="141"/>
        <w:gridCol w:w="1706"/>
      </w:tblGrid>
      <w:tr w:rsidR="00A376C3" w:rsidRPr="005D65E6" w14:paraId="45E489DA" w14:textId="77777777" w:rsidTr="00A376C3">
        <w:trPr>
          <w:trHeight w:val="794"/>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45541633" w14:textId="77777777" w:rsidR="00A376C3" w:rsidRPr="005D65E6" w:rsidRDefault="00A376C3" w:rsidP="005D65E6">
            <w:pPr>
              <w:rPr>
                <w:b/>
                <w:sz w:val="32"/>
                <w:szCs w:val="32"/>
              </w:rPr>
            </w:pPr>
            <w:r w:rsidRPr="005D65E6">
              <w:rPr>
                <w:b/>
                <w:sz w:val="32"/>
                <w:szCs w:val="32"/>
              </w:rPr>
              <w:t>SERVICE: EDUCATION</w:t>
            </w:r>
          </w:p>
        </w:tc>
      </w:tr>
      <w:tr w:rsidR="0087095F" w:rsidRPr="00C042BF" w14:paraId="0FB00D00" w14:textId="77777777" w:rsidTr="00C0047B">
        <w:trPr>
          <w:trHeight w:val="567"/>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6B895C8A" w14:textId="77777777" w:rsidR="0087095F" w:rsidRPr="00C042BF" w:rsidRDefault="0087095F" w:rsidP="009A329B">
            <w:pPr>
              <w:pStyle w:val="Heading1"/>
              <w:spacing w:before="0" w:line="240" w:lineRule="auto"/>
              <w:rPr>
                <w:b/>
                <w:color w:val="auto"/>
              </w:rPr>
            </w:pPr>
            <w:bookmarkStart w:id="7" w:name="_Toc11142963"/>
            <w:r w:rsidRPr="00C042BF">
              <w:rPr>
                <w:b/>
                <w:color w:val="auto"/>
              </w:rPr>
              <w:t xml:space="preserve">INDICATOR REF: </w:t>
            </w:r>
            <w:r w:rsidR="007D3ED6" w:rsidRPr="00C042BF">
              <w:rPr>
                <w:b/>
                <w:color w:val="auto"/>
              </w:rPr>
              <w:t>CHN6 - Percentage</w:t>
            </w:r>
            <w:r w:rsidRPr="00C042BF">
              <w:rPr>
                <w:b/>
                <w:color w:val="auto"/>
              </w:rPr>
              <w:t xml:space="preserve"> </w:t>
            </w:r>
            <w:r w:rsidR="00A90851" w:rsidRPr="00C042BF">
              <w:rPr>
                <w:b/>
                <w:color w:val="auto"/>
              </w:rPr>
              <w:t>of pupils living in the 20% most deprived areas gaining 5+ awards at level 5 (SIMD)</w:t>
            </w:r>
            <w:r w:rsidR="009C32A8" w:rsidRPr="00C042BF">
              <w:rPr>
                <w:b/>
                <w:noProof/>
                <w:color w:val="auto"/>
                <w:lang w:eastAsia="en-GB"/>
              </w:rPr>
              <w:drawing>
                <wp:inline distT="0" distB="0" distL="0" distR="0" wp14:anchorId="33F9B199" wp14:editId="0D1F0750">
                  <wp:extent cx="193758" cy="172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70" cy="178589"/>
                          </a:xfrm>
                          <a:prstGeom prst="rect">
                            <a:avLst/>
                          </a:prstGeom>
                          <a:noFill/>
                        </pic:spPr>
                      </pic:pic>
                    </a:graphicData>
                  </a:graphic>
                </wp:inline>
              </w:drawing>
            </w:r>
            <w:bookmarkEnd w:id="7"/>
            <w:r w:rsidR="00E10B0A" w:rsidRPr="00C042BF">
              <w:rPr>
                <w:b/>
                <w:color w:val="auto"/>
              </w:rPr>
              <w:t xml:space="preserve"> </w:t>
            </w:r>
          </w:p>
        </w:tc>
      </w:tr>
      <w:tr w:rsidR="003E452D" w14:paraId="51C1F7BB" w14:textId="77777777" w:rsidTr="00C0047B">
        <w:trPr>
          <w:trHeight w:val="454"/>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6FEF7E02"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sidRPr="00E56A30">
              <w:rPr>
                <w:b/>
                <w:color w:val="0070C0"/>
                <w:sz w:val="28"/>
                <w:szCs w:val="28"/>
              </w:rPr>
              <w:t>69.0</w:t>
            </w:r>
            <w:r w:rsidR="00E56A30">
              <w:rPr>
                <w:b/>
                <w:color w:val="0070C0"/>
                <w:sz w:val="28"/>
                <w:szCs w:val="28"/>
              </w:rPr>
              <w:t>% to 29.0%</w:t>
            </w:r>
            <w:r w:rsidR="005E2139">
              <w:rPr>
                <w:b/>
                <w:color w:val="0070C0"/>
                <w:sz w:val="28"/>
                <w:szCs w:val="28"/>
              </w:rPr>
              <w:t xml:space="preserve">  </w:t>
            </w:r>
            <w:r w:rsidR="005E2139" w:rsidRPr="005E2139">
              <w:rPr>
                <w:b/>
                <w:color w:val="0070C0"/>
                <w:sz w:val="28"/>
                <w:szCs w:val="28"/>
              </w:rPr>
              <w:t>(Highest is best)</w:t>
            </w:r>
          </w:p>
        </w:tc>
      </w:tr>
      <w:tr w:rsidR="0087095F" w14:paraId="22B5D0A5"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499515" w14:textId="77777777" w:rsidR="0087095F" w:rsidRDefault="0087095F" w:rsidP="009A329B">
            <w:pPr>
              <w:spacing w:after="0" w:line="240" w:lineRule="auto"/>
              <w:jc w:val="center"/>
              <w:rPr>
                <w:b/>
                <w:sz w:val="28"/>
                <w:szCs w:val="28"/>
              </w:rPr>
            </w:pPr>
            <w:r>
              <w:rPr>
                <w:b/>
                <w:sz w:val="28"/>
                <w:szCs w:val="28"/>
              </w:rPr>
              <w:t>ARGYLL AND BUTE</w:t>
            </w:r>
          </w:p>
        </w:tc>
        <w:tc>
          <w:tcPr>
            <w:tcW w:w="780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E8F96E" w14:textId="77777777" w:rsidR="0087095F" w:rsidRDefault="0087095F" w:rsidP="009A329B">
            <w:pPr>
              <w:spacing w:after="0" w:line="240" w:lineRule="auto"/>
              <w:jc w:val="center"/>
              <w:rPr>
                <w:b/>
                <w:sz w:val="28"/>
                <w:szCs w:val="28"/>
              </w:rPr>
            </w:pPr>
            <w:r>
              <w:rPr>
                <w:b/>
                <w:sz w:val="28"/>
                <w:szCs w:val="28"/>
              </w:rPr>
              <w:t>SCOTLAND</w:t>
            </w:r>
          </w:p>
        </w:tc>
      </w:tr>
      <w:tr w:rsidR="0087095F" w14:paraId="4E61C96B"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14:paraId="3412220F" w14:textId="77777777" w:rsidR="0087095F" w:rsidRPr="00C15C1F" w:rsidRDefault="00BF7A1D" w:rsidP="009A329B">
            <w:pPr>
              <w:spacing w:after="0" w:line="240" w:lineRule="auto"/>
              <w:jc w:val="center"/>
              <w:rPr>
                <w:b/>
                <w:sz w:val="28"/>
                <w:szCs w:val="28"/>
              </w:rPr>
            </w:pPr>
            <w:r w:rsidRPr="00C15C1F">
              <w:rPr>
                <w:b/>
                <w:sz w:val="28"/>
                <w:szCs w:val="28"/>
              </w:rPr>
              <w:t xml:space="preserve">54.00% </w:t>
            </w:r>
            <w:r w:rsidRPr="00C15C1F">
              <w:rPr>
                <w:b/>
                <w:color w:val="00B050"/>
                <w:sz w:val="28"/>
                <w:szCs w:val="28"/>
              </w:rPr>
              <w:sym w:font="Wingdings" w:char="F0E9"/>
            </w:r>
          </w:p>
        </w:tc>
        <w:tc>
          <w:tcPr>
            <w:tcW w:w="7801" w:type="dxa"/>
            <w:gridSpan w:val="4"/>
            <w:tcBorders>
              <w:top w:val="single" w:sz="4" w:space="0" w:color="auto"/>
              <w:left w:val="single" w:sz="4" w:space="0" w:color="auto"/>
              <w:bottom w:val="single" w:sz="4" w:space="0" w:color="auto"/>
              <w:right w:val="single" w:sz="4" w:space="0" w:color="auto"/>
            </w:tcBorders>
            <w:vAlign w:val="center"/>
          </w:tcPr>
          <w:p w14:paraId="36B1644E" w14:textId="77777777" w:rsidR="0087095F" w:rsidRPr="000A1E11" w:rsidRDefault="00BF7A1D" w:rsidP="009A329B">
            <w:pPr>
              <w:spacing w:after="0" w:line="240" w:lineRule="auto"/>
              <w:jc w:val="center"/>
              <w:rPr>
                <w:b/>
                <w:sz w:val="28"/>
                <w:szCs w:val="28"/>
              </w:rPr>
            </w:pPr>
            <w:r>
              <w:rPr>
                <w:b/>
                <w:sz w:val="28"/>
                <w:szCs w:val="28"/>
              </w:rPr>
              <w:t xml:space="preserve">42.00% </w:t>
            </w:r>
            <w:r w:rsidRPr="00EC5E64">
              <w:rPr>
                <w:b/>
                <w:color w:val="00B050"/>
                <w:sz w:val="28"/>
                <w:szCs w:val="28"/>
              </w:rPr>
              <w:sym w:font="Wingdings" w:char="F0E9"/>
            </w:r>
          </w:p>
        </w:tc>
      </w:tr>
      <w:tr w:rsidR="00107922" w14:paraId="66122B86" w14:textId="77777777" w:rsidTr="00C0047B">
        <w:trPr>
          <w:trHeight w:val="397"/>
          <w:jc w:val="center"/>
        </w:trPr>
        <w:tc>
          <w:tcPr>
            <w:tcW w:w="5382" w:type="dxa"/>
            <w:tcBorders>
              <w:top w:val="single" w:sz="4" w:space="0" w:color="auto"/>
              <w:left w:val="single" w:sz="4" w:space="0" w:color="auto"/>
              <w:bottom w:val="single" w:sz="4" w:space="0" w:color="auto"/>
              <w:right w:val="single" w:sz="4" w:space="0" w:color="auto"/>
            </w:tcBorders>
            <w:vAlign w:val="center"/>
          </w:tcPr>
          <w:p w14:paraId="1878F9D8" w14:textId="77777777" w:rsidR="00107922" w:rsidRPr="00C15C1F" w:rsidRDefault="00107922" w:rsidP="009A329B">
            <w:pPr>
              <w:spacing w:after="0" w:line="240" w:lineRule="auto"/>
              <w:jc w:val="center"/>
              <w:rPr>
                <w:b/>
                <w:sz w:val="28"/>
                <w:szCs w:val="28"/>
              </w:rPr>
            </w:pPr>
            <w:r w:rsidRPr="00C15C1F">
              <w:rPr>
                <w:b/>
                <w:sz w:val="28"/>
                <w:szCs w:val="28"/>
              </w:rPr>
              <w:t xml:space="preserve">CHANGE 2016/17 TO </w:t>
            </w:r>
            <w:r>
              <w:rPr>
                <w:b/>
                <w:sz w:val="28"/>
                <w:szCs w:val="28"/>
              </w:rPr>
              <w:t>2017/18:</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415A37D" w14:textId="77777777" w:rsidR="00107922" w:rsidRPr="00C15C1F" w:rsidRDefault="000766D0" w:rsidP="009A329B">
            <w:pPr>
              <w:spacing w:after="0" w:line="240" w:lineRule="auto"/>
              <w:jc w:val="center"/>
              <w:rPr>
                <w:b/>
                <w:sz w:val="28"/>
                <w:szCs w:val="28"/>
              </w:rPr>
            </w:pPr>
            <w:r>
              <w:rPr>
                <w:b/>
                <w:sz w:val="28"/>
                <w:szCs w:val="28"/>
              </w:rPr>
              <w:t>11.00</w:t>
            </w:r>
            <w:r w:rsidR="00107922" w:rsidRPr="00C15C1F">
              <w:rPr>
                <w:b/>
                <w:sz w:val="28"/>
                <w:szCs w:val="28"/>
              </w:rPr>
              <w:t xml:space="preserve"> </w:t>
            </w:r>
            <w:r w:rsidR="00107922" w:rsidRPr="00C15C1F">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vAlign w:val="center"/>
          </w:tcPr>
          <w:p w14:paraId="7D2DF24F" w14:textId="77777777" w:rsidR="00107922" w:rsidRPr="00561760" w:rsidRDefault="00107922" w:rsidP="009A329B">
            <w:pPr>
              <w:spacing w:after="0" w:line="240" w:lineRule="auto"/>
              <w:jc w:val="center"/>
              <w:rPr>
                <w:sz w:val="28"/>
                <w:szCs w:val="28"/>
              </w:rPr>
            </w:pPr>
            <w:r>
              <w:rPr>
                <w:sz w:val="28"/>
                <w:szCs w:val="28"/>
              </w:rPr>
              <w:t>CHANGE 2016/17 TO 2017/18:</w:t>
            </w:r>
          </w:p>
        </w:tc>
        <w:tc>
          <w:tcPr>
            <w:tcW w:w="1989" w:type="dxa"/>
            <w:gridSpan w:val="3"/>
            <w:tcBorders>
              <w:top w:val="single" w:sz="4" w:space="0" w:color="auto"/>
              <w:left w:val="single" w:sz="4" w:space="0" w:color="auto"/>
              <w:bottom w:val="single" w:sz="4" w:space="0" w:color="auto"/>
              <w:right w:val="single" w:sz="4" w:space="0" w:color="auto"/>
            </w:tcBorders>
            <w:vAlign w:val="center"/>
          </w:tcPr>
          <w:p w14:paraId="66B5C34C" w14:textId="77777777" w:rsidR="00107922" w:rsidRDefault="000766D0" w:rsidP="009A329B">
            <w:pPr>
              <w:spacing w:after="0" w:line="240" w:lineRule="auto"/>
              <w:jc w:val="center"/>
              <w:rPr>
                <w:b/>
                <w:sz w:val="28"/>
                <w:szCs w:val="28"/>
              </w:rPr>
            </w:pPr>
            <w:r>
              <w:rPr>
                <w:sz w:val="28"/>
                <w:szCs w:val="28"/>
              </w:rPr>
              <w:t xml:space="preserve"> 1.00</w:t>
            </w:r>
            <w:r w:rsidR="00107922">
              <w:rPr>
                <w:sz w:val="28"/>
                <w:szCs w:val="28"/>
              </w:rPr>
              <w:t xml:space="preserve"> </w:t>
            </w:r>
            <w:r w:rsidR="00107922" w:rsidRPr="00EC5E64">
              <w:rPr>
                <w:b/>
                <w:color w:val="00B050"/>
                <w:sz w:val="28"/>
                <w:szCs w:val="28"/>
              </w:rPr>
              <w:sym w:font="Wingdings" w:char="F0E9"/>
            </w:r>
          </w:p>
        </w:tc>
      </w:tr>
      <w:tr w:rsidR="00107922" w14:paraId="574FE227" w14:textId="77777777" w:rsidTr="005945EB">
        <w:trPr>
          <w:trHeight w:val="397"/>
          <w:jc w:val="center"/>
        </w:trPr>
        <w:tc>
          <w:tcPr>
            <w:tcW w:w="5382" w:type="dxa"/>
            <w:tcBorders>
              <w:top w:val="single" w:sz="4" w:space="0" w:color="auto"/>
              <w:left w:val="single" w:sz="4" w:space="0" w:color="auto"/>
              <w:bottom w:val="single" w:sz="4" w:space="0" w:color="auto"/>
              <w:right w:val="single" w:sz="4" w:space="0" w:color="auto"/>
            </w:tcBorders>
            <w:vAlign w:val="center"/>
          </w:tcPr>
          <w:p w14:paraId="621CA99D" w14:textId="77777777" w:rsidR="00107922" w:rsidRPr="00C15C1F" w:rsidRDefault="00107922" w:rsidP="009A329B">
            <w:pPr>
              <w:spacing w:after="0" w:line="240" w:lineRule="auto"/>
              <w:jc w:val="center"/>
              <w:rPr>
                <w:b/>
                <w:sz w:val="28"/>
                <w:szCs w:val="28"/>
              </w:rPr>
            </w:pPr>
            <w:r>
              <w:rPr>
                <w:b/>
                <w:sz w:val="28"/>
                <w:szCs w:val="28"/>
              </w:rPr>
              <w:t>CHANGE BASE YEAR TO 2017/18:</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0A3E87F" w14:textId="77777777" w:rsidR="00107922" w:rsidRPr="00C15C1F" w:rsidRDefault="000766D0" w:rsidP="009A329B">
            <w:pPr>
              <w:spacing w:after="0" w:line="240" w:lineRule="auto"/>
              <w:jc w:val="center"/>
              <w:rPr>
                <w:b/>
                <w:sz w:val="28"/>
                <w:szCs w:val="28"/>
              </w:rPr>
            </w:pPr>
            <w:r>
              <w:rPr>
                <w:b/>
                <w:sz w:val="28"/>
                <w:szCs w:val="28"/>
              </w:rPr>
              <w:t>24.00</w:t>
            </w:r>
            <w:r w:rsidR="00107922" w:rsidRPr="00C15C1F">
              <w:rPr>
                <w:b/>
                <w:sz w:val="28"/>
                <w:szCs w:val="28"/>
              </w:rPr>
              <w:t xml:space="preserve"> </w:t>
            </w:r>
            <w:r w:rsidR="00107922" w:rsidRPr="00C15C1F">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vAlign w:val="center"/>
          </w:tcPr>
          <w:p w14:paraId="2B1AF84D" w14:textId="77777777" w:rsidR="00107922" w:rsidRPr="00561760" w:rsidRDefault="00107922" w:rsidP="009A329B">
            <w:pPr>
              <w:spacing w:after="0" w:line="240" w:lineRule="auto"/>
              <w:jc w:val="center"/>
              <w:rPr>
                <w:sz w:val="28"/>
                <w:szCs w:val="28"/>
              </w:rPr>
            </w:pPr>
            <w:r>
              <w:rPr>
                <w:sz w:val="28"/>
                <w:szCs w:val="28"/>
              </w:rPr>
              <w:t>CHANGE BASE YEAR TO 2017/18:</w:t>
            </w:r>
          </w:p>
        </w:tc>
        <w:tc>
          <w:tcPr>
            <w:tcW w:w="1989" w:type="dxa"/>
            <w:gridSpan w:val="3"/>
            <w:tcBorders>
              <w:top w:val="single" w:sz="4" w:space="0" w:color="auto"/>
              <w:left w:val="single" w:sz="4" w:space="0" w:color="auto"/>
              <w:bottom w:val="single" w:sz="4" w:space="0" w:color="auto"/>
              <w:right w:val="single" w:sz="4" w:space="0" w:color="auto"/>
            </w:tcBorders>
            <w:vAlign w:val="center"/>
          </w:tcPr>
          <w:p w14:paraId="44B4633D" w14:textId="77777777" w:rsidR="00107922" w:rsidRDefault="000766D0" w:rsidP="009A329B">
            <w:pPr>
              <w:spacing w:after="0" w:line="240" w:lineRule="auto"/>
              <w:jc w:val="center"/>
              <w:rPr>
                <w:b/>
                <w:sz w:val="28"/>
                <w:szCs w:val="28"/>
              </w:rPr>
            </w:pPr>
            <w:r>
              <w:rPr>
                <w:sz w:val="28"/>
                <w:szCs w:val="28"/>
              </w:rPr>
              <w:t>13.00</w:t>
            </w:r>
            <w:r w:rsidR="00107922">
              <w:rPr>
                <w:sz w:val="28"/>
                <w:szCs w:val="28"/>
              </w:rPr>
              <w:t xml:space="preserve"> </w:t>
            </w:r>
            <w:r w:rsidR="00107922" w:rsidRPr="00EC5E64">
              <w:rPr>
                <w:b/>
                <w:color w:val="00B050"/>
                <w:sz w:val="28"/>
                <w:szCs w:val="28"/>
              </w:rPr>
              <w:sym w:font="Wingdings" w:char="F0E9"/>
            </w:r>
          </w:p>
        </w:tc>
      </w:tr>
      <w:tr w:rsidR="00107922" w14:paraId="3C8904A9" w14:textId="77777777" w:rsidTr="005945E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14:paraId="2EA3E329" w14:textId="77777777" w:rsidR="00107922" w:rsidRPr="00C15C1F" w:rsidRDefault="00107922" w:rsidP="009A329B">
            <w:pPr>
              <w:spacing w:after="0" w:line="240" w:lineRule="auto"/>
              <w:jc w:val="center"/>
              <w:rPr>
                <w:b/>
                <w:sz w:val="28"/>
                <w:szCs w:val="28"/>
              </w:rPr>
            </w:pPr>
            <w:r w:rsidRPr="00C15C1F">
              <w:rPr>
                <w:b/>
                <w:sz w:val="28"/>
                <w:szCs w:val="28"/>
              </w:rPr>
              <w:t xml:space="preserve">RANK POSITION: </w:t>
            </w:r>
            <w:r>
              <w:rPr>
                <w:b/>
                <w:sz w:val="28"/>
                <w:szCs w:val="28"/>
              </w:rPr>
              <w:t>3</w:t>
            </w:r>
            <w:r w:rsidRPr="00BF7A1D">
              <w:rPr>
                <w:b/>
                <w:sz w:val="28"/>
                <w:szCs w:val="28"/>
                <w:vertAlign w:val="superscript"/>
              </w:rPr>
              <w:t>rd</w:t>
            </w:r>
            <w:r>
              <w:rPr>
                <w:b/>
                <w:sz w:val="28"/>
                <w:szCs w:val="28"/>
              </w:rPr>
              <w:t xml:space="preserve"> </w:t>
            </w:r>
            <w:r w:rsidRPr="00EC5E64">
              <w:rPr>
                <w:b/>
                <w:color w:val="00B050"/>
                <w:sz w:val="28"/>
                <w:szCs w:val="28"/>
              </w:rPr>
              <w:sym w:font="Wingdings" w:char="F0E9"/>
            </w:r>
            <w:r w:rsidR="00513443">
              <w:rPr>
                <w:b/>
                <w:color w:val="00B050"/>
                <w:sz w:val="28"/>
                <w:szCs w:val="28"/>
              </w:rPr>
              <w:t xml:space="preserve">    </w:t>
            </w:r>
            <w:r w:rsidRPr="00C15C1F">
              <w:rPr>
                <w:b/>
                <w:sz w:val="28"/>
                <w:szCs w:val="28"/>
              </w:rPr>
              <w:t xml:space="preserve">RANK MOVEMENT: </w:t>
            </w:r>
            <w:r>
              <w:rPr>
                <w:b/>
                <w:sz w:val="28"/>
                <w:szCs w:val="28"/>
              </w:rPr>
              <w:t xml:space="preserve">7 </w:t>
            </w:r>
            <w:r w:rsidRPr="00EC5E64">
              <w:rPr>
                <w:b/>
                <w:color w:val="00B050"/>
                <w:sz w:val="28"/>
                <w:szCs w:val="28"/>
              </w:rPr>
              <w:sym w:font="Wingdings" w:char="F0E9"/>
            </w:r>
          </w:p>
        </w:tc>
        <w:tc>
          <w:tcPr>
            <w:tcW w:w="7801" w:type="dxa"/>
            <w:gridSpan w:val="4"/>
            <w:tcBorders>
              <w:top w:val="single" w:sz="4" w:space="0" w:color="auto"/>
              <w:left w:val="single" w:sz="4" w:space="0" w:color="auto"/>
              <w:right w:val="single" w:sz="4" w:space="0" w:color="auto"/>
            </w:tcBorders>
            <w:shd w:val="clear" w:color="auto" w:fill="D0CECE" w:themeFill="background2" w:themeFillShade="E6"/>
            <w:vAlign w:val="center"/>
          </w:tcPr>
          <w:p w14:paraId="604E726F" w14:textId="77777777" w:rsidR="00107922" w:rsidRPr="00561760" w:rsidRDefault="00107922" w:rsidP="009A329B">
            <w:pPr>
              <w:spacing w:after="0" w:line="240" w:lineRule="auto"/>
              <w:rPr>
                <w:sz w:val="28"/>
                <w:szCs w:val="28"/>
              </w:rPr>
            </w:pPr>
          </w:p>
        </w:tc>
      </w:tr>
      <w:tr w:rsidR="00C042BF" w14:paraId="74A9842A" w14:textId="77777777" w:rsidTr="005945E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84964B" w14:textId="77777777" w:rsidR="00C042BF" w:rsidRDefault="00C042BF" w:rsidP="009A329B">
            <w:pPr>
              <w:spacing w:after="0" w:line="240" w:lineRule="auto"/>
              <w:jc w:val="center"/>
              <w:rPr>
                <w:b/>
                <w:sz w:val="28"/>
                <w:szCs w:val="28"/>
              </w:rPr>
            </w:pPr>
            <w:r>
              <w:rPr>
                <w:b/>
                <w:sz w:val="28"/>
                <w:szCs w:val="28"/>
              </w:rPr>
              <w:t>FAMILY GROUP RANKING 2017/18</w:t>
            </w:r>
          </w:p>
          <w:p w14:paraId="4C869F5A" w14:textId="77777777" w:rsidR="00C042BF" w:rsidRPr="00C15C1F" w:rsidRDefault="00C042BF" w:rsidP="009A329B">
            <w:pPr>
              <w:spacing w:after="0" w:line="240" w:lineRule="auto"/>
              <w:jc w:val="center"/>
              <w:rPr>
                <w:b/>
                <w:sz w:val="28"/>
                <w:szCs w:val="28"/>
              </w:rPr>
            </w:pPr>
            <w:r>
              <w:rPr>
                <w:b/>
                <w:sz w:val="28"/>
                <w:szCs w:val="28"/>
              </w:rPr>
              <w:t>RANK POSITION: 1</w:t>
            </w:r>
            <w:r w:rsidRPr="00C042BF">
              <w:rPr>
                <w:b/>
                <w:sz w:val="28"/>
                <w:szCs w:val="28"/>
                <w:vertAlign w:val="superscript"/>
              </w:rPr>
              <w:t>st</w:t>
            </w:r>
            <w:r w:rsidR="00FD1CF1">
              <w:rPr>
                <w:b/>
                <w:sz w:val="28"/>
                <w:szCs w:val="28"/>
              </w:rPr>
              <w:t xml:space="preserve">    </w:t>
            </w:r>
            <w:r>
              <w:rPr>
                <w:b/>
                <w:sz w:val="28"/>
                <w:szCs w:val="28"/>
              </w:rPr>
              <w:t xml:space="preserve">RANK MOVEMENT: 2 </w:t>
            </w:r>
            <w:r w:rsidRPr="00EC5E64">
              <w:rPr>
                <w:b/>
                <w:color w:val="00B050"/>
                <w:sz w:val="28"/>
                <w:szCs w:val="28"/>
              </w:rPr>
              <w:sym w:font="Wingdings" w:char="F0E9"/>
            </w:r>
          </w:p>
        </w:tc>
        <w:tc>
          <w:tcPr>
            <w:tcW w:w="7801" w:type="dxa"/>
            <w:gridSpan w:val="4"/>
            <w:tcBorders>
              <w:left w:val="single" w:sz="4" w:space="0" w:color="auto"/>
              <w:bottom w:val="single" w:sz="4" w:space="0" w:color="auto"/>
              <w:right w:val="single" w:sz="4" w:space="0" w:color="auto"/>
            </w:tcBorders>
            <w:shd w:val="clear" w:color="auto" w:fill="D0CECE" w:themeFill="background2" w:themeFillShade="E6"/>
            <w:vAlign w:val="center"/>
          </w:tcPr>
          <w:p w14:paraId="639C0CF2" w14:textId="77777777" w:rsidR="00C042BF" w:rsidRPr="00561760" w:rsidRDefault="00C042BF" w:rsidP="009A329B">
            <w:pPr>
              <w:spacing w:after="0" w:line="240" w:lineRule="auto"/>
              <w:rPr>
                <w:sz w:val="28"/>
                <w:szCs w:val="28"/>
              </w:rPr>
            </w:pPr>
          </w:p>
        </w:tc>
      </w:tr>
      <w:tr w:rsidR="00107922" w14:paraId="6E367563" w14:textId="77777777" w:rsidTr="00AA258A">
        <w:trPr>
          <w:jc w:val="center"/>
        </w:trPr>
        <w:tc>
          <w:tcPr>
            <w:tcW w:w="15309" w:type="dxa"/>
            <w:gridSpan w:val="8"/>
            <w:tcBorders>
              <w:top w:val="single" w:sz="4" w:space="0" w:color="auto"/>
              <w:left w:val="single" w:sz="4" w:space="0" w:color="auto"/>
              <w:bottom w:val="single" w:sz="4" w:space="0" w:color="auto"/>
              <w:right w:val="single" w:sz="4" w:space="0" w:color="auto"/>
            </w:tcBorders>
          </w:tcPr>
          <w:p w14:paraId="264040D0" w14:textId="0CB00795" w:rsidR="00C0047B" w:rsidRPr="00C0047B" w:rsidRDefault="00C0047B" w:rsidP="009A329B">
            <w:pPr>
              <w:spacing w:after="0" w:line="240" w:lineRule="auto"/>
              <w:rPr>
                <w:sz w:val="6"/>
                <w:szCs w:val="6"/>
              </w:rPr>
            </w:pPr>
          </w:p>
          <w:p w14:paraId="0A03214A" w14:textId="77777777" w:rsidR="00107922" w:rsidRPr="00C0047B" w:rsidRDefault="00107922" w:rsidP="009A329B">
            <w:pPr>
              <w:spacing w:after="0" w:line="240" w:lineRule="auto"/>
              <w:rPr>
                <w:b/>
                <w:sz w:val="24"/>
                <w:szCs w:val="28"/>
              </w:rPr>
            </w:pPr>
            <w:r>
              <w:rPr>
                <w:b/>
                <w:sz w:val="28"/>
                <w:szCs w:val="28"/>
              </w:rPr>
              <w:t>TELLING OUR STORY</w:t>
            </w:r>
            <w:r w:rsidRPr="00F16CDA">
              <w:rPr>
                <w:b/>
                <w:sz w:val="28"/>
                <w:szCs w:val="28"/>
              </w:rPr>
              <w:t>:</w:t>
            </w:r>
            <w:r w:rsidR="009272FC">
              <w:rPr>
                <w:rFonts w:ascii="Arial" w:hAnsi="Arial" w:cs="Arial"/>
                <w:b/>
                <w:szCs w:val="28"/>
              </w:rPr>
              <w:t xml:space="preserve"> </w:t>
            </w:r>
            <w:r w:rsidRPr="00C0047B">
              <w:rPr>
                <w:rFonts w:ascii="Arial" w:hAnsi="Arial" w:cs="Arial"/>
                <w:szCs w:val="24"/>
              </w:rPr>
              <w:t>Previous wording - Percentage of Pupils Living In The 20% Most Deprived Areas Gaining 5+ Awards at Level 5 (SIMD)</w:t>
            </w:r>
            <w:r w:rsidR="00C0047B">
              <w:rPr>
                <w:rFonts w:ascii="Arial" w:hAnsi="Arial" w:cs="Arial"/>
                <w:szCs w:val="24"/>
              </w:rPr>
              <w:t>.</w:t>
            </w:r>
          </w:p>
          <w:p w14:paraId="3520D06D" w14:textId="77777777" w:rsidR="00C0047B" w:rsidRDefault="00C0047B" w:rsidP="009A329B">
            <w:pPr>
              <w:spacing w:after="0" w:line="240" w:lineRule="auto"/>
              <w:rPr>
                <w:rFonts w:ascii="Arial" w:hAnsi="Arial" w:cs="Arial"/>
                <w:szCs w:val="24"/>
              </w:rPr>
            </w:pPr>
          </w:p>
          <w:p w14:paraId="46E8B672" w14:textId="77777777" w:rsidR="009272FC" w:rsidRDefault="007F328C" w:rsidP="009A329B">
            <w:pPr>
              <w:spacing w:after="0" w:line="240" w:lineRule="auto"/>
              <w:rPr>
                <w:rFonts w:ascii="Arial" w:hAnsi="Arial" w:cs="Arial"/>
                <w:szCs w:val="24"/>
              </w:rPr>
            </w:pPr>
            <w:r w:rsidRPr="00C0047B">
              <w:rPr>
                <w:rFonts w:ascii="Arial" w:hAnsi="Arial" w:cs="Arial"/>
                <w:szCs w:val="24"/>
              </w:rPr>
              <w:t>The performance of our pupils that a</w:t>
            </w:r>
            <w:r w:rsidR="004E1A68" w:rsidRPr="00C0047B">
              <w:rPr>
                <w:rFonts w:ascii="Arial" w:hAnsi="Arial" w:cs="Arial"/>
                <w:szCs w:val="24"/>
              </w:rPr>
              <w:t>re covered in this indicator have</w:t>
            </w:r>
            <w:r w:rsidRPr="00C0047B">
              <w:rPr>
                <w:rFonts w:ascii="Arial" w:hAnsi="Arial" w:cs="Arial"/>
                <w:szCs w:val="24"/>
              </w:rPr>
              <w:t xml:space="preserve"> </w:t>
            </w:r>
            <w:r w:rsidR="004E1A68" w:rsidRPr="00C0047B">
              <w:rPr>
                <w:rFonts w:ascii="Arial" w:hAnsi="Arial" w:cs="Arial"/>
                <w:szCs w:val="24"/>
              </w:rPr>
              <w:t>achieved an</w:t>
            </w:r>
            <w:r w:rsidRPr="00C0047B">
              <w:rPr>
                <w:rFonts w:ascii="Arial" w:hAnsi="Arial" w:cs="Arial"/>
                <w:szCs w:val="24"/>
              </w:rPr>
              <w:t xml:space="preserve"> immense improvement, with 54% achieving </w:t>
            </w:r>
            <w:r w:rsidR="004E1A68" w:rsidRPr="00C0047B">
              <w:rPr>
                <w:rFonts w:ascii="Arial" w:hAnsi="Arial" w:cs="Arial"/>
                <w:szCs w:val="24"/>
              </w:rPr>
              <w:t>5+ awards at level 5.</w:t>
            </w:r>
          </w:p>
          <w:p w14:paraId="59B65850" w14:textId="466D0A9F" w:rsidR="0029323D" w:rsidRPr="0029323D" w:rsidRDefault="004103D8" w:rsidP="009A329B">
            <w:pPr>
              <w:spacing w:after="0" w:line="240" w:lineRule="auto"/>
              <w:rPr>
                <w:rFonts w:ascii="Arial" w:hAnsi="Arial" w:cs="Arial"/>
                <w:color w:val="FF0000"/>
                <w:szCs w:val="24"/>
              </w:rPr>
            </w:pPr>
            <w:r w:rsidRPr="00C0047B">
              <w:rPr>
                <w:rFonts w:ascii="Arial" w:hAnsi="Arial" w:cs="Arial"/>
                <w:szCs w:val="24"/>
              </w:rPr>
              <w:t>(The overall percentage of pupils achieving 5+ awards at level 5 is 66%).</w:t>
            </w:r>
            <w:r w:rsidR="008C03F3">
              <w:rPr>
                <w:rFonts w:ascii="Arial" w:hAnsi="Arial" w:cs="Arial"/>
                <w:szCs w:val="24"/>
              </w:rPr>
              <w:t xml:space="preserve"> </w:t>
            </w:r>
            <w:r w:rsidR="0029323D" w:rsidRPr="008C03F3">
              <w:rPr>
                <w:rFonts w:ascii="Arial" w:hAnsi="Arial" w:cs="Arial"/>
                <w:szCs w:val="24"/>
              </w:rPr>
              <w:t>Although there has been variable performance over time this could be attributed to small number of pupils influencing this factor.</w:t>
            </w:r>
          </w:p>
          <w:p w14:paraId="155583DA" w14:textId="77777777" w:rsidR="0029323D" w:rsidRPr="00C0047B" w:rsidRDefault="0029323D" w:rsidP="009A329B">
            <w:pPr>
              <w:spacing w:after="0" w:line="240" w:lineRule="auto"/>
              <w:rPr>
                <w:rFonts w:ascii="Arial" w:hAnsi="Arial" w:cs="Arial"/>
                <w:szCs w:val="24"/>
              </w:rPr>
            </w:pPr>
          </w:p>
          <w:p w14:paraId="0D9C12EC" w14:textId="77777777" w:rsidR="004E1A68" w:rsidRDefault="007F328C" w:rsidP="009A329B">
            <w:pPr>
              <w:spacing w:after="0" w:line="240" w:lineRule="auto"/>
              <w:rPr>
                <w:rFonts w:ascii="Arial" w:hAnsi="Arial" w:cs="Arial"/>
                <w:szCs w:val="24"/>
              </w:rPr>
            </w:pPr>
            <w:r w:rsidRPr="00C0047B">
              <w:rPr>
                <w:rFonts w:ascii="Arial" w:hAnsi="Arial" w:cs="Arial"/>
                <w:szCs w:val="24"/>
              </w:rPr>
              <w:t>Three island authorities returned a N/A response, and one authority did not submit a return, this is often due to low reporting numbers.</w:t>
            </w:r>
            <w:r w:rsidR="00B53B9D">
              <w:rPr>
                <w:rFonts w:ascii="Arial" w:hAnsi="Arial" w:cs="Arial"/>
                <w:szCs w:val="24"/>
              </w:rPr>
              <w:t xml:space="preserve"> </w:t>
            </w:r>
            <w:r w:rsidR="004E1A68" w:rsidRPr="00C0047B">
              <w:rPr>
                <w:rFonts w:ascii="Arial" w:hAnsi="Arial" w:cs="Arial"/>
                <w:szCs w:val="24"/>
              </w:rPr>
              <w:t>These nil returns are taken i</w:t>
            </w:r>
            <w:r w:rsidR="00C0047B">
              <w:rPr>
                <w:rFonts w:ascii="Arial" w:hAnsi="Arial" w:cs="Arial"/>
                <w:szCs w:val="24"/>
              </w:rPr>
              <w:t>nto account with the rankings.</w:t>
            </w:r>
          </w:p>
          <w:p w14:paraId="378EA7A6" w14:textId="77777777" w:rsidR="00C0047B" w:rsidRDefault="00C0047B" w:rsidP="009A329B">
            <w:pPr>
              <w:spacing w:after="0" w:line="240" w:lineRule="auto"/>
              <w:rPr>
                <w:rFonts w:ascii="Arial" w:hAnsi="Arial" w:cs="Arial"/>
                <w:szCs w:val="24"/>
              </w:rPr>
            </w:pPr>
          </w:p>
          <w:p w14:paraId="76C262D1" w14:textId="77777777" w:rsidR="009272FC" w:rsidRDefault="009272FC" w:rsidP="009A329B">
            <w:pPr>
              <w:spacing w:after="0" w:line="240" w:lineRule="auto"/>
              <w:rPr>
                <w:rFonts w:ascii="Arial" w:hAnsi="Arial" w:cs="Arial"/>
                <w:szCs w:val="24"/>
              </w:rPr>
            </w:pPr>
            <w:r>
              <w:rPr>
                <w:rFonts w:ascii="Arial" w:hAnsi="Arial" w:cs="Arial"/>
                <w:szCs w:val="24"/>
              </w:rPr>
              <w:t>This indicator presents an improving 2-year outcome with increases averaging 11 percentage points.</w:t>
            </w:r>
            <w:r w:rsidR="00B53B9D">
              <w:rPr>
                <w:rFonts w:ascii="Arial" w:hAnsi="Arial" w:cs="Arial"/>
                <w:szCs w:val="24"/>
              </w:rPr>
              <w:t xml:space="preserve"> </w:t>
            </w:r>
            <w:r>
              <w:rPr>
                <w:rFonts w:ascii="Arial" w:hAnsi="Arial" w:cs="Arial"/>
                <w:szCs w:val="24"/>
              </w:rPr>
              <w:t>On comparison with similar authorities grouped by deprivation we rank first</w:t>
            </w:r>
            <w:r w:rsidR="00B53B9D">
              <w:rPr>
                <w:rFonts w:ascii="Arial" w:hAnsi="Arial" w:cs="Arial"/>
                <w:szCs w:val="24"/>
              </w:rPr>
              <w:t xml:space="preserve"> in this indicator in 2017/18. </w:t>
            </w:r>
            <w:r>
              <w:rPr>
                <w:rFonts w:ascii="Arial" w:hAnsi="Arial" w:cs="Arial"/>
                <w:szCs w:val="24"/>
              </w:rPr>
              <w:t xml:space="preserve">Closing the attainment gap for the most deprived young people has been a focus for our schools who ensure appropriate </w:t>
            </w:r>
            <w:r w:rsidR="00B53B9D">
              <w:rPr>
                <w:rFonts w:ascii="Arial" w:hAnsi="Arial" w:cs="Arial"/>
                <w:szCs w:val="24"/>
              </w:rPr>
              <w:t xml:space="preserve">pathways for all learners. </w:t>
            </w:r>
            <w:r>
              <w:rPr>
                <w:rFonts w:ascii="Arial" w:hAnsi="Arial" w:cs="Arial"/>
                <w:szCs w:val="24"/>
              </w:rPr>
              <w:t>Pupil Equity Funding has empowered Head Teachers to direct funds ensuring appropriate interventions and impact on young people who live in the most deprived areas.</w:t>
            </w:r>
          </w:p>
          <w:p w14:paraId="1A55F220" w14:textId="77777777" w:rsidR="009272FC" w:rsidRPr="009272FC" w:rsidRDefault="009272FC" w:rsidP="009A329B">
            <w:pPr>
              <w:spacing w:after="0" w:line="240" w:lineRule="auto"/>
              <w:rPr>
                <w:rFonts w:ascii="Arial" w:hAnsi="Arial" w:cs="Arial"/>
                <w:szCs w:val="24"/>
              </w:rPr>
            </w:pPr>
          </w:p>
        </w:tc>
      </w:tr>
      <w:tr w:rsidR="00107922" w14:paraId="4CB1D736" w14:textId="77777777" w:rsidTr="00AA258A">
        <w:trPr>
          <w:jc w:val="center"/>
        </w:trPr>
        <w:tc>
          <w:tcPr>
            <w:tcW w:w="15309" w:type="dxa"/>
            <w:gridSpan w:val="8"/>
            <w:tcBorders>
              <w:top w:val="single" w:sz="4" w:space="0" w:color="auto"/>
              <w:left w:val="single" w:sz="4" w:space="0" w:color="auto"/>
              <w:bottom w:val="single" w:sz="4" w:space="0" w:color="auto"/>
              <w:right w:val="single" w:sz="4" w:space="0" w:color="auto"/>
            </w:tcBorders>
          </w:tcPr>
          <w:p w14:paraId="3A4246E9" w14:textId="77777777" w:rsidR="00C0047B" w:rsidRPr="00C0047B" w:rsidRDefault="00C0047B" w:rsidP="009A329B">
            <w:pPr>
              <w:spacing w:after="0" w:line="240" w:lineRule="auto"/>
              <w:rPr>
                <w:sz w:val="6"/>
                <w:szCs w:val="6"/>
              </w:rPr>
            </w:pPr>
          </w:p>
          <w:p w14:paraId="1BA71A82" w14:textId="77777777" w:rsidR="00107922" w:rsidRDefault="00232953" w:rsidP="009A329B">
            <w:pPr>
              <w:spacing w:after="0" w:line="240" w:lineRule="auto"/>
              <w:rPr>
                <w:b/>
                <w:sz w:val="28"/>
                <w:szCs w:val="28"/>
              </w:rPr>
            </w:pPr>
            <w:r>
              <w:rPr>
                <w:b/>
                <w:sz w:val="28"/>
                <w:szCs w:val="28"/>
              </w:rPr>
              <w:t>LOOKING FORWARD - EXPECTED IMPACT ON INDICATOR</w:t>
            </w:r>
            <w:r w:rsidR="00107922">
              <w:rPr>
                <w:b/>
                <w:sz w:val="28"/>
                <w:szCs w:val="28"/>
              </w:rPr>
              <w:t>:</w:t>
            </w:r>
          </w:p>
          <w:p w14:paraId="74B0BA1A" w14:textId="67712DB1" w:rsidR="00107922" w:rsidRPr="008C03F3" w:rsidRDefault="009272FC" w:rsidP="009A329B">
            <w:pPr>
              <w:spacing w:after="0" w:line="240" w:lineRule="auto"/>
              <w:rPr>
                <w:rFonts w:ascii="Arial" w:hAnsi="Arial" w:cs="Arial"/>
                <w:szCs w:val="28"/>
              </w:rPr>
            </w:pPr>
            <w:r>
              <w:rPr>
                <w:rFonts w:ascii="Arial" w:hAnsi="Arial" w:cs="Arial"/>
                <w:szCs w:val="28"/>
              </w:rPr>
              <w:t xml:space="preserve">Our schools will maintain a focus on closing the attainment gap and sustaining improvements supported by </w:t>
            </w:r>
            <w:r w:rsidRPr="008C03F3">
              <w:rPr>
                <w:rFonts w:ascii="Arial" w:hAnsi="Arial" w:cs="Arial"/>
                <w:szCs w:val="28"/>
              </w:rPr>
              <w:t>Pupil Equity Funding</w:t>
            </w:r>
            <w:r w:rsidR="0029323D" w:rsidRPr="008C03F3">
              <w:rPr>
                <w:rFonts w:ascii="Arial" w:hAnsi="Arial" w:cs="Arial"/>
                <w:szCs w:val="28"/>
              </w:rPr>
              <w:t xml:space="preserve"> to ensure that all children and young people are supported to attain and achieve at their target level.</w:t>
            </w:r>
          </w:p>
          <w:p w14:paraId="3AE05F39" w14:textId="77777777" w:rsidR="009272FC" w:rsidRPr="00C0047B" w:rsidRDefault="009272FC" w:rsidP="009A329B">
            <w:pPr>
              <w:spacing w:after="0" w:line="240" w:lineRule="auto"/>
              <w:rPr>
                <w:rFonts w:ascii="Arial" w:hAnsi="Arial" w:cs="Arial"/>
                <w:szCs w:val="28"/>
              </w:rPr>
            </w:pPr>
          </w:p>
        </w:tc>
      </w:tr>
      <w:tr w:rsidR="00A376C3" w:rsidRPr="005D65E6" w14:paraId="7AF389A1" w14:textId="77777777" w:rsidTr="00A376C3">
        <w:trPr>
          <w:trHeight w:val="794"/>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5D9A13B9" w14:textId="77777777" w:rsidR="00A376C3" w:rsidRPr="005D65E6" w:rsidRDefault="00A376C3" w:rsidP="005D65E6">
            <w:pPr>
              <w:rPr>
                <w:b/>
                <w:sz w:val="32"/>
                <w:szCs w:val="32"/>
              </w:rPr>
            </w:pPr>
            <w:r w:rsidRPr="005D65E6">
              <w:rPr>
                <w:b/>
                <w:sz w:val="32"/>
                <w:szCs w:val="32"/>
              </w:rPr>
              <w:lastRenderedPageBreak/>
              <w:t>SERVICE: EDUCATION</w:t>
            </w:r>
          </w:p>
        </w:tc>
      </w:tr>
      <w:tr w:rsidR="00727D13" w:rsidRPr="00C042BF" w14:paraId="044445B5" w14:textId="77777777" w:rsidTr="00C0047B">
        <w:trPr>
          <w:trHeight w:val="567"/>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6BF3D521" w14:textId="77777777" w:rsidR="00727D13" w:rsidRPr="00C042BF" w:rsidRDefault="00727D13" w:rsidP="009A329B">
            <w:pPr>
              <w:pStyle w:val="Heading1"/>
              <w:spacing w:before="0" w:line="240" w:lineRule="auto"/>
              <w:rPr>
                <w:b/>
                <w:color w:val="auto"/>
              </w:rPr>
            </w:pPr>
            <w:bookmarkStart w:id="8" w:name="_Toc11142964"/>
            <w:r w:rsidRPr="00C042BF">
              <w:rPr>
                <w:b/>
                <w:color w:val="auto"/>
              </w:rPr>
              <w:t xml:space="preserve">INDICATOR REF: </w:t>
            </w:r>
            <w:r w:rsidR="00A90851" w:rsidRPr="00C042BF">
              <w:rPr>
                <w:b/>
                <w:color w:val="auto"/>
              </w:rPr>
              <w:t>CHN7 - Percentage</w:t>
            </w:r>
            <w:r w:rsidRPr="00C042BF">
              <w:rPr>
                <w:b/>
                <w:color w:val="auto"/>
              </w:rPr>
              <w:t xml:space="preserve"> </w:t>
            </w:r>
            <w:r w:rsidR="00A90851" w:rsidRPr="00C042BF">
              <w:rPr>
                <w:b/>
                <w:color w:val="auto"/>
              </w:rPr>
              <w:t xml:space="preserve">of pupils living in the 20% most deprived areas gaining 5+ awards at level </w:t>
            </w:r>
            <w:r w:rsidRPr="00C042BF">
              <w:rPr>
                <w:b/>
                <w:color w:val="auto"/>
              </w:rPr>
              <w:t>6 (SIMD)</w:t>
            </w:r>
            <w:r w:rsidR="00510EAB" w:rsidRPr="00C042BF">
              <w:rPr>
                <w:rFonts w:ascii="Arial" w:hAnsi="Arial" w:cs="Arial"/>
                <w:b/>
                <w:noProof/>
                <w:color w:val="auto"/>
                <w:sz w:val="24"/>
                <w:szCs w:val="24"/>
                <w:lang w:eastAsia="en-GB"/>
              </w:rPr>
              <w:t xml:space="preserve"> </w:t>
            </w:r>
            <w:r w:rsidR="00510EAB" w:rsidRPr="00C042BF">
              <w:rPr>
                <w:rFonts w:ascii="Arial" w:hAnsi="Arial" w:cs="Arial"/>
                <w:b/>
                <w:noProof/>
                <w:color w:val="auto"/>
                <w:sz w:val="24"/>
                <w:szCs w:val="24"/>
                <w:lang w:eastAsia="en-GB"/>
              </w:rPr>
              <w:drawing>
                <wp:inline distT="0" distB="0" distL="0" distR="0" wp14:anchorId="7A683B89" wp14:editId="0BC0EECF">
                  <wp:extent cx="212782" cy="1893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57" cy="195219"/>
                          </a:xfrm>
                          <a:prstGeom prst="rect">
                            <a:avLst/>
                          </a:prstGeom>
                          <a:noFill/>
                        </pic:spPr>
                      </pic:pic>
                    </a:graphicData>
                  </a:graphic>
                </wp:inline>
              </w:drawing>
            </w:r>
            <w:bookmarkEnd w:id="8"/>
            <w:r w:rsidR="00E10B0A" w:rsidRPr="00C042BF">
              <w:rPr>
                <w:rFonts w:ascii="Arial" w:hAnsi="Arial" w:cs="Arial"/>
                <w:b/>
                <w:noProof/>
                <w:color w:val="auto"/>
                <w:sz w:val="24"/>
                <w:szCs w:val="24"/>
                <w:lang w:eastAsia="en-GB"/>
              </w:rPr>
              <w:t xml:space="preserve"> </w:t>
            </w:r>
          </w:p>
        </w:tc>
      </w:tr>
      <w:tr w:rsidR="003E452D" w14:paraId="1DF476E6" w14:textId="77777777" w:rsidTr="00C0047B">
        <w:trPr>
          <w:trHeight w:val="454"/>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4A32E7D3"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sidRPr="00E56A30">
              <w:rPr>
                <w:b/>
                <w:color w:val="0070C0"/>
                <w:sz w:val="28"/>
                <w:szCs w:val="28"/>
              </w:rPr>
              <w:t>37.0</w:t>
            </w:r>
            <w:r w:rsidR="00E56A30">
              <w:rPr>
                <w:b/>
                <w:color w:val="0070C0"/>
                <w:sz w:val="28"/>
                <w:szCs w:val="28"/>
              </w:rPr>
              <w:t>% to 9.0%</w:t>
            </w:r>
            <w:r w:rsidR="005E2139">
              <w:rPr>
                <w:b/>
                <w:color w:val="0070C0"/>
                <w:sz w:val="28"/>
                <w:szCs w:val="28"/>
              </w:rPr>
              <w:t xml:space="preserve">  </w:t>
            </w:r>
            <w:r w:rsidR="005E2139" w:rsidRPr="005E2139">
              <w:rPr>
                <w:b/>
                <w:color w:val="0070C0"/>
                <w:sz w:val="28"/>
                <w:szCs w:val="28"/>
              </w:rPr>
              <w:t>(Highest is best)</w:t>
            </w:r>
          </w:p>
        </w:tc>
      </w:tr>
      <w:tr w:rsidR="00727D13" w14:paraId="18BCC195"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8228F3" w14:textId="77777777" w:rsidR="00727D13" w:rsidRDefault="00727D13" w:rsidP="009A329B">
            <w:pPr>
              <w:spacing w:after="0" w:line="240" w:lineRule="auto"/>
              <w:jc w:val="center"/>
              <w:rPr>
                <w:b/>
                <w:sz w:val="28"/>
                <w:szCs w:val="28"/>
              </w:rPr>
            </w:pPr>
            <w:r>
              <w:rPr>
                <w:b/>
                <w:sz w:val="28"/>
                <w:szCs w:val="28"/>
              </w:rPr>
              <w:t>ARGYLL AND BUTE</w:t>
            </w:r>
          </w:p>
        </w:tc>
        <w:tc>
          <w:tcPr>
            <w:tcW w:w="780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69D27D" w14:textId="77777777" w:rsidR="00727D13" w:rsidRDefault="00727D13" w:rsidP="009A329B">
            <w:pPr>
              <w:spacing w:after="0" w:line="240" w:lineRule="auto"/>
              <w:jc w:val="center"/>
              <w:rPr>
                <w:b/>
                <w:sz w:val="28"/>
                <w:szCs w:val="28"/>
              </w:rPr>
            </w:pPr>
            <w:r>
              <w:rPr>
                <w:b/>
                <w:sz w:val="28"/>
                <w:szCs w:val="28"/>
              </w:rPr>
              <w:t>SCOTLAND</w:t>
            </w:r>
          </w:p>
        </w:tc>
      </w:tr>
      <w:tr w:rsidR="000A1E11" w14:paraId="47FB878E"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14:paraId="1C5B1F23" w14:textId="77777777" w:rsidR="000A1E11" w:rsidRPr="00F16CDA" w:rsidRDefault="0011329A" w:rsidP="009A329B">
            <w:pPr>
              <w:spacing w:after="0" w:line="240" w:lineRule="auto"/>
              <w:jc w:val="center"/>
              <w:rPr>
                <w:b/>
                <w:sz w:val="28"/>
                <w:szCs w:val="28"/>
              </w:rPr>
            </w:pPr>
            <w:r>
              <w:rPr>
                <w:b/>
                <w:sz w:val="28"/>
                <w:szCs w:val="28"/>
              </w:rPr>
              <w:t xml:space="preserve">27.00% </w:t>
            </w:r>
            <w:r w:rsidRPr="00EC5E64">
              <w:rPr>
                <w:b/>
                <w:color w:val="00B050"/>
                <w:sz w:val="28"/>
                <w:szCs w:val="28"/>
              </w:rPr>
              <w:sym w:font="Wingdings" w:char="F0E9"/>
            </w:r>
          </w:p>
        </w:tc>
        <w:tc>
          <w:tcPr>
            <w:tcW w:w="7801" w:type="dxa"/>
            <w:gridSpan w:val="4"/>
            <w:tcBorders>
              <w:top w:val="single" w:sz="4" w:space="0" w:color="auto"/>
              <w:left w:val="single" w:sz="4" w:space="0" w:color="auto"/>
              <w:bottom w:val="single" w:sz="4" w:space="0" w:color="auto"/>
              <w:right w:val="single" w:sz="4" w:space="0" w:color="auto"/>
            </w:tcBorders>
            <w:vAlign w:val="center"/>
          </w:tcPr>
          <w:p w14:paraId="6EC6496B" w14:textId="77777777" w:rsidR="000A1E11" w:rsidRPr="00EC5E64" w:rsidRDefault="0011329A" w:rsidP="009A329B">
            <w:pPr>
              <w:spacing w:after="0" w:line="240" w:lineRule="auto"/>
              <w:jc w:val="center"/>
              <w:rPr>
                <w:b/>
                <w:sz w:val="28"/>
                <w:szCs w:val="28"/>
              </w:rPr>
            </w:pPr>
            <w:r>
              <w:rPr>
                <w:b/>
                <w:sz w:val="28"/>
                <w:szCs w:val="28"/>
              </w:rPr>
              <w:t xml:space="preserve">16.00% </w:t>
            </w:r>
            <w:r w:rsidRPr="00A83E3B">
              <w:rPr>
                <w:b/>
                <w:color w:val="0070C0"/>
                <w:sz w:val="28"/>
                <w:szCs w:val="28"/>
              </w:rPr>
              <w:sym w:font="Wingdings" w:char="F0E8"/>
            </w:r>
          </w:p>
        </w:tc>
      </w:tr>
      <w:tr w:rsidR="004B4889" w14:paraId="06C0939C" w14:textId="77777777" w:rsidTr="00C0047B">
        <w:trPr>
          <w:trHeight w:val="397"/>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178C2BD4" w14:textId="77777777" w:rsidR="004B4889" w:rsidRPr="00C15C1F" w:rsidRDefault="004B4889" w:rsidP="009A329B">
            <w:pPr>
              <w:spacing w:after="0" w:line="240" w:lineRule="auto"/>
              <w:jc w:val="center"/>
              <w:rPr>
                <w:b/>
                <w:sz w:val="28"/>
                <w:szCs w:val="28"/>
              </w:rPr>
            </w:pPr>
            <w:r w:rsidRPr="00C15C1F">
              <w:rPr>
                <w:b/>
                <w:sz w:val="28"/>
                <w:szCs w:val="28"/>
              </w:rPr>
              <w:t xml:space="preserve">CHANGE 2016/17 TO </w:t>
            </w:r>
            <w:r>
              <w:rPr>
                <w:b/>
                <w:sz w:val="28"/>
                <w:szCs w:val="28"/>
              </w:rPr>
              <w:t>2017/18:</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7A244D" w14:textId="77777777" w:rsidR="004B4889" w:rsidRDefault="000766D0" w:rsidP="009A329B">
            <w:pPr>
              <w:spacing w:after="0" w:line="240" w:lineRule="auto"/>
              <w:jc w:val="center"/>
              <w:rPr>
                <w:b/>
                <w:sz w:val="28"/>
                <w:szCs w:val="28"/>
              </w:rPr>
            </w:pPr>
            <w:r>
              <w:rPr>
                <w:b/>
                <w:sz w:val="28"/>
                <w:szCs w:val="28"/>
              </w:rPr>
              <w:t>12.00</w:t>
            </w:r>
            <w:r w:rsidR="004B4889" w:rsidRPr="00C15C1F">
              <w:rPr>
                <w:b/>
                <w:sz w:val="28"/>
                <w:szCs w:val="28"/>
              </w:rPr>
              <w:t xml:space="preserve"> </w:t>
            </w:r>
            <w:r w:rsidR="004B4889" w:rsidRPr="00C15C1F">
              <w:rPr>
                <w:b/>
                <w:color w:val="00B050"/>
                <w:sz w:val="28"/>
                <w:szCs w:val="28"/>
              </w:rPr>
              <w:sym w:font="Wingdings" w:char="F0E9"/>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3CF9855" w14:textId="77777777" w:rsidR="004B4889" w:rsidRPr="00561760" w:rsidRDefault="004B4889" w:rsidP="009A329B">
            <w:pPr>
              <w:spacing w:after="0" w:line="240" w:lineRule="auto"/>
              <w:jc w:val="center"/>
              <w:rPr>
                <w:sz w:val="28"/>
                <w:szCs w:val="28"/>
              </w:rPr>
            </w:pPr>
            <w:r>
              <w:rPr>
                <w:sz w:val="28"/>
                <w:szCs w:val="28"/>
              </w:rPr>
              <w:t>CHANGE 2016/17 TO 2017/18: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6E13C02E" w14:textId="77777777" w:rsidR="004B4889" w:rsidRDefault="000766D0" w:rsidP="009A329B">
            <w:pPr>
              <w:spacing w:after="0" w:line="240" w:lineRule="auto"/>
              <w:jc w:val="center"/>
              <w:rPr>
                <w:b/>
                <w:sz w:val="28"/>
                <w:szCs w:val="28"/>
              </w:rPr>
            </w:pPr>
            <w:r>
              <w:rPr>
                <w:sz w:val="28"/>
                <w:szCs w:val="28"/>
              </w:rPr>
              <w:t>0.00</w:t>
            </w:r>
            <w:r w:rsidR="004B4889">
              <w:rPr>
                <w:sz w:val="28"/>
                <w:szCs w:val="28"/>
              </w:rPr>
              <w:t xml:space="preserve"> </w:t>
            </w:r>
            <w:r w:rsidR="004B4889" w:rsidRPr="00A83E3B">
              <w:rPr>
                <w:b/>
                <w:color w:val="0070C0"/>
                <w:sz w:val="28"/>
                <w:szCs w:val="28"/>
              </w:rPr>
              <w:sym w:font="Wingdings" w:char="F0E8"/>
            </w:r>
          </w:p>
        </w:tc>
      </w:tr>
      <w:tr w:rsidR="004B4889" w14:paraId="4398FA1F" w14:textId="77777777" w:rsidTr="00C0047B">
        <w:trPr>
          <w:trHeight w:val="397"/>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14:paraId="24EB748E" w14:textId="77777777" w:rsidR="004B4889" w:rsidRPr="00C15C1F" w:rsidRDefault="004B4889" w:rsidP="009A329B">
            <w:pPr>
              <w:spacing w:after="0" w:line="240" w:lineRule="auto"/>
              <w:jc w:val="center"/>
              <w:rPr>
                <w:b/>
                <w:sz w:val="28"/>
                <w:szCs w:val="28"/>
              </w:rPr>
            </w:pPr>
            <w:r>
              <w:rPr>
                <w:b/>
                <w:sz w:val="28"/>
                <w:szCs w:val="28"/>
              </w:rPr>
              <w:t>CHANGE BASE YEAR TO 2017/18:</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E33DDB" w14:textId="77777777" w:rsidR="004B4889" w:rsidRDefault="000766D0" w:rsidP="009A329B">
            <w:pPr>
              <w:spacing w:after="0" w:line="240" w:lineRule="auto"/>
              <w:jc w:val="center"/>
              <w:rPr>
                <w:b/>
                <w:sz w:val="28"/>
                <w:szCs w:val="28"/>
              </w:rPr>
            </w:pPr>
            <w:r>
              <w:rPr>
                <w:b/>
                <w:sz w:val="28"/>
                <w:szCs w:val="28"/>
              </w:rPr>
              <w:t>20.00</w:t>
            </w:r>
            <w:r w:rsidR="004B4889" w:rsidRPr="00C15C1F">
              <w:rPr>
                <w:b/>
                <w:sz w:val="28"/>
                <w:szCs w:val="28"/>
              </w:rPr>
              <w:t xml:space="preserve"> </w:t>
            </w:r>
            <w:r w:rsidR="004B4889" w:rsidRPr="00C15C1F">
              <w:rPr>
                <w:b/>
                <w:color w:val="00B050"/>
                <w:sz w:val="28"/>
                <w:szCs w:val="28"/>
              </w:rPr>
              <w:sym w:font="Wingdings" w:char="F0E9"/>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3C8E554" w14:textId="77777777" w:rsidR="004B4889" w:rsidRPr="00561760" w:rsidRDefault="004B4889" w:rsidP="009A329B">
            <w:pPr>
              <w:spacing w:after="0" w:line="240" w:lineRule="auto"/>
              <w:jc w:val="center"/>
              <w:rPr>
                <w:sz w:val="28"/>
                <w:szCs w:val="28"/>
              </w:rPr>
            </w:pPr>
            <w:r>
              <w:rPr>
                <w:sz w:val="28"/>
                <w:szCs w:val="28"/>
              </w:rPr>
              <w:t>CHANGE BASE YEAR TO 2017/18: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2D12C193" w14:textId="77777777" w:rsidR="004B4889" w:rsidRDefault="000766D0" w:rsidP="009A329B">
            <w:pPr>
              <w:spacing w:after="0" w:line="240" w:lineRule="auto"/>
              <w:jc w:val="center"/>
              <w:rPr>
                <w:b/>
                <w:sz w:val="28"/>
                <w:szCs w:val="28"/>
              </w:rPr>
            </w:pPr>
            <w:r>
              <w:rPr>
                <w:sz w:val="28"/>
                <w:szCs w:val="28"/>
              </w:rPr>
              <w:t>6.00</w:t>
            </w:r>
            <w:r w:rsidR="004B4889">
              <w:rPr>
                <w:sz w:val="28"/>
                <w:szCs w:val="28"/>
              </w:rPr>
              <w:t xml:space="preserve"> </w:t>
            </w:r>
            <w:r w:rsidR="004B4889" w:rsidRPr="00EC5E64">
              <w:rPr>
                <w:b/>
                <w:color w:val="00B050"/>
                <w:sz w:val="28"/>
                <w:szCs w:val="28"/>
              </w:rPr>
              <w:sym w:font="Wingdings" w:char="F0E9"/>
            </w:r>
          </w:p>
        </w:tc>
      </w:tr>
      <w:tr w:rsidR="004B4889" w14:paraId="6E7F67A8"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14:paraId="5EC0494F" w14:textId="77777777" w:rsidR="004B4889" w:rsidRPr="00C15C1F" w:rsidRDefault="004B4889" w:rsidP="00513443">
            <w:pPr>
              <w:spacing w:after="0" w:line="240" w:lineRule="auto"/>
              <w:jc w:val="center"/>
              <w:rPr>
                <w:b/>
                <w:sz w:val="28"/>
                <w:szCs w:val="28"/>
              </w:rPr>
            </w:pPr>
            <w:r w:rsidRPr="00C15C1F">
              <w:rPr>
                <w:b/>
                <w:sz w:val="28"/>
                <w:szCs w:val="28"/>
              </w:rPr>
              <w:t xml:space="preserve">RANK POSITION: </w:t>
            </w:r>
            <w:r>
              <w:rPr>
                <w:b/>
                <w:sz w:val="28"/>
                <w:szCs w:val="28"/>
              </w:rPr>
              <w:t>3</w:t>
            </w:r>
            <w:r w:rsidRPr="0011329A">
              <w:rPr>
                <w:b/>
                <w:sz w:val="28"/>
                <w:szCs w:val="28"/>
                <w:vertAlign w:val="superscript"/>
              </w:rPr>
              <w:t>rd</w:t>
            </w:r>
            <w:r>
              <w:rPr>
                <w:b/>
                <w:sz w:val="28"/>
                <w:szCs w:val="28"/>
              </w:rPr>
              <w:t xml:space="preserve"> </w:t>
            </w:r>
            <w:r w:rsidRPr="00EC5E64">
              <w:rPr>
                <w:b/>
                <w:color w:val="00B050"/>
                <w:sz w:val="28"/>
                <w:szCs w:val="28"/>
              </w:rPr>
              <w:sym w:font="Wingdings" w:char="F0E9"/>
            </w:r>
            <w:r w:rsidR="00513443">
              <w:rPr>
                <w:b/>
                <w:color w:val="00B050"/>
                <w:sz w:val="28"/>
                <w:szCs w:val="28"/>
              </w:rPr>
              <w:t xml:space="preserve">    </w:t>
            </w:r>
            <w:r w:rsidRPr="00C15C1F">
              <w:rPr>
                <w:b/>
                <w:sz w:val="28"/>
                <w:szCs w:val="28"/>
              </w:rPr>
              <w:t xml:space="preserve">RANK MOVEMENT: </w:t>
            </w:r>
            <w:r>
              <w:rPr>
                <w:b/>
                <w:sz w:val="28"/>
                <w:szCs w:val="28"/>
              </w:rPr>
              <w:t xml:space="preserve">9 </w:t>
            </w:r>
            <w:r w:rsidRPr="00EC5E64">
              <w:rPr>
                <w:b/>
                <w:color w:val="00B050"/>
                <w:sz w:val="28"/>
                <w:szCs w:val="28"/>
              </w:rPr>
              <w:sym w:font="Wingdings" w:char="F0E9"/>
            </w:r>
          </w:p>
        </w:tc>
        <w:tc>
          <w:tcPr>
            <w:tcW w:w="7801" w:type="dxa"/>
            <w:gridSpan w:val="4"/>
            <w:tcBorders>
              <w:top w:val="single" w:sz="4" w:space="0" w:color="auto"/>
              <w:left w:val="single" w:sz="4" w:space="0" w:color="auto"/>
              <w:right w:val="single" w:sz="4" w:space="0" w:color="auto"/>
            </w:tcBorders>
            <w:shd w:val="clear" w:color="auto" w:fill="D0CECE" w:themeFill="background2" w:themeFillShade="E6"/>
            <w:vAlign w:val="center"/>
          </w:tcPr>
          <w:p w14:paraId="11C93192" w14:textId="77777777" w:rsidR="004B4889" w:rsidRPr="00561760" w:rsidRDefault="004B4889" w:rsidP="009A329B">
            <w:pPr>
              <w:spacing w:after="0" w:line="240" w:lineRule="auto"/>
              <w:jc w:val="center"/>
              <w:rPr>
                <w:sz w:val="28"/>
                <w:szCs w:val="28"/>
              </w:rPr>
            </w:pPr>
          </w:p>
        </w:tc>
      </w:tr>
      <w:tr w:rsidR="00C042BF" w14:paraId="2116F3CF" w14:textId="77777777" w:rsidTr="00C0047B">
        <w:trPr>
          <w:trHeight w:val="397"/>
          <w:jc w:val="center"/>
        </w:trPr>
        <w:tc>
          <w:tcPr>
            <w:tcW w:w="7508"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28B88C06" w14:textId="77777777" w:rsidR="00C042BF" w:rsidRPr="00C15C1F" w:rsidRDefault="00C0047B" w:rsidP="00C0047B">
            <w:pPr>
              <w:spacing w:after="0" w:line="240" w:lineRule="auto"/>
              <w:jc w:val="center"/>
              <w:rPr>
                <w:b/>
                <w:sz w:val="28"/>
                <w:szCs w:val="28"/>
              </w:rPr>
            </w:pPr>
            <w:r>
              <w:rPr>
                <w:b/>
                <w:sz w:val="28"/>
                <w:szCs w:val="28"/>
              </w:rPr>
              <w:t>FAMILY GROUP RANKING 2017/18</w:t>
            </w:r>
          </w:p>
        </w:tc>
        <w:tc>
          <w:tcPr>
            <w:tcW w:w="7801" w:type="dxa"/>
            <w:gridSpan w:val="4"/>
            <w:tcBorders>
              <w:left w:val="single" w:sz="4" w:space="0" w:color="auto"/>
              <w:right w:val="single" w:sz="4" w:space="0" w:color="auto"/>
            </w:tcBorders>
            <w:shd w:val="clear" w:color="auto" w:fill="D0CECE" w:themeFill="background2" w:themeFillShade="E6"/>
            <w:vAlign w:val="center"/>
          </w:tcPr>
          <w:p w14:paraId="4AE07C8C" w14:textId="77777777" w:rsidR="00C042BF" w:rsidRPr="00561760" w:rsidRDefault="00C042BF" w:rsidP="009A329B">
            <w:pPr>
              <w:spacing w:after="0" w:line="240" w:lineRule="auto"/>
              <w:jc w:val="center"/>
              <w:rPr>
                <w:sz w:val="28"/>
                <w:szCs w:val="28"/>
              </w:rPr>
            </w:pPr>
          </w:p>
        </w:tc>
      </w:tr>
      <w:tr w:rsidR="00C0047B" w14:paraId="3BB85ACD" w14:textId="77777777" w:rsidTr="00C0047B">
        <w:trPr>
          <w:trHeight w:val="397"/>
          <w:jc w:val="center"/>
        </w:trPr>
        <w:tc>
          <w:tcPr>
            <w:tcW w:w="7508"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089403BA" w14:textId="77777777" w:rsidR="00C0047B" w:rsidRDefault="00C0047B" w:rsidP="009A329B">
            <w:pPr>
              <w:spacing w:after="0" w:line="240" w:lineRule="auto"/>
              <w:jc w:val="center"/>
              <w:rPr>
                <w:b/>
                <w:sz w:val="28"/>
                <w:szCs w:val="28"/>
              </w:rPr>
            </w:pPr>
            <w:r>
              <w:rPr>
                <w:b/>
                <w:sz w:val="28"/>
                <w:szCs w:val="28"/>
              </w:rPr>
              <w:t>RANK POSITION: 1</w:t>
            </w:r>
            <w:r w:rsidRPr="00C042BF">
              <w:rPr>
                <w:b/>
                <w:sz w:val="28"/>
                <w:szCs w:val="28"/>
                <w:vertAlign w:val="superscript"/>
              </w:rPr>
              <w:t>st</w:t>
            </w:r>
            <w:r w:rsidR="00FD1CF1">
              <w:rPr>
                <w:b/>
                <w:sz w:val="28"/>
                <w:szCs w:val="28"/>
              </w:rPr>
              <w:t xml:space="preserve">    </w:t>
            </w:r>
            <w:r>
              <w:rPr>
                <w:b/>
                <w:sz w:val="28"/>
                <w:szCs w:val="28"/>
              </w:rPr>
              <w:t xml:space="preserve">RANK MOVEMENT: 1 </w:t>
            </w:r>
            <w:r w:rsidRPr="00EC5E64">
              <w:rPr>
                <w:b/>
                <w:color w:val="00B050"/>
                <w:sz w:val="28"/>
                <w:szCs w:val="28"/>
              </w:rPr>
              <w:sym w:font="Wingdings" w:char="F0E9"/>
            </w:r>
          </w:p>
        </w:tc>
        <w:tc>
          <w:tcPr>
            <w:tcW w:w="7801" w:type="dxa"/>
            <w:gridSpan w:val="4"/>
            <w:tcBorders>
              <w:left w:val="single" w:sz="4" w:space="0" w:color="auto"/>
              <w:bottom w:val="single" w:sz="4" w:space="0" w:color="auto"/>
              <w:right w:val="single" w:sz="4" w:space="0" w:color="auto"/>
            </w:tcBorders>
            <w:shd w:val="clear" w:color="auto" w:fill="D0CECE" w:themeFill="background2" w:themeFillShade="E6"/>
            <w:vAlign w:val="center"/>
          </w:tcPr>
          <w:p w14:paraId="315F9A8A" w14:textId="77777777" w:rsidR="00C0047B" w:rsidRPr="00561760" w:rsidRDefault="00C0047B" w:rsidP="009A329B">
            <w:pPr>
              <w:spacing w:after="0" w:line="240" w:lineRule="auto"/>
              <w:jc w:val="center"/>
              <w:rPr>
                <w:sz w:val="28"/>
                <w:szCs w:val="28"/>
              </w:rPr>
            </w:pPr>
          </w:p>
        </w:tc>
      </w:tr>
      <w:tr w:rsidR="004B4889" w14:paraId="4A854CDB" w14:textId="77777777" w:rsidTr="00AA258A">
        <w:trPr>
          <w:jc w:val="center"/>
        </w:trPr>
        <w:tc>
          <w:tcPr>
            <w:tcW w:w="15309" w:type="dxa"/>
            <w:gridSpan w:val="8"/>
            <w:tcBorders>
              <w:top w:val="single" w:sz="4" w:space="0" w:color="auto"/>
              <w:left w:val="single" w:sz="4" w:space="0" w:color="auto"/>
              <w:bottom w:val="single" w:sz="4" w:space="0" w:color="auto"/>
              <w:right w:val="single" w:sz="4" w:space="0" w:color="auto"/>
            </w:tcBorders>
          </w:tcPr>
          <w:p w14:paraId="2A804CEE" w14:textId="77777777" w:rsidR="00C0047B" w:rsidRPr="00C0047B" w:rsidRDefault="00C0047B" w:rsidP="009A329B">
            <w:pPr>
              <w:spacing w:after="0" w:line="240" w:lineRule="auto"/>
              <w:rPr>
                <w:sz w:val="6"/>
                <w:szCs w:val="6"/>
              </w:rPr>
            </w:pPr>
          </w:p>
          <w:p w14:paraId="171413DD" w14:textId="77777777" w:rsidR="004B4889" w:rsidRDefault="004B4889" w:rsidP="009A329B">
            <w:pPr>
              <w:spacing w:after="0" w:line="240" w:lineRule="auto"/>
              <w:rPr>
                <w:b/>
                <w:sz w:val="28"/>
                <w:szCs w:val="28"/>
              </w:rPr>
            </w:pPr>
            <w:r>
              <w:rPr>
                <w:b/>
                <w:sz w:val="28"/>
                <w:szCs w:val="28"/>
              </w:rPr>
              <w:t>TELLING OUR STORY</w:t>
            </w:r>
            <w:r w:rsidRPr="00F16CDA">
              <w:rPr>
                <w:b/>
                <w:sz w:val="28"/>
                <w:szCs w:val="28"/>
              </w:rPr>
              <w:t>:</w:t>
            </w:r>
          </w:p>
          <w:p w14:paraId="784AD11C" w14:textId="77777777" w:rsidR="004E1A68" w:rsidRPr="00E82CC1" w:rsidRDefault="004E1A68" w:rsidP="009A329B">
            <w:pPr>
              <w:spacing w:after="0" w:line="240" w:lineRule="auto"/>
              <w:rPr>
                <w:rFonts w:ascii="Arial" w:hAnsi="Arial" w:cs="Arial"/>
              </w:rPr>
            </w:pPr>
            <w:r w:rsidRPr="00E82CC1">
              <w:rPr>
                <w:rFonts w:ascii="Arial" w:hAnsi="Arial" w:cs="Arial"/>
              </w:rPr>
              <w:t>The performance of our pupils that are covered in this indicator have also achieved an immense improvement, with 27% achieving 5+ awards at level 6.</w:t>
            </w:r>
            <w:r w:rsidR="004103D8" w:rsidRPr="00E82CC1">
              <w:rPr>
                <w:rFonts w:ascii="Arial" w:hAnsi="Arial" w:cs="Arial"/>
              </w:rPr>
              <w:t xml:space="preserve"> (The overall percentage of pupils achieving 5+ awards at level 6 is 33%).</w:t>
            </w:r>
          </w:p>
          <w:p w14:paraId="6945187B" w14:textId="77777777" w:rsidR="00C0047B" w:rsidRPr="00E82CC1" w:rsidRDefault="00C0047B" w:rsidP="009A329B">
            <w:pPr>
              <w:spacing w:after="0" w:line="240" w:lineRule="auto"/>
              <w:rPr>
                <w:rFonts w:ascii="Arial" w:hAnsi="Arial" w:cs="Arial"/>
              </w:rPr>
            </w:pPr>
          </w:p>
          <w:p w14:paraId="1AC90386" w14:textId="77777777" w:rsidR="004B4889" w:rsidRPr="00E82CC1" w:rsidRDefault="009272FC" w:rsidP="009A329B">
            <w:pPr>
              <w:spacing w:after="0" w:line="240" w:lineRule="auto"/>
              <w:rPr>
                <w:rFonts w:ascii="Arial" w:hAnsi="Arial" w:cs="Arial"/>
              </w:rPr>
            </w:pPr>
            <w:r w:rsidRPr="00E82CC1">
              <w:rPr>
                <w:rFonts w:ascii="Arial" w:hAnsi="Arial" w:cs="Arial"/>
              </w:rPr>
              <w:t xml:space="preserve">This indicator presents an improving outcome with a </w:t>
            </w:r>
            <w:r w:rsidR="00B53B9D">
              <w:rPr>
                <w:rFonts w:ascii="Arial" w:hAnsi="Arial" w:cs="Arial"/>
              </w:rPr>
              <w:t xml:space="preserve">12 percentage point increase. </w:t>
            </w:r>
            <w:r w:rsidRPr="00E82CC1">
              <w:rPr>
                <w:rFonts w:ascii="Arial" w:hAnsi="Arial" w:cs="Arial"/>
              </w:rPr>
              <w:t xml:space="preserve">On comparison with similar authorities grouped by deprivation we rank first in this indicator </w:t>
            </w:r>
            <w:r w:rsidR="00E82CC1" w:rsidRPr="00E82CC1">
              <w:rPr>
                <w:rFonts w:ascii="Arial" w:hAnsi="Arial" w:cs="Arial"/>
              </w:rPr>
              <w:t>for 2017/18.  Closing the attainment gap for the most deprived young people has been a focus for our schools who ensure appropriate pathways for all</w:t>
            </w:r>
            <w:r w:rsidR="00B53B9D">
              <w:rPr>
                <w:rFonts w:ascii="Arial" w:hAnsi="Arial" w:cs="Arial"/>
              </w:rPr>
              <w:t xml:space="preserve"> learners. </w:t>
            </w:r>
            <w:r w:rsidR="00E82CC1" w:rsidRPr="00E82CC1">
              <w:rPr>
                <w:rFonts w:ascii="Arial" w:hAnsi="Arial" w:cs="Arial"/>
              </w:rPr>
              <w:t xml:space="preserve">Pupil Equity Funding has empowered Head Teachers to direct funds ensuring appropriate interventions and impact on young people who live in the </w:t>
            </w:r>
            <w:r w:rsidR="00B53B9D">
              <w:rPr>
                <w:rFonts w:ascii="Arial" w:hAnsi="Arial" w:cs="Arial"/>
              </w:rPr>
              <w:t xml:space="preserve">most deprived areas. </w:t>
            </w:r>
            <w:r w:rsidR="00E82CC1" w:rsidRPr="00E82CC1">
              <w:rPr>
                <w:rFonts w:ascii="Arial" w:hAnsi="Arial" w:cs="Arial"/>
              </w:rPr>
              <w:t>The performance of our pupils in the 20% most deprived areas has closed the attainment gap for 2017/18 when compared with the overall percentage of pupils achieving 5+ awards at level 6 of 33%.</w:t>
            </w:r>
          </w:p>
          <w:p w14:paraId="2C98E12E" w14:textId="77777777" w:rsidR="00C0047B" w:rsidRPr="00E82CC1" w:rsidRDefault="00C0047B" w:rsidP="009A329B">
            <w:pPr>
              <w:spacing w:after="0" w:line="240" w:lineRule="auto"/>
              <w:rPr>
                <w:rFonts w:ascii="Arial" w:hAnsi="Arial" w:cs="Arial"/>
              </w:rPr>
            </w:pPr>
          </w:p>
          <w:p w14:paraId="00036FB7" w14:textId="77777777" w:rsidR="00E82CC1" w:rsidRPr="00E82CC1" w:rsidRDefault="00E82CC1" w:rsidP="009A329B">
            <w:pPr>
              <w:spacing w:after="0" w:line="240" w:lineRule="auto"/>
              <w:rPr>
                <w:rFonts w:ascii="Arial" w:hAnsi="Arial" w:cs="Arial"/>
              </w:rPr>
            </w:pPr>
            <w:r w:rsidRPr="00E82CC1">
              <w:rPr>
                <w:rFonts w:ascii="Arial" w:hAnsi="Arial" w:cs="Arial"/>
              </w:rPr>
              <w:t>Three island authorities retuned a N/A response and two authorities did not submit a return, this is often</w:t>
            </w:r>
            <w:r w:rsidR="00B53B9D">
              <w:rPr>
                <w:rFonts w:ascii="Arial" w:hAnsi="Arial" w:cs="Arial"/>
              </w:rPr>
              <w:t xml:space="preserve"> due to low reporting numbers. </w:t>
            </w:r>
            <w:r w:rsidRPr="00E82CC1">
              <w:rPr>
                <w:rFonts w:ascii="Arial" w:hAnsi="Arial" w:cs="Arial"/>
              </w:rPr>
              <w:t>These nil returns are taken into account in the rankings.</w:t>
            </w:r>
          </w:p>
          <w:p w14:paraId="1EE17655" w14:textId="77777777" w:rsidR="00E82CC1" w:rsidRPr="00E82CC1" w:rsidRDefault="00E82CC1" w:rsidP="009A329B">
            <w:pPr>
              <w:spacing w:after="0" w:line="240" w:lineRule="auto"/>
              <w:rPr>
                <w:rFonts w:ascii="Arial" w:hAnsi="Arial" w:cs="Arial"/>
                <w:szCs w:val="24"/>
              </w:rPr>
            </w:pPr>
          </w:p>
        </w:tc>
      </w:tr>
      <w:tr w:rsidR="004B4889" w14:paraId="7DBE78CD" w14:textId="77777777" w:rsidTr="00AA258A">
        <w:trPr>
          <w:jc w:val="center"/>
        </w:trPr>
        <w:tc>
          <w:tcPr>
            <w:tcW w:w="15309" w:type="dxa"/>
            <w:gridSpan w:val="8"/>
            <w:tcBorders>
              <w:top w:val="single" w:sz="4" w:space="0" w:color="auto"/>
              <w:left w:val="single" w:sz="4" w:space="0" w:color="auto"/>
              <w:bottom w:val="single" w:sz="4" w:space="0" w:color="auto"/>
              <w:right w:val="single" w:sz="4" w:space="0" w:color="auto"/>
            </w:tcBorders>
          </w:tcPr>
          <w:p w14:paraId="76E25B23" w14:textId="77777777" w:rsidR="00C0047B" w:rsidRPr="00C0047B" w:rsidRDefault="00C0047B" w:rsidP="009A329B">
            <w:pPr>
              <w:spacing w:after="0" w:line="240" w:lineRule="auto"/>
              <w:rPr>
                <w:sz w:val="6"/>
                <w:szCs w:val="6"/>
              </w:rPr>
            </w:pPr>
          </w:p>
          <w:p w14:paraId="64CF53AF" w14:textId="77777777" w:rsidR="004B4889" w:rsidRDefault="00232953" w:rsidP="009A329B">
            <w:pPr>
              <w:spacing w:after="0" w:line="240" w:lineRule="auto"/>
              <w:rPr>
                <w:b/>
                <w:sz w:val="28"/>
                <w:szCs w:val="28"/>
              </w:rPr>
            </w:pPr>
            <w:r>
              <w:rPr>
                <w:b/>
                <w:sz w:val="28"/>
                <w:szCs w:val="28"/>
              </w:rPr>
              <w:t>LOOKING FORWARD - EXPECTED IMPACT ON INDICATOR</w:t>
            </w:r>
            <w:r w:rsidR="004B4889">
              <w:rPr>
                <w:b/>
                <w:sz w:val="28"/>
                <w:szCs w:val="28"/>
              </w:rPr>
              <w:t>:</w:t>
            </w:r>
          </w:p>
          <w:p w14:paraId="00CA5817" w14:textId="2DEE3B20" w:rsidR="004B4889" w:rsidRPr="008C03F3" w:rsidRDefault="00E82CC1" w:rsidP="009A329B">
            <w:pPr>
              <w:spacing w:after="0" w:line="240" w:lineRule="auto"/>
              <w:rPr>
                <w:rFonts w:ascii="Arial" w:hAnsi="Arial" w:cs="Arial"/>
              </w:rPr>
            </w:pPr>
            <w:r>
              <w:rPr>
                <w:rFonts w:ascii="Arial" w:hAnsi="Arial" w:cs="Arial"/>
              </w:rPr>
              <w:t xml:space="preserve">Our schools will maintain a focus on closing the attainment gap and sustaining improvements </w:t>
            </w:r>
            <w:r w:rsidRPr="008C03F3">
              <w:rPr>
                <w:rFonts w:ascii="Arial" w:hAnsi="Arial" w:cs="Arial"/>
              </w:rPr>
              <w:t>supported by Pupil Equity Funding</w:t>
            </w:r>
            <w:r w:rsidR="0029323D" w:rsidRPr="008C03F3">
              <w:rPr>
                <w:rFonts w:ascii="Arial" w:hAnsi="Arial" w:cs="Arial"/>
              </w:rPr>
              <w:t xml:space="preserve"> to ensure that all children and young people are supported to attain and achieve at their target level.</w:t>
            </w:r>
          </w:p>
          <w:p w14:paraId="6DA212F7" w14:textId="77777777" w:rsidR="00E82CC1" w:rsidRPr="00C0047B" w:rsidRDefault="00E82CC1" w:rsidP="009A329B">
            <w:pPr>
              <w:spacing w:after="0" w:line="240" w:lineRule="auto"/>
              <w:rPr>
                <w:rFonts w:ascii="Arial" w:hAnsi="Arial" w:cs="Arial"/>
              </w:rPr>
            </w:pPr>
          </w:p>
        </w:tc>
      </w:tr>
      <w:tr w:rsidR="00A376C3" w:rsidRPr="005D65E6" w14:paraId="7C5A5D02" w14:textId="77777777" w:rsidTr="00A376C3">
        <w:trPr>
          <w:trHeight w:val="794"/>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57B95763" w14:textId="77777777" w:rsidR="00A376C3" w:rsidRPr="005D65E6" w:rsidRDefault="00A376C3" w:rsidP="005D65E6">
            <w:pPr>
              <w:rPr>
                <w:b/>
                <w:sz w:val="32"/>
                <w:szCs w:val="32"/>
              </w:rPr>
            </w:pPr>
            <w:r w:rsidRPr="005D65E6">
              <w:rPr>
                <w:b/>
                <w:sz w:val="32"/>
                <w:szCs w:val="32"/>
              </w:rPr>
              <w:lastRenderedPageBreak/>
              <w:t>SERVICE: EDUCATION</w:t>
            </w:r>
          </w:p>
        </w:tc>
      </w:tr>
      <w:tr w:rsidR="00727D13" w:rsidRPr="00C042BF" w14:paraId="247BE220" w14:textId="77777777" w:rsidTr="00C0047B">
        <w:trPr>
          <w:trHeight w:val="567"/>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31AF1315" w14:textId="77777777" w:rsidR="00727D13" w:rsidRPr="00C042BF" w:rsidRDefault="00727D13" w:rsidP="009A329B">
            <w:pPr>
              <w:pStyle w:val="Heading1"/>
              <w:spacing w:before="0" w:line="240" w:lineRule="auto"/>
              <w:rPr>
                <w:b/>
                <w:color w:val="auto"/>
              </w:rPr>
            </w:pPr>
            <w:bookmarkStart w:id="9" w:name="_Toc11142965"/>
            <w:r w:rsidRPr="00C042BF">
              <w:rPr>
                <w:b/>
                <w:color w:val="auto"/>
              </w:rPr>
              <w:t xml:space="preserve">INDICATOR REF: </w:t>
            </w:r>
            <w:r w:rsidR="00A90851" w:rsidRPr="00C042BF">
              <w:rPr>
                <w:b/>
                <w:color w:val="auto"/>
              </w:rPr>
              <w:t>CHN10 – Percentage of adults satisfied with local schools</w:t>
            </w:r>
            <w:bookmarkEnd w:id="9"/>
            <w:r w:rsidR="00E10B0A" w:rsidRPr="00C042BF">
              <w:rPr>
                <w:b/>
                <w:color w:val="auto"/>
              </w:rPr>
              <w:t xml:space="preserve"> </w:t>
            </w:r>
          </w:p>
        </w:tc>
      </w:tr>
      <w:tr w:rsidR="003E452D" w14:paraId="43D71B6F" w14:textId="77777777" w:rsidTr="00C0047B">
        <w:trPr>
          <w:trHeight w:val="454"/>
          <w:jc w:val="center"/>
        </w:trPr>
        <w:tc>
          <w:tcPr>
            <w:tcW w:w="15309" w:type="dxa"/>
            <w:gridSpan w:val="8"/>
            <w:tcBorders>
              <w:top w:val="single" w:sz="4" w:space="0" w:color="auto"/>
              <w:left w:val="single" w:sz="4" w:space="0" w:color="auto"/>
              <w:bottom w:val="single" w:sz="4" w:space="0" w:color="auto"/>
              <w:right w:val="single" w:sz="4" w:space="0" w:color="auto"/>
            </w:tcBorders>
            <w:vAlign w:val="center"/>
          </w:tcPr>
          <w:p w14:paraId="3F9EA2C4"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sidRPr="00E56A30">
              <w:rPr>
                <w:b/>
                <w:color w:val="0070C0"/>
                <w:sz w:val="28"/>
                <w:szCs w:val="28"/>
              </w:rPr>
              <w:t>91.3</w:t>
            </w:r>
            <w:r w:rsidR="00E56A30">
              <w:rPr>
                <w:b/>
                <w:color w:val="0070C0"/>
                <w:sz w:val="28"/>
                <w:szCs w:val="28"/>
              </w:rPr>
              <w:t xml:space="preserve">% to </w:t>
            </w:r>
            <w:r w:rsidR="00E56A30" w:rsidRPr="00E56A30">
              <w:rPr>
                <w:b/>
                <w:color w:val="0070C0"/>
                <w:sz w:val="28"/>
                <w:szCs w:val="28"/>
              </w:rPr>
              <w:t>62.7</w:t>
            </w:r>
            <w:r w:rsidR="00E56A3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727D13" w14:paraId="57B54986"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44502F" w14:textId="77777777" w:rsidR="00727D13" w:rsidRDefault="00727D13" w:rsidP="009A329B">
            <w:pPr>
              <w:spacing w:after="0" w:line="240" w:lineRule="auto"/>
              <w:jc w:val="center"/>
              <w:rPr>
                <w:b/>
                <w:sz w:val="28"/>
                <w:szCs w:val="28"/>
              </w:rPr>
            </w:pPr>
            <w:r>
              <w:rPr>
                <w:b/>
                <w:sz w:val="28"/>
                <w:szCs w:val="28"/>
              </w:rPr>
              <w:t>ARGYLL AND BUTE</w:t>
            </w:r>
          </w:p>
        </w:tc>
        <w:tc>
          <w:tcPr>
            <w:tcW w:w="780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C4F345" w14:textId="77777777" w:rsidR="00727D13" w:rsidRDefault="00727D13" w:rsidP="009A329B">
            <w:pPr>
              <w:spacing w:after="0" w:line="240" w:lineRule="auto"/>
              <w:jc w:val="center"/>
              <w:rPr>
                <w:b/>
                <w:sz w:val="28"/>
                <w:szCs w:val="28"/>
              </w:rPr>
            </w:pPr>
            <w:r>
              <w:rPr>
                <w:b/>
                <w:sz w:val="28"/>
                <w:szCs w:val="28"/>
              </w:rPr>
              <w:t>SCOTLAND</w:t>
            </w:r>
          </w:p>
        </w:tc>
      </w:tr>
      <w:tr w:rsidR="000A1E11" w14:paraId="0D17E59F"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14:paraId="60D28101" w14:textId="77777777" w:rsidR="000A1E11" w:rsidRPr="00F16CDA" w:rsidRDefault="0013621A" w:rsidP="009A329B">
            <w:pPr>
              <w:spacing w:after="0" w:line="240" w:lineRule="auto"/>
              <w:jc w:val="center"/>
              <w:rPr>
                <w:b/>
                <w:sz w:val="28"/>
                <w:szCs w:val="28"/>
              </w:rPr>
            </w:pPr>
            <w:r>
              <w:rPr>
                <w:b/>
                <w:sz w:val="28"/>
                <w:szCs w:val="28"/>
              </w:rPr>
              <w:t xml:space="preserve">78.00% </w:t>
            </w:r>
            <w:r w:rsidRPr="00C14931">
              <w:rPr>
                <w:b/>
                <w:color w:val="FF0000"/>
                <w:sz w:val="28"/>
                <w:szCs w:val="28"/>
              </w:rPr>
              <w:sym w:font="Wingdings" w:char="F0EA"/>
            </w:r>
          </w:p>
        </w:tc>
        <w:tc>
          <w:tcPr>
            <w:tcW w:w="7801" w:type="dxa"/>
            <w:gridSpan w:val="4"/>
            <w:tcBorders>
              <w:top w:val="single" w:sz="4" w:space="0" w:color="auto"/>
              <w:left w:val="single" w:sz="4" w:space="0" w:color="auto"/>
              <w:bottom w:val="single" w:sz="4" w:space="0" w:color="auto"/>
              <w:right w:val="single" w:sz="4" w:space="0" w:color="auto"/>
            </w:tcBorders>
            <w:vAlign w:val="center"/>
          </w:tcPr>
          <w:p w14:paraId="06ABEFB7" w14:textId="77777777" w:rsidR="000A1E11" w:rsidRPr="00EC5E64" w:rsidRDefault="0013621A" w:rsidP="009A329B">
            <w:pPr>
              <w:spacing w:after="0" w:line="240" w:lineRule="auto"/>
              <w:jc w:val="center"/>
              <w:rPr>
                <w:b/>
                <w:sz w:val="28"/>
                <w:szCs w:val="28"/>
              </w:rPr>
            </w:pPr>
            <w:r>
              <w:rPr>
                <w:b/>
                <w:sz w:val="28"/>
                <w:szCs w:val="28"/>
              </w:rPr>
              <w:t xml:space="preserve">72.33 </w:t>
            </w:r>
            <w:r w:rsidRPr="00C14931">
              <w:rPr>
                <w:b/>
                <w:color w:val="FF0000"/>
                <w:sz w:val="28"/>
                <w:szCs w:val="28"/>
              </w:rPr>
              <w:sym w:font="Wingdings" w:char="F0EA"/>
            </w:r>
          </w:p>
        </w:tc>
      </w:tr>
      <w:tr w:rsidR="004B4889" w14:paraId="135F487A" w14:textId="77777777" w:rsidTr="00C0047B">
        <w:trPr>
          <w:trHeight w:val="397"/>
          <w:jc w:val="center"/>
        </w:trPr>
        <w:tc>
          <w:tcPr>
            <w:tcW w:w="5665" w:type="dxa"/>
            <w:gridSpan w:val="3"/>
            <w:tcBorders>
              <w:top w:val="single" w:sz="4" w:space="0" w:color="auto"/>
              <w:left w:val="single" w:sz="4" w:space="0" w:color="auto"/>
              <w:bottom w:val="single" w:sz="4" w:space="0" w:color="auto"/>
              <w:right w:val="single" w:sz="4" w:space="0" w:color="auto"/>
            </w:tcBorders>
            <w:vAlign w:val="center"/>
          </w:tcPr>
          <w:p w14:paraId="68D0C9B2" w14:textId="77777777" w:rsidR="004B4889" w:rsidRPr="00C15C1F" w:rsidRDefault="004B4889" w:rsidP="009A329B">
            <w:pPr>
              <w:spacing w:after="0" w:line="240" w:lineRule="auto"/>
              <w:jc w:val="center"/>
              <w:rPr>
                <w:b/>
                <w:sz w:val="28"/>
                <w:szCs w:val="28"/>
              </w:rPr>
            </w:pPr>
            <w:r w:rsidRPr="00C15C1F">
              <w:rPr>
                <w:b/>
                <w:sz w:val="28"/>
                <w:szCs w:val="28"/>
              </w:rPr>
              <w:t xml:space="preserve">CHANGE 2016/17 TO </w:t>
            </w:r>
            <w:r>
              <w:rPr>
                <w:b/>
                <w:sz w:val="28"/>
                <w:szCs w:val="28"/>
              </w:rPr>
              <w:t>2017/18:</w:t>
            </w:r>
          </w:p>
        </w:tc>
        <w:tc>
          <w:tcPr>
            <w:tcW w:w="1843" w:type="dxa"/>
            <w:tcBorders>
              <w:top w:val="single" w:sz="4" w:space="0" w:color="auto"/>
              <w:left w:val="single" w:sz="4" w:space="0" w:color="auto"/>
              <w:bottom w:val="single" w:sz="4" w:space="0" w:color="auto"/>
              <w:right w:val="single" w:sz="4" w:space="0" w:color="auto"/>
            </w:tcBorders>
            <w:vAlign w:val="center"/>
          </w:tcPr>
          <w:p w14:paraId="2CD68FB3" w14:textId="77777777" w:rsidR="004B4889" w:rsidRDefault="000766D0" w:rsidP="009A329B">
            <w:pPr>
              <w:spacing w:after="0" w:line="240" w:lineRule="auto"/>
              <w:jc w:val="center"/>
              <w:rPr>
                <w:b/>
                <w:sz w:val="28"/>
                <w:szCs w:val="28"/>
              </w:rPr>
            </w:pPr>
            <w:r>
              <w:rPr>
                <w:b/>
                <w:sz w:val="28"/>
                <w:szCs w:val="28"/>
              </w:rPr>
              <w:t>-1.67</w:t>
            </w:r>
            <w:r w:rsidR="004B4889" w:rsidRPr="00C15C1F">
              <w:rPr>
                <w:b/>
                <w:sz w:val="28"/>
                <w:szCs w:val="28"/>
              </w:rPr>
              <w:t xml:space="preserve"> </w:t>
            </w:r>
            <w:r w:rsidR="004B4889" w:rsidRPr="00C15C1F">
              <w:rPr>
                <w:b/>
                <w:color w:val="FF0000"/>
                <w:sz w:val="28"/>
                <w:szCs w:val="28"/>
              </w:rPr>
              <w:sym w:font="Wingdings" w:char="F0EA"/>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3E539E4B" w14:textId="77777777" w:rsidR="004B4889" w:rsidRPr="00561760" w:rsidRDefault="004B4889" w:rsidP="009A329B">
            <w:pPr>
              <w:spacing w:after="0" w:line="240" w:lineRule="auto"/>
              <w:jc w:val="center"/>
              <w:rPr>
                <w:sz w:val="28"/>
                <w:szCs w:val="28"/>
              </w:rPr>
            </w:pPr>
            <w:r>
              <w:rPr>
                <w:sz w:val="28"/>
                <w:szCs w:val="28"/>
              </w:rPr>
              <w:t>CHANGE 2016/17 TO 2017/18:</w:t>
            </w:r>
          </w:p>
        </w:tc>
        <w:tc>
          <w:tcPr>
            <w:tcW w:w="1706" w:type="dxa"/>
            <w:tcBorders>
              <w:top w:val="single" w:sz="4" w:space="0" w:color="auto"/>
              <w:left w:val="single" w:sz="4" w:space="0" w:color="auto"/>
              <w:bottom w:val="single" w:sz="4" w:space="0" w:color="auto"/>
              <w:right w:val="single" w:sz="4" w:space="0" w:color="auto"/>
            </w:tcBorders>
            <w:vAlign w:val="center"/>
          </w:tcPr>
          <w:p w14:paraId="28EC7C0A" w14:textId="77777777" w:rsidR="004B4889" w:rsidRDefault="000766D0" w:rsidP="009A329B">
            <w:pPr>
              <w:spacing w:after="0" w:line="240" w:lineRule="auto"/>
              <w:jc w:val="center"/>
              <w:rPr>
                <w:b/>
                <w:sz w:val="28"/>
                <w:szCs w:val="28"/>
              </w:rPr>
            </w:pPr>
            <w:r>
              <w:rPr>
                <w:sz w:val="28"/>
                <w:szCs w:val="28"/>
              </w:rPr>
              <w:t xml:space="preserve"> -3.00</w:t>
            </w:r>
            <w:r w:rsidR="00254956">
              <w:rPr>
                <w:sz w:val="28"/>
                <w:szCs w:val="28"/>
              </w:rPr>
              <w:t xml:space="preserve"> </w:t>
            </w:r>
            <w:r w:rsidR="004B4889" w:rsidRPr="00C14931">
              <w:rPr>
                <w:b/>
                <w:color w:val="FF0000"/>
                <w:sz w:val="28"/>
                <w:szCs w:val="28"/>
              </w:rPr>
              <w:sym w:font="Wingdings" w:char="F0EA"/>
            </w:r>
          </w:p>
        </w:tc>
      </w:tr>
      <w:tr w:rsidR="004B4889" w14:paraId="19D89D3C" w14:textId="77777777" w:rsidTr="00C0047B">
        <w:trPr>
          <w:trHeight w:val="397"/>
          <w:jc w:val="center"/>
        </w:trPr>
        <w:tc>
          <w:tcPr>
            <w:tcW w:w="5665" w:type="dxa"/>
            <w:gridSpan w:val="3"/>
            <w:tcBorders>
              <w:top w:val="single" w:sz="4" w:space="0" w:color="auto"/>
              <w:left w:val="single" w:sz="4" w:space="0" w:color="auto"/>
              <w:bottom w:val="single" w:sz="4" w:space="0" w:color="auto"/>
              <w:right w:val="single" w:sz="4" w:space="0" w:color="auto"/>
            </w:tcBorders>
            <w:vAlign w:val="center"/>
          </w:tcPr>
          <w:p w14:paraId="496C36AD" w14:textId="77777777" w:rsidR="004B4889" w:rsidRPr="00C15C1F" w:rsidRDefault="004B4889" w:rsidP="009A329B">
            <w:pPr>
              <w:spacing w:after="0" w:line="240" w:lineRule="auto"/>
              <w:jc w:val="center"/>
              <w:rPr>
                <w:b/>
                <w:sz w:val="28"/>
                <w:szCs w:val="28"/>
              </w:rPr>
            </w:pPr>
            <w:r>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vAlign w:val="center"/>
          </w:tcPr>
          <w:p w14:paraId="577A7A31" w14:textId="77777777" w:rsidR="004B4889" w:rsidRDefault="004B4889" w:rsidP="009A329B">
            <w:pPr>
              <w:spacing w:after="0" w:line="240" w:lineRule="auto"/>
              <w:jc w:val="center"/>
              <w:rPr>
                <w:b/>
                <w:sz w:val="28"/>
                <w:szCs w:val="28"/>
              </w:rPr>
            </w:pPr>
            <w:r>
              <w:rPr>
                <w:b/>
                <w:sz w:val="28"/>
                <w:szCs w:val="28"/>
              </w:rPr>
              <w:t>-</w:t>
            </w:r>
            <w:r w:rsidR="000766D0">
              <w:rPr>
                <w:b/>
                <w:sz w:val="28"/>
                <w:szCs w:val="28"/>
              </w:rPr>
              <w:t>5.17</w:t>
            </w:r>
            <w:r w:rsidRPr="00C15C1F">
              <w:rPr>
                <w:b/>
                <w:sz w:val="28"/>
                <w:szCs w:val="28"/>
              </w:rPr>
              <w:t xml:space="preserve"> </w:t>
            </w:r>
            <w:r w:rsidRPr="00C15C1F">
              <w:rPr>
                <w:b/>
                <w:color w:val="FF0000"/>
                <w:sz w:val="28"/>
                <w:szCs w:val="28"/>
              </w:rPr>
              <w:sym w:font="Wingdings" w:char="F0EA"/>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0AE807F" w14:textId="77777777" w:rsidR="004B4889" w:rsidRPr="00561760" w:rsidRDefault="004B4889" w:rsidP="009A329B">
            <w:pPr>
              <w:spacing w:after="0" w:line="240" w:lineRule="auto"/>
              <w:jc w:val="center"/>
              <w:rPr>
                <w:sz w:val="28"/>
                <w:szCs w:val="28"/>
              </w:rPr>
            </w:pPr>
            <w:r>
              <w:rPr>
                <w:sz w:val="28"/>
                <w:szCs w:val="28"/>
              </w:rPr>
              <w:t>CHANGE BASE YEAR TO 2017/18:</w:t>
            </w:r>
          </w:p>
        </w:tc>
        <w:tc>
          <w:tcPr>
            <w:tcW w:w="1706" w:type="dxa"/>
            <w:tcBorders>
              <w:top w:val="single" w:sz="4" w:space="0" w:color="auto"/>
              <w:left w:val="single" w:sz="4" w:space="0" w:color="auto"/>
              <w:bottom w:val="single" w:sz="4" w:space="0" w:color="auto"/>
              <w:right w:val="single" w:sz="4" w:space="0" w:color="auto"/>
            </w:tcBorders>
            <w:vAlign w:val="center"/>
          </w:tcPr>
          <w:p w14:paraId="118441AF" w14:textId="77777777" w:rsidR="004B4889" w:rsidRDefault="000766D0" w:rsidP="009A329B">
            <w:pPr>
              <w:spacing w:after="0" w:line="240" w:lineRule="auto"/>
              <w:jc w:val="center"/>
              <w:rPr>
                <w:b/>
                <w:sz w:val="28"/>
                <w:szCs w:val="28"/>
              </w:rPr>
            </w:pPr>
            <w:r>
              <w:rPr>
                <w:sz w:val="28"/>
                <w:szCs w:val="28"/>
              </w:rPr>
              <w:t>-10.03</w:t>
            </w:r>
            <w:r w:rsidR="004B4889">
              <w:rPr>
                <w:sz w:val="28"/>
                <w:szCs w:val="28"/>
              </w:rPr>
              <w:t xml:space="preserve"> </w:t>
            </w:r>
            <w:r w:rsidR="004B4889" w:rsidRPr="00C14931">
              <w:rPr>
                <w:b/>
                <w:color w:val="FF0000"/>
                <w:sz w:val="28"/>
                <w:szCs w:val="28"/>
              </w:rPr>
              <w:sym w:font="Wingdings" w:char="F0EA"/>
            </w:r>
          </w:p>
        </w:tc>
      </w:tr>
      <w:tr w:rsidR="004B4889" w14:paraId="344949C3" w14:textId="77777777" w:rsidTr="00C0047B">
        <w:trPr>
          <w:trHeight w:val="397"/>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14:paraId="2614C54A" w14:textId="77777777" w:rsidR="004B4889" w:rsidRPr="00C15C1F" w:rsidRDefault="004B4889" w:rsidP="009A329B">
            <w:pPr>
              <w:spacing w:after="0" w:line="240" w:lineRule="auto"/>
              <w:jc w:val="center"/>
              <w:rPr>
                <w:b/>
                <w:color w:val="00B050"/>
                <w:sz w:val="28"/>
                <w:szCs w:val="28"/>
              </w:rPr>
            </w:pPr>
            <w:r w:rsidRPr="00C15C1F">
              <w:rPr>
                <w:b/>
                <w:sz w:val="28"/>
                <w:szCs w:val="28"/>
              </w:rPr>
              <w:t xml:space="preserve">RANK POSITION: </w:t>
            </w:r>
            <w:r>
              <w:rPr>
                <w:b/>
                <w:sz w:val="28"/>
                <w:szCs w:val="28"/>
              </w:rPr>
              <w:t>13</w:t>
            </w:r>
            <w:r w:rsidRPr="0013621A">
              <w:rPr>
                <w:b/>
                <w:sz w:val="28"/>
                <w:szCs w:val="28"/>
                <w:vertAlign w:val="superscript"/>
              </w:rPr>
              <w:t>th</w:t>
            </w:r>
            <w:r>
              <w:rPr>
                <w:b/>
                <w:sz w:val="28"/>
                <w:szCs w:val="28"/>
              </w:rPr>
              <w:t xml:space="preserve"> </w:t>
            </w:r>
            <w:r w:rsidRPr="00EC5E64">
              <w:rPr>
                <w:b/>
                <w:color w:val="00B050"/>
                <w:sz w:val="28"/>
                <w:szCs w:val="28"/>
              </w:rPr>
              <w:sym w:font="Wingdings" w:char="F0E9"/>
            </w:r>
            <w:r w:rsidR="00513443">
              <w:rPr>
                <w:b/>
                <w:color w:val="00B050"/>
                <w:sz w:val="28"/>
                <w:szCs w:val="28"/>
              </w:rPr>
              <w:t xml:space="preserve">    </w:t>
            </w:r>
            <w:r w:rsidRPr="00C15C1F">
              <w:rPr>
                <w:b/>
                <w:sz w:val="28"/>
                <w:szCs w:val="28"/>
              </w:rPr>
              <w:t xml:space="preserve">RANK MOVEMENT: </w:t>
            </w:r>
            <w:r>
              <w:rPr>
                <w:b/>
                <w:sz w:val="28"/>
                <w:szCs w:val="28"/>
              </w:rPr>
              <w:t xml:space="preserve">4 </w:t>
            </w:r>
            <w:r w:rsidRPr="00EC5E64">
              <w:rPr>
                <w:b/>
                <w:color w:val="00B050"/>
                <w:sz w:val="28"/>
                <w:szCs w:val="28"/>
              </w:rPr>
              <w:sym w:font="Wingdings" w:char="F0E9"/>
            </w:r>
          </w:p>
        </w:tc>
        <w:tc>
          <w:tcPr>
            <w:tcW w:w="7801" w:type="dxa"/>
            <w:gridSpan w:val="4"/>
            <w:tcBorders>
              <w:top w:val="single" w:sz="4" w:space="0" w:color="auto"/>
              <w:left w:val="single" w:sz="4" w:space="0" w:color="auto"/>
              <w:right w:val="single" w:sz="4" w:space="0" w:color="auto"/>
            </w:tcBorders>
            <w:shd w:val="clear" w:color="auto" w:fill="D0CECE" w:themeFill="background2" w:themeFillShade="E6"/>
            <w:vAlign w:val="center"/>
          </w:tcPr>
          <w:p w14:paraId="05E16E18" w14:textId="77777777" w:rsidR="004B4889" w:rsidRPr="00561760" w:rsidRDefault="004B4889" w:rsidP="009A329B">
            <w:pPr>
              <w:spacing w:after="0" w:line="240" w:lineRule="auto"/>
              <w:rPr>
                <w:sz w:val="28"/>
                <w:szCs w:val="28"/>
              </w:rPr>
            </w:pPr>
          </w:p>
        </w:tc>
      </w:tr>
      <w:tr w:rsidR="00C042BF" w14:paraId="4BA43B35" w14:textId="77777777" w:rsidTr="00C0047B">
        <w:trPr>
          <w:trHeight w:val="397"/>
          <w:jc w:val="center"/>
        </w:trPr>
        <w:tc>
          <w:tcPr>
            <w:tcW w:w="7508"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7A9F9CC5" w14:textId="77777777" w:rsidR="00C042BF" w:rsidRPr="00C15C1F" w:rsidRDefault="00C0047B" w:rsidP="00C0047B">
            <w:pPr>
              <w:spacing w:after="0" w:line="240" w:lineRule="auto"/>
              <w:jc w:val="center"/>
              <w:rPr>
                <w:b/>
                <w:sz w:val="28"/>
                <w:szCs w:val="28"/>
              </w:rPr>
            </w:pPr>
            <w:r>
              <w:rPr>
                <w:b/>
                <w:sz w:val="28"/>
                <w:szCs w:val="28"/>
              </w:rPr>
              <w:t>FAMILY GROUP RANKING 2017/18</w:t>
            </w:r>
          </w:p>
        </w:tc>
        <w:tc>
          <w:tcPr>
            <w:tcW w:w="7801" w:type="dxa"/>
            <w:gridSpan w:val="4"/>
            <w:tcBorders>
              <w:left w:val="single" w:sz="4" w:space="0" w:color="auto"/>
              <w:right w:val="single" w:sz="4" w:space="0" w:color="auto"/>
            </w:tcBorders>
            <w:shd w:val="clear" w:color="auto" w:fill="D0CECE" w:themeFill="background2" w:themeFillShade="E6"/>
            <w:vAlign w:val="center"/>
          </w:tcPr>
          <w:p w14:paraId="584E3716" w14:textId="77777777" w:rsidR="00C042BF" w:rsidRPr="00561760" w:rsidRDefault="00C042BF" w:rsidP="009A329B">
            <w:pPr>
              <w:spacing w:after="0" w:line="240" w:lineRule="auto"/>
              <w:rPr>
                <w:sz w:val="28"/>
                <w:szCs w:val="28"/>
              </w:rPr>
            </w:pPr>
          </w:p>
        </w:tc>
      </w:tr>
      <w:tr w:rsidR="00C0047B" w14:paraId="1E858F36" w14:textId="77777777" w:rsidTr="00C0047B">
        <w:trPr>
          <w:trHeight w:val="397"/>
          <w:jc w:val="center"/>
        </w:trPr>
        <w:tc>
          <w:tcPr>
            <w:tcW w:w="7508"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76802F86" w14:textId="77777777" w:rsidR="00C0047B" w:rsidRDefault="00C0047B" w:rsidP="009A329B">
            <w:pPr>
              <w:spacing w:after="0" w:line="240" w:lineRule="auto"/>
              <w:jc w:val="center"/>
              <w:rPr>
                <w:b/>
                <w:sz w:val="28"/>
                <w:szCs w:val="28"/>
              </w:rPr>
            </w:pPr>
            <w:r>
              <w:rPr>
                <w:b/>
                <w:sz w:val="28"/>
                <w:szCs w:val="28"/>
              </w:rPr>
              <w:t>RANK POSITION: 3</w:t>
            </w:r>
            <w:r w:rsidRPr="00C042BF">
              <w:rPr>
                <w:b/>
                <w:sz w:val="28"/>
                <w:szCs w:val="28"/>
                <w:vertAlign w:val="superscript"/>
              </w:rPr>
              <w:t>rd</w:t>
            </w:r>
            <w:r w:rsidR="00FD1CF1">
              <w:rPr>
                <w:b/>
                <w:sz w:val="28"/>
                <w:szCs w:val="28"/>
              </w:rPr>
              <w:t xml:space="preserve">    </w:t>
            </w:r>
            <w:r>
              <w:rPr>
                <w:b/>
                <w:sz w:val="28"/>
                <w:szCs w:val="28"/>
              </w:rPr>
              <w:t xml:space="preserve">RANK MOVEMENT: 1 </w:t>
            </w:r>
            <w:r w:rsidRPr="00EC5E64">
              <w:rPr>
                <w:b/>
                <w:color w:val="00B050"/>
                <w:sz w:val="28"/>
                <w:szCs w:val="28"/>
              </w:rPr>
              <w:sym w:font="Wingdings" w:char="F0E9"/>
            </w:r>
          </w:p>
        </w:tc>
        <w:tc>
          <w:tcPr>
            <w:tcW w:w="7801" w:type="dxa"/>
            <w:gridSpan w:val="4"/>
            <w:tcBorders>
              <w:left w:val="single" w:sz="4" w:space="0" w:color="auto"/>
              <w:bottom w:val="single" w:sz="4" w:space="0" w:color="auto"/>
              <w:right w:val="single" w:sz="4" w:space="0" w:color="auto"/>
            </w:tcBorders>
            <w:shd w:val="clear" w:color="auto" w:fill="D0CECE" w:themeFill="background2" w:themeFillShade="E6"/>
            <w:vAlign w:val="center"/>
          </w:tcPr>
          <w:p w14:paraId="2EAC2EA0" w14:textId="77777777" w:rsidR="00C0047B" w:rsidRPr="00561760" w:rsidRDefault="00C0047B" w:rsidP="009A329B">
            <w:pPr>
              <w:spacing w:after="0" w:line="240" w:lineRule="auto"/>
              <w:rPr>
                <w:sz w:val="28"/>
                <w:szCs w:val="28"/>
              </w:rPr>
            </w:pPr>
          </w:p>
        </w:tc>
      </w:tr>
      <w:tr w:rsidR="004B4889" w14:paraId="2964170E" w14:textId="77777777" w:rsidTr="00AA258A">
        <w:trPr>
          <w:jc w:val="center"/>
        </w:trPr>
        <w:tc>
          <w:tcPr>
            <w:tcW w:w="15309" w:type="dxa"/>
            <w:gridSpan w:val="8"/>
            <w:tcBorders>
              <w:top w:val="single" w:sz="4" w:space="0" w:color="auto"/>
              <w:left w:val="single" w:sz="4" w:space="0" w:color="auto"/>
              <w:bottom w:val="single" w:sz="4" w:space="0" w:color="auto"/>
              <w:right w:val="single" w:sz="4" w:space="0" w:color="auto"/>
            </w:tcBorders>
          </w:tcPr>
          <w:p w14:paraId="04D3D15A" w14:textId="567A75FC" w:rsidR="00C0047B" w:rsidRPr="00C0047B" w:rsidRDefault="00C0047B" w:rsidP="009A329B">
            <w:pPr>
              <w:spacing w:after="0" w:line="240" w:lineRule="auto"/>
              <w:rPr>
                <w:sz w:val="6"/>
                <w:szCs w:val="6"/>
              </w:rPr>
            </w:pPr>
          </w:p>
          <w:p w14:paraId="4D132F27" w14:textId="77777777" w:rsidR="004B4889" w:rsidRDefault="004B4889" w:rsidP="009A329B">
            <w:pPr>
              <w:spacing w:after="0" w:line="240" w:lineRule="auto"/>
              <w:rPr>
                <w:b/>
                <w:sz w:val="28"/>
                <w:szCs w:val="28"/>
              </w:rPr>
            </w:pPr>
            <w:r>
              <w:rPr>
                <w:b/>
                <w:sz w:val="28"/>
                <w:szCs w:val="28"/>
              </w:rPr>
              <w:t>TELLING OUR STORY</w:t>
            </w:r>
            <w:r w:rsidRPr="00F16CDA">
              <w:rPr>
                <w:b/>
                <w:sz w:val="28"/>
                <w:szCs w:val="28"/>
              </w:rPr>
              <w:t>:</w:t>
            </w:r>
          </w:p>
          <w:p w14:paraId="7404D39D" w14:textId="77777777" w:rsidR="00C0047B" w:rsidRDefault="00224671" w:rsidP="009A329B">
            <w:pPr>
              <w:spacing w:after="0" w:line="240" w:lineRule="auto"/>
              <w:rPr>
                <w:rFonts w:ascii="Arial" w:hAnsi="Arial" w:cs="Arial"/>
                <w:szCs w:val="24"/>
              </w:rPr>
            </w:pPr>
            <w:r w:rsidRPr="00C0047B">
              <w:rPr>
                <w:rFonts w:ascii="Arial" w:hAnsi="Arial" w:cs="Arial"/>
                <w:szCs w:val="24"/>
              </w:rPr>
              <w:t>Argyll and Bute performance has dropped, the drop in satisfaction is smaller than the Scotland average.</w:t>
            </w:r>
          </w:p>
          <w:p w14:paraId="7837362D" w14:textId="77777777" w:rsidR="00C0047B" w:rsidRPr="00794345" w:rsidRDefault="00C0047B" w:rsidP="009A329B">
            <w:pPr>
              <w:spacing w:after="0" w:line="240" w:lineRule="auto"/>
              <w:rPr>
                <w:rFonts w:ascii="Arial" w:hAnsi="Arial" w:cs="Arial"/>
              </w:rPr>
            </w:pPr>
          </w:p>
          <w:p w14:paraId="79265E32" w14:textId="77777777" w:rsidR="004B4889" w:rsidRPr="00794345" w:rsidRDefault="00224671" w:rsidP="009A329B">
            <w:pPr>
              <w:spacing w:after="0" w:line="240" w:lineRule="auto"/>
              <w:rPr>
                <w:rFonts w:ascii="Arial" w:hAnsi="Arial" w:cs="Arial"/>
              </w:rPr>
            </w:pPr>
            <w:r w:rsidRPr="00794345">
              <w:rPr>
                <w:rFonts w:ascii="Arial" w:hAnsi="Arial" w:cs="Arial"/>
              </w:rPr>
              <w:t>The drop in satisfaction is reflected across Scotland.</w:t>
            </w:r>
            <w:r w:rsidR="00E82CC1" w:rsidRPr="00794345">
              <w:rPr>
                <w:rFonts w:ascii="Arial" w:hAnsi="Arial" w:cs="Arial"/>
              </w:rPr>
              <w:t xml:space="preserve">  </w:t>
            </w:r>
            <w:r w:rsidRPr="00794345">
              <w:rPr>
                <w:rFonts w:ascii="Arial" w:hAnsi="Arial" w:cs="Arial"/>
              </w:rPr>
              <w:t>For 2017/18 the highest satisfaction percentage is 91.3%.</w:t>
            </w:r>
            <w:r w:rsidR="00B53B9D" w:rsidRPr="00794345">
              <w:rPr>
                <w:rFonts w:ascii="Arial" w:hAnsi="Arial" w:cs="Arial"/>
              </w:rPr>
              <w:t xml:space="preserve"> </w:t>
            </w:r>
            <w:r w:rsidRPr="00794345">
              <w:rPr>
                <w:rFonts w:ascii="Arial" w:hAnsi="Arial" w:cs="Arial"/>
              </w:rPr>
              <w:t>This is a drop of 3.34 on the previous year, for both yea</w:t>
            </w:r>
            <w:r w:rsidR="00C0047B" w:rsidRPr="00794345">
              <w:rPr>
                <w:rFonts w:ascii="Arial" w:hAnsi="Arial" w:cs="Arial"/>
              </w:rPr>
              <w:t>rs Orkney council ranked no.1.</w:t>
            </w:r>
          </w:p>
          <w:p w14:paraId="4FF89C20" w14:textId="77777777" w:rsidR="009B2E4D" w:rsidRPr="00794345" w:rsidRDefault="009B2E4D" w:rsidP="009A329B">
            <w:pPr>
              <w:spacing w:after="0" w:line="240" w:lineRule="auto"/>
              <w:rPr>
                <w:rFonts w:ascii="Arial" w:hAnsi="Arial" w:cs="Arial"/>
              </w:rPr>
            </w:pPr>
          </w:p>
          <w:p w14:paraId="0F8A4A20" w14:textId="77777777" w:rsidR="009B2E4D" w:rsidRPr="00794345" w:rsidRDefault="009B2E4D" w:rsidP="009B2E4D">
            <w:pPr>
              <w:spacing w:after="0" w:line="240" w:lineRule="auto"/>
              <w:rPr>
                <w:rFonts w:ascii="Arial" w:hAnsi="Arial" w:cs="Arial"/>
              </w:rPr>
            </w:pPr>
            <w:r w:rsidRPr="00794345">
              <w:rPr>
                <w:rFonts w:ascii="Arial" w:hAnsi="Arial" w:cs="Arial"/>
              </w:rPr>
              <w:t>This data is from the SHS for the period 2015-18. It is a rolling 3-year average with a 5.5% confidence tolerance.</w:t>
            </w:r>
          </w:p>
          <w:p w14:paraId="474A6093" w14:textId="77777777" w:rsidR="009B2E4D" w:rsidRPr="00794345" w:rsidRDefault="009B2E4D" w:rsidP="009B2E4D">
            <w:pPr>
              <w:spacing w:after="0" w:line="240" w:lineRule="auto"/>
              <w:rPr>
                <w:rFonts w:ascii="Arial" w:hAnsi="Arial" w:cs="Arial"/>
              </w:rPr>
            </w:pPr>
          </w:p>
          <w:p w14:paraId="1AAC13A6" w14:textId="77777777" w:rsidR="00C0047B" w:rsidRDefault="009B2E4D" w:rsidP="009B2E4D">
            <w:pPr>
              <w:spacing w:after="0" w:line="240" w:lineRule="auto"/>
              <w:rPr>
                <w:rFonts w:ascii="Arial" w:hAnsi="Arial" w:cs="Arial"/>
              </w:rPr>
            </w:pPr>
            <w:r w:rsidRPr="00794345">
              <w:rPr>
                <w:rFonts w:ascii="Arial" w:hAnsi="Arial" w:cs="Arial"/>
              </w:rPr>
              <w:t>As with all SHS satisfaction surveys we don’t what people are dissatisfied with – school facilities, curriculu</w:t>
            </w:r>
            <w:r w:rsidR="00794345">
              <w:rPr>
                <w:rFonts w:ascii="Arial" w:hAnsi="Arial" w:cs="Arial"/>
              </w:rPr>
              <w:t>m options or very local issues.</w:t>
            </w:r>
          </w:p>
          <w:p w14:paraId="0B67D507" w14:textId="5EB68228" w:rsidR="00794345" w:rsidRPr="00DF5E05" w:rsidRDefault="00794345" w:rsidP="009B2E4D">
            <w:pPr>
              <w:spacing w:after="0" w:line="240" w:lineRule="auto"/>
              <w:rPr>
                <w:rFonts w:ascii="Arial" w:hAnsi="Arial" w:cs="Arial"/>
                <w:sz w:val="24"/>
                <w:szCs w:val="24"/>
              </w:rPr>
            </w:pPr>
          </w:p>
        </w:tc>
      </w:tr>
      <w:tr w:rsidR="004B4889" w14:paraId="50937014" w14:textId="77777777" w:rsidTr="00AA258A">
        <w:trPr>
          <w:jc w:val="center"/>
        </w:trPr>
        <w:tc>
          <w:tcPr>
            <w:tcW w:w="15309" w:type="dxa"/>
            <w:gridSpan w:val="8"/>
            <w:tcBorders>
              <w:top w:val="single" w:sz="4" w:space="0" w:color="auto"/>
              <w:left w:val="single" w:sz="4" w:space="0" w:color="auto"/>
              <w:bottom w:val="single" w:sz="4" w:space="0" w:color="auto"/>
              <w:right w:val="single" w:sz="4" w:space="0" w:color="auto"/>
            </w:tcBorders>
          </w:tcPr>
          <w:p w14:paraId="7FD53FAF" w14:textId="77777777" w:rsidR="00C0047B" w:rsidRPr="00C0047B" w:rsidRDefault="00C0047B" w:rsidP="009A329B">
            <w:pPr>
              <w:spacing w:after="0" w:line="240" w:lineRule="auto"/>
              <w:rPr>
                <w:sz w:val="6"/>
                <w:szCs w:val="6"/>
              </w:rPr>
            </w:pPr>
          </w:p>
          <w:p w14:paraId="32F92758" w14:textId="77777777" w:rsidR="004B4889" w:rsidRDefault="00232953" w:rsidP="009A329B">
            <w:pPr>
              <w:spacing w:after="0" w:line="240" w:lineRule="auto"/>
              <w:rPr>
                <w:b/>
                <w:sz w:val="28"/>
                <w:szCs w:val="28"/>
              </w:rPr>
            </w:pPr>
            <w:r>
              <w:rPr>
                <w:b/>
                <w:sz w:val="28"/>
                <w:szCs w:val="28"/>
              </w:rPr>
              <w:t>LOOKING FORWARD - EXPECTED IMPACT ON INDICATOR</w:t>
            </w:r>
            <w:r w:rsidR="004B4889">
              <w:rPr>
                <w:b/>
                <w:sz w:val="28"/>
                <w:szCs w:val="28"/>
              </w:rPr>
              <w:t>:</w:t>
            </w:r>
          </w:p>
          <w:p w14:paraId="1B671DBB" w14:textId="77777777" w:rsidR="004B4889" w:rsidRDefault="00E82CC1" w:rsidP="009A329B">
            <w:pPr>
              <w:spacing w:after="0" w:line="240" w:lineRule="auto"/>
              <w:rPr>
                <w:rFonts w:ascii="Arial" w:hAnsi="Arial" w:cs="Arial"/>
                <w:szCs w:val="28"/>
              </w:rPr>
            </w:pPr>
            <w:r>
              <w:rPr>
                <w:rFonts w:ascii="Arial" w:hAnsi="Arial" w:cs="Arial"/>
                <w:szCs w:val="28"/>
              </w:rPr>
              <w:t>There is a new parental engagement strategy which has been developed and will be implemented this year aiming to improve involvement and satisfaction with local schools.</w:t>
            </w:r>
          </w:p>
          <w:p w14:paraId="5DEC62B4" w14:textId="77777777" w:rsidR="00E82CC1" w:rsidRPr="00E82CC1" w:rsidRDefault="00E82CC1" w:rsidP="009A329B">
            <w:pPr>
              <w:spacing w:after="0" w:line="240" w:lineRule="auto"/>
              <w:rPr>
                <w:rFonts w:ascii="Arial" w:hAnsi="Arial" w:cs="Arial"/>
                <w:szCs w:val="28"/>
              </w:rPr>
            </w:pPr>
          </w:p>
        </w:tc>
      </w:tr>
    </w:tbl>
    <w:p w14:paraId="433F7D31" w14:textId="77777777" w:rsidR="00514ADC" w:rsidRDefault="00514ADC" w:rsidP="009A329B">
      <w:pPr>
        <w:spacing w:after="0" w:line="240" w:lineRule="auto"/>
      </w:pPr>
    </w:p>
    <w:p w14:paraId="75B2970A" w14:textId="77777777" w:rsidR="00681168" w:rsidRDefault="00681168" w:rsidP="009A329B">
      <w:pPr>
        <w:spacing w:after="0" w:line="240" w:lineRule="auto"/>
      </w:pPr>
    </w:p>
    <w:p w14:paraId="5F595D75" w14:textId="77777777" w:rsidR="00975735" w:rsidRDefault="00975735" w:rsidP="009A329B">
      <w:pPr>
        <w:spacing w:after="0" w:line="240" w:lineRule="auto"/>
      </w:pPr>
    </w:p>
    <w:p w14:paraId="0263310B"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797"/>
        <w:gridCol w:w="46"/>
        <w:gridCol w:w="5954"/>
        <w:gridCol w:w="1847"/>
      </w:tblGrid>
      <w:tr w:rsidR="00A376C3" w:rsidRPr="005D65E6" w14:paraId="719C8ECB" w14:textId="77777777" w:rsidTr="00A376C3">
        <w:trPr>
          <w:trHeight w:val="794"/>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ED81E2" w14:textId="77777777" w:rsidR="00A376C3" w:rsidRPr="005D65E6" w:rsidRDefault="00A376C3" w:rsidP="005D65E6">
            <w:pPr>
              <w:rPr>
                <w:b/>
                <w:sz w:val="32"/>
                <w:szCs w:val="32"/>
              </w:rPr>
            </w:pPr>
            <w:r w:rsidRPr="005D65E6">
              <w:rPr>
                <w:b/>
                <w:sz w:val="32"/>
                <w:szCs w:val="32"/>
              </w:rPr>
              <w:t>SERVICE: EDUCATION</w:t>
            </w:r>
          </w:p>
        </w:tc>
      </w:tr>
      <w:tr w:rsidR="009A5504" w14:paraId="25FC8010" w14:textId="77777777" w:rsidTr="00C0047B">
        <w:trPr>
          <w:trHeight w:val="567"/>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EFDD4" w14:textId="77777777" w:rsidR="009A5504" w:rsidRPr="0039370D" w:rsidRDefault="009A5504" w:rsidP="009A329B">
            <w:pPr>
              <w:pStyle w:val="Heading1"/>
              <w:spacing w:before="0" w:line="240" w:lineRule="auto"/>
              <w:rPr>
                <w:b/>
              </w:rPr>
            </w:pPr>
            <w:bookmarkStart w:id="10" w:name="_Toc11142966"/>
            <w:r w:rsidRPr="0039370D">
              <w:rPr>
                <w:b/>
                <w:color w:val="auto"/>
              </w:rPr>
              <w:t>INDICATOR REF: CHN11 - Proportion of Pupils Entering Positive Destinations</w:t>
            </w:r>
            <w:bookmarkEnd w:id="10"/>
            <w:r w:rsidR="00A90851" w:rsidRPr="0039370D">
              <w:rPr>
                <w:b/>
                <w:color w:val="auto"/>
              </w:rPr>
              <w:t xml:space="preserve"> </w:t>
            </w:r>
          </w:p>
        </w:tc>
      </w:tr>
      <w:tr w:rsidR="003E452D" w14:paraId="7031E231" w14:textId="77777777" w:rsidTr="00C0047B">
        <w:trPr>
          <w:trHeight w:val="454"/>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C9BBAE"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5E2139">
              <w:rPr>
                <w:b/>
                <w:color w:val="0070C0"/>
                <w:sz w:val="28"/>
                <w:szCs w:val="28"/>
              </w:rPr>
              <w:t xml:space="preserve"> </w:t>
            </w:r>
            <w:r w:rsidR="00EC6E29">
              <w:rPr>
                <w:b/>
                <w:color w:val="0070C0"/>
                <w:sz w:val="28"/>
                <w:szCs w:val="28"/>
              </w:rPr>
              <w:t xml:space="preserve">98.80% to 91.30% </w:t>
            </w:r>
            <w:r w:rsidR="005E2139" w:rsidRPr="005E2139">
              <w:rPr>
                <w:b/>
                <w:color w:val="0070C0"/>
                <w:sz w:val="28"/>
                <w:szCs w:val="28"/>
              </w:rPr>
              <w:t>(Highest is best)</w:t>
            </w:r>
          </w:p>
        </w:tc>
      </w:tr>
      <w:tr w:rsidR="009A5504" w14:paraId="0439607C" w14:textId="77777777" w:rsidTr="00E83409">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BF65CA" w14:textId="77777777" w:rsidR="009A5504" w:rsidRDefault="009A5504"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B0D71D" w14:textId="77777777" w:rsidR="009A5504" w:rsidRDefault="009A5504" w:rsidP="009A329B">
            <w:pPr>
              <w:spacing w:after="0" w:line="240" w:lineRule="auto"/>
              <w:jc w:val="center"/>
              <w:rPr>
                <w:b/>
                <w:sz w:val="28"/>
                <w:szCs w:val="28"/>
              </w:rPr>
            </w:pPr>
            <w:r>
              <w:rPr>
                <w:b/>
                <w:sz w:val="28"/>
                <w:szCs w:val="28"/>
              </w:rPr>
              <w:t>SCOTLAND</w:t>
            </w:r>
          </w:p>
        </w:tc>
      </w:tr>
      <w:tr w:rsidR="004B4889" w14:paraId="1B6F75F7" w14:textId="77777777" w:rsidTr="00C0047B">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72CB8" w14:textId="77777777" w:rsidR="004B4889" w:rsidRDefault="00EC6E29" w:rsidP="009A329B">
            <w:pPr>
              <w:spacing w:after="0" w:line="240" w:lineRule="auto"/>
              <w:jc w:val="center"/>
              <w:rPr>
                <w:b/>
                <w:sz w:val="28"/>
                <w:szCs w:val="28"/>
              </w:rPr>
            </w:pPr>
            <w:r>
              <w:rPr>
                <w:b/>
                <w:sz w:val="28"/>
                <w:szCs w:val="28"/>
              </w:rPr>
              <w:t xml:space="preserve">95.00% </w:t>
            </w:r>
            <w:r w:rsidRPr="00EC5E64">
              <w:rPr>
                <w:b/>
                <w:color w:val="00B050"/>
                <w:sz w:val="28"/>
                <w:szCs w:val="28"/>
              </w:rPr>
              <w:sym w:font="Wingdings" w:char="F0E9"/>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B671B" w14:textId="77777777" w:rsidR="004B4889" w:rsidRDefault="00EC6E29" w:rsidP="009A329B">
            <w:pPr>
              <w:spacing w:after="0" w:line="240" w:lineRule="auto"/>
              <w:jc w:val="center"/>
              <w:rPr>
                <w:b/>
                <w:sz w:val="28"/>
                <w:szCs w:val="28"/>
              </w:rPr>
            </w:pPr>
            <w:r w:rsidRPr="00EC6E29">
              <w:rPr>
                <w:sz w:val="28"/>
                <w:szCs w:val="28"/>
              </w:rPr>
              <w:t>94.40%</w:t>
            </w:r>
            <w:r>
              <w:rPr>
                <w:b/>
                <w:sz w:val="28"/>
                <w:szCs w:val="28"/>
              </w:rPr>
              <w:t xml:space="preserve"> </w:t>
            </w:r>
            <w:r w:rsidRPr="00EC5E64">
              <w:rPr>
                <w:b/>
                <w:color w:val="00B050"/>
                <w:sz w:val="28"/>
                <w:szCs w:val="28"/>
              </w:rPr>
              <w:sym w:font="Wingdings" w:char="F0E9"/>
            </w:r>
          </w:p>
        </w:tc>
      </w:tr>
      <w:tr w:rsidR="004B4889" w14:paraId="506B6DD5" w14:textId="77777777" w:rsidTr="00C0047B">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E0D4193" w14:textId="77777777" w:rsidR="004B4889" w:rsidRPr="00052F0E" w:rsidRDefault="004B4889" w:rsidP="009A329B">
            <w:pPr>
              <w:spacing w:after="0" w:line="240" w:lineRule="auto"/>
              <w:jc w:val="center"/>
              <w:rPr>
                <w:b/>
                <w:sz w:val="28"/>
                <w:szCs w:val="28"/>
              </w:rPr>
            </w:pPr>
            <w:r w:rsidRPr="00052F0E">
              <w:rPr>
                <w:b/>
                <w:sz w:val="28"/>
                <w:szCs w:val="28"/>
              </w:rPr>
              <w:t>CHANGE 2016/17 TO 2017/18: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96AC2" w14:textId="77777777" w:rsidR="004B4889" w:rsidRDefault="00EC6E29" w:rsidP="009A329B">
            <w:pPr>
              <w:spacing w:after="0" w:line="240" w:lineRule="auto"/>
              <w:jc w:val="center"/>
              <w:rPr>
                <w:b/>
                <w:sz w:val="28"/>
                <w:szCs w:val="28"/>
              </w:rPr>
            </w:pPr>
            <w:r w:rsidRPr="00EC6E29">
              <w:rPr>
                <w:b/>
                <w:sz w:val="28"/>
                <w:szCs w:val="28"/>
              </w:rPr>
              <w:t>0.30</w:t>
            </w:r>
            <w:r>
              <w:rPr>
                <w:b/>
                <w:sz w:val="28"/>
                <w:szCs w:val="28"/>
              </w:rPr>
              <w:t xml:space="preserve"> </w:t>
            </w:r>
            <w:r w:rsidRPr="00EC5E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A183D3" w14:textId="77777777" w:rsidR="004B4889" w:rsidRPr="00561760" w:rsidRDefault="004B4889" w:rsidP="009A329B">
            <w:pPr>
              <w:spacing w:after="0" w:line="240" w:lineRule="auto"/>
              <w:jc w:val="center"/>
              <w:rPr>
                <w:sz w:val="28"/>
                <w:szCs w:val="28"/>
              </w:rPr>
            </w:pPr>
            <w:r>
              <w:rPr>
                <w:sz w:val="28"/>
                <w:szCs w:val="28"/>
              </w:rPr>
              <w:t>CHANGE 2016/17 TO 2017/18</w:t>
            </w:r>
            <w:r w:rsidRPr="00561760">
              <w:rPr>
                <w:sz w:val="28"/>
                <w:szCs w:val="28"/>
              </w:rPr>
              <w:t>:</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C4AE622" w14:textId="77777777" w:rsidR="004B4889" w:rsidRDefault="00EC6E29" w:rsidP="009A329B">
            <w:pPr>
              <w:spacing w:after="0" w:line="240" w:lineRule="auto"/>
              <w:jc w:val="center"/>
              <w:rPr>
                <w:b/>
                <w:sz w:val="28"/>
                <w:szCs w:val="28"/>
              </w:rPr>
            </w:pPr>
            <w:r w:rsidRPr="00EC6E29">
              <w:rPr>
                <w:sz w:val="28"/>
                <w:szCs w:val="28"/>
              </w:rPr>
              <w:t>0.70</w:t>
            </w:r>
            <w:r>
              <w:rPr>
                <w:b/>
                <w:sz w:val="28"/>
                <w:szCs w:val="28"/>
              </w:rPr>
              <w:t xml:space="preserve"> </w:t>
            </w:r>
            <w:r w:rsidRPr="00EC5E64">
              <w:rPr>
                <w:b/>
                <w:color w:val="00B050"/>
                <w:sz w:val="28"/>
                <w:szCs w:val="28"/>
              </w:rPr>
              <w:sym w:font="Wingdings" w:char="F0E9"/>
            </w:r>
          </w:p>
        </w:tc>
      </w:tr>
      <w:tr w:rsidR="004B4889" w14:paraId="468CE188" w14:textId="77777777" w:rsidTr="00C0047B">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46174A9" w14:textId="77777777" w:rsidR="004B4889" w:rsidRPr="00052F0E" w:rsidRDefault="004B4889" w:rsidP="009A329B">
            <w:pPr>
              <w:spacing w:after="0" w:line="240" w:lineRule="auto"/>
              <w:jc w:val="center"/>
              <w:rPr>
                <w:b/>
                <w:sz w:val="28"/>
                <w:szCs w:val="28"/>
              </w:rPr>
            </w:pPr>
            <w:r>
              <w:rPr>
                <w:b/>
                <w:sz w:val="28"/>
                <w:szCs w:val="28"/>
              </w:rPr>
              <w:t>CHANGE BASE YEAR TO 2017/18: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54551" w14:textId="77777777" w:rsidR="004B4889" w:rsidRDefault="00EC6E29" w:rsidP="009A329B">
            <w:pPr>
              <w:spacing w:after="0" w:line="240" w:lineRule="auto"/>
              <w:jc w:val="center"/>
              <w:rPr>
                <w:b/>
                <w:sz w:val="28"/>
                <w:szCs w:val="28"/>
              </w:rPr>
            </w:pPr>
            <w:r w:rsidRPr="00EC6E29">
              <w:rPr>
                <w:b/>
                <w:sz w:val="28"/>
                <w:szCs w:val="28"/>
              </w:rPr>
              <w:t>4.60</w:t>
            </w:r>
            <w:r>
              <w:rPr>
                <w:b/>
                <w:sz w:val="28"/>
                <w:szCs w:val="28"/>
              </w:rPr>
              <w:t xml:space="preserve"> </w:t>
            </w:r>
            <w:r w:rsidRPr="00EC5E64">
              <w:rPr>
                <w:b/>
                <w:color w:val="00B050"/>
                <w:sz w:val="28"/>
                <w:szCs w:val="28"/>
              </w:rPr>
              <w:sym w:font="Wingdings" w:char="F0E9"/>
            </w:r>
            <w:r>
              <w:rPr>
                <w:b/>
                <w:sz w:val="28"/>
                <w:szCs w:val="28"/>
              </w:rPr>
              <w:t xml:space="preserve">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0013108" w14:textId="77777777" w:rsidR="004B4889" w:rsidRPr="00561760" w:rsidRDefault="004B4889"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8C2DC5E" w14:textId="77777777" w:rsidR="004B4889" w:rsidRDefault="00EC6E29" w:rsidP="009A329B">
            <w:pPr>
              <w:spacing w:after="0" w:line="240" w:lineRule="auto"/>
              <w:jc w:val="center"/>
              <w:rPr>
                <w:b/>
                <w:sz w:val="28"/>
                <w:szCs w:val="28"/>
              </w:rPr>
            </w:pPr>
            <w:r w:rsidRPr="00EC6E29">
              <w:rPr>
                <w:sz w:val="28"/>
                <w:szCs w:val="28"/>
              </w:rPr>
              <w:t>4.30</w:t>
            </w:r>
            <w:r>
              <w:rPr>
                <w:b/>
                <w:sz w:val="28"/>
                <w:szCs w:val="28"/>
              </w:rPr>
              <w:t xml:space="preserve"> </w:t>
            </w:r>
            <w:r w:rsidRPr="00EC5E64">
              <w:rPr>
                <w:b/>
                <w:color w:val="00B050"/>
                <w:sz w:val="28"/>
                <w:szCs w:val="28"/>
              </w:rPr>
              <w:sym w:font="Wingdings" w:char="F0E9"/>
            </w:r>
          </w:p>
        </w:tc>
      </w:tr>
      <w:tr w:rsidR="004B4889" w14:paraId="64615E8B" w14:textId="77777777" w:rsidTr="005945EB">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50104" w14:textId="77777777" w:rsidR="004B4889" w:rsidRPr="00052F0E" w:rsidRDefault="004B4889" w:rsidP="009A329B">
            <w:pPr>
              <w:spacing w:after="0" w:line="240" w:lineRule="auto"/>
              <w:jc w:val="center"/>
              <w:rPr>
                <w:b/>
                <w:sz w:val="28"/>
                <w:szCs w:val="28"/>
              </w:rPr>
            </w:pPr>
            <w:r w:rsidRPr="00052F0E">
              <w:rPr>
                <w:b/>
                <w:sz w:val="28"/>
                <w:szCs w:val="28"/>
              </w:rPr>
              <w:t xml:space="preserve">RANK POSITION: </w:t>
            </w:r>
            <w:r w:rsidR="00EC6E29">
              <w:rPr>
                <w:b/>
                <w:sz w:val="28"/>
                <w:szCs w:val="28"/>
              </w:rPr>
              <w:t>13</w:t>
            </w:r>
            <w:r w:rsidR="00EC6E29" w:rsidRPr="00EC6E29">
              <w:rPr>
                <w:b/>
                <w:sz w:val="28"/>
                <w:szCs w:val="28"/>
                <w:vertAlign w:val="superscript"/>
              </w:rPr>
              <w:t>th</w:t>
            </w:r>
            <w:r w:rsidR="00513443">
              <w:rPr>
                <w:b/>
                <w:sz w:val="28"/>
                <w:szCs w:val="28"/>
              </w:rPr>
              <w:t xml:space="preserve">    </w:t>
            </w:r>
            <w:r w:rsidRPr="00052F0E">
              <w:rPr>
                <w:b/>
                <w:sz w:val="28"/>
                <w:szCs w:val="28"/>
              </w:rPr>
              <w:t>RANK MOVEMENT:</w:t>
            </w:r>
            <w:r w:rsidR="00EC6E29">
              <w:rPr>
                <w:b/>
                <w:sz w:val="28"/>
                <w:szCs w:val="28"/>
              </w:rPr>
              <w:t xml:space="preserve"> 4 </w:t>
            </w:r>
            <w:r w:rsidR="00EC6E29" w:rsidRPr="00C15C1F">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2BF4AB6E" w14:textId="77777777" w:rsidR="004B4889" w:rsidRPr="00561760" w:rsidRDefault="004B4889" w:rsidP="009A329B">
            <w:pPr>
              <w:spacing w:after="0" w:line="240" w:lineRule="auto"/>
              <w:rPr>
                <w:sz w:val="28"/>
                <w:szCs w:val="28"/>
              </w:rPr>
            </w:pPr>
          </w:p>
        </w:tc>
      </w:tr>
      <w:tr w:rsidR="0039370D" w14:paraId="7CC29F61" w14:textId="77777777" w:rsidTr="005945EB">
        <w:trPr>
          <w:trHeight w:val="397"/>
          <w:jc w:val="center"/>
        </w:trPr>
        <w:tc>
          <w:tcPr>
            <w:tcW w:w="7508"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0674F48F" w14:textId="77777777" w:rsidR="0039370D" w:rsidRPr="00052F0E" w:rsidRDefault="00C0047B" w:rsidP="00C0047B">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4FD6C14E" w14:textId="77777777" w:rsidR="0039370D" w:rsidRPr="00561760" w:rsidRDefault="0039370D" w:rsidP="009A329B">
            <w:pPr>
              <w:spacing w:after="0" w:line="240" w:lineRule="auto"/>
              <w:rPr>
                <w:sz w:val="28"/>
                <w:szCs w:val="28"/>
              </w:rPr>
            </w:pPr>
          </w:p>
        </w:tc>
      </w:tr>
      <w:tr w:rsidR="00C0047B" w14:paraId="67B1D221" w14:textId="77777777" w:rsidTr="005945EB">
        <w:trPr>
          <w:trHeight w:val="397"/>
          <w:jc w:val="center"/>
        </w:trPr>
        <w:tc>
          <w:tcPr>
            <w:tcW w:w="7508"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51694878" w14:textId="77777777" w:rsidR="00C0047B" w:rsidRDefault="00C0047B" w:rsidP="009018DE">
            <w:pPr>
              <w:spacing w:after="0" w:line="240" w:lineRule="auto"/>
              <w:jc w:val="center"/>
              <w:rPr>
                <w:b/>
                <w:sz w:val="28"/>
                <w:szCs w:val="28"/>
              </w:rPr>
            </w:pPr>
            <w:r>
              <w:rPr>
                <w:b/>
                <w:sz w:val="28"/>
                <w:szCs w:val="28"/>
              </w:rPr>
              <w:t>RANK POSITION: 4</w:t>
            </w:r>
            <w:r w:rsidRPr="00EC6E29">
              <w:rPr>
                <w:b/>
                <w:sz w:val="28"/>
                <w:szCs w:val="28"/>
                <w:vertAlign w:val="superscript"/>
              </w:rPr>
              <w:t>th</w:t>
            </w:r>
            <w:r w:rsidR="00FD1CF1">
              <w:rPr>
                <w:b/>
                <w:sz w:val="28"/>
                <w:szCs w:val="28"/>
              </w:rPr>
              <w:t xml:space="preserve">    </w:t>
            </w:r>
            <w:r>
              <w:rPr>
                <w:b/>
                <w:sz w:val="28"/>
                <w:szCs w:val="28"/>
              </w:rPr>
              <w:t xml:space="preserve">RANK MOVEMENT: </w:t>
            </w:r>
            <w:r w:rsidR="009018DE">
              <w:rPr>
                <w:b/>
                <w:sz w:val="28"/>
                <w:szCs w:val="28"/>
              </w:rPr>
              <w:t>1</w:t>
            </w:r>
            <w:r>
              <w:rPr>
                <w:b/>
                <w:sz w:val="28"/>
                <w:szCs w:val="28"/>
              </w:rPr>
              <w:t xml:space="preserve"> </w:t>
            </w:r>
            <w:r w:rsidRPr="00C15C1F">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4F0E03BA" w14:textId="77777777" w:rsidR="00C0047B" w:rsidRPr="00561760" w:rsidRDefault="00C0047B" w:rsidP="009A329B">
            <w:pPr>
              <w:spacing w:after="0" w:line="240" w:lineRule="auto"/>
              <w:rPr>
                <w:sz w:val="28"/>
                <w:szCs w:val="28"/>
              </w:rPr>
            </w:pPr>
          </w:p>
        </w:tc>
      </w:tr>
      <w:tr w:rsidR="004B4889" w14:paraId="54EB2313" w14:textId="77777777" w:rsidTr="0039370D">
        <w:trPr>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tcPr>
          <w:p w14:paraId="2BD73AD8" w14:textId="2944179D" w:rsidR="00C0047B" w:rsidRPr="00C0047B" w:rsidRDefault="00C0047B" w:rsidP="009A329B">
            <w:pPr>
              <w:spacing w:after="0" w:line="240" w:lineRule="auto"/>
              <w:rPr>
                <w:sz w:val="6"/>
                <w:szCs w:val="6"/>
              </w:rPr>
            </w:pPr>
          </w:p>
          <w:p w14:paraId="7AF937CC" w14:textId="77777777" w:rsidR="004B4889" w:rsidRDefault="004B4889" w:rsidP="009A329B">
            <w:pPr>
              <w:spacing w:after="0" w:line="240" w:lineRule="auto"/>
              <w:rPr>
                <w:b/>
                <w:sz w:val="28"/>
                <w:szCs w:val="28"/>
              </w:rPr>
            </w:pPr>
            <w:r>
              <w:rPr>
                <w:b/>
                <w:sz w:val="28"/>
                <w:szCs w:val="28"/>
              </w:rPr>
              <w:t>TELLING OUR STORY</w:t>
            </w:r>
            <w:r w:rsidRPr="00F16CDA">
              <w:rPr>
                <w:b/>
                <w:sz w:val="28"/>
                <w:szCs w:val="28"/>
              </w:rPr>
              <w:t>:</w:t>
            </w:r>
          </w:p>
          <w:p w14:paraId="4397E4EE" w14:textId="1B1E999B" w:rsidR="00E82CC1" w:rsidRDefault="00EC6E29" w:rsidP="009A329B">
            <w:pPr>
              <w:spacing w:after="0" w:line="240" w:lineRule="auto"/>
              <w:rPr>
                <w:rFonts w:ascii="Arial" w:hAnsi="Arial" w:cs="Arial"/>
                <w:szCs w:val="24"/>
              </w:rPr>
            </w:pPr>
            <w:r w:rsidRPr="00C0047B">
              <w:rPr>
                <w:rFonts w:ascii="Arial" w:hAnsi="Arial" w:cs="Arial"/>
                <w:szCs w:val="24"/>
              </w:rPr>
              <w:t>Our performance has improved by .3 percentage points but our rank position has decreased by 4 places.</w:t>
            </w:r>
            <w:r w:rsidR="00E82CC1">
              <w:rPr>
                <w:rFonts w:ascii="Arial" w:hAnsi="Arial" w:cs="Arial"/>
                <w:szCs w:val="24"/>
              </w:rPr>
              <w:t xml:space="preserve"> </w:t>
            </w:r>
            <w:r w:rsidRPr="00C0047B">
              <w:rPr>
                <w:rFonts w:ascii="Arial" w:hAnsi="Arial" w:cs="Arial"/>
                <w:szCs w:val="24"/>
              </w:rPr>
              <w:t>This is due to the overall increase across Scotland.</w:t>
            </w:r>
            <w:r w:rsidR="008C03F3">
              <w:rPr>
                <w:rFonts w:ascii="Arial" w:hAnsi="Arial" w:cs="Arial"/>
                <w:szCs w:val="24"/>
              </w:rPr>
              <w:t xml:space="preserve"> </w:t>
            </w:r>
            <w:r w:rsidR="00E82CC1">
              <w:rPr>
                <w:rFonts w:ascii="Arial" w:hAnsi="Arial" w:cs="Arial"/>
                <w:szCs w:val="24"/>
              </w:rPr>
              <w:t>The percentage of Argyll and Bute pupils entering appositive destination has been consistent at 95% for the last two years. This figure is higher than the national figure and is the same as our virtual comparator.</w:t>
            </w:r>
          </w:p>
          <w:p w14:paraId="35365FF2" w14:textId="77777777" w:rsidR="00E82CC1" w:rsidRDefault="00E82CC1" w:rsidP="009A329B">
            <w:pPr>
              <w:spacing w:after="0" w:line="240" w:lineRule="auto"/>
              <w:rPr>
                <w:rFonts w:ascii="Arial" w:hAnsi="Arial" w:cs="Arial"/>
                <w:szCs w:val="24"/>
              </w:rPr>
            </w:pPr>
          </w:p>
          <w:p w14:paraId="020B8675" w14:textId="77777777" w:rsidR="00E82CC1" w:rsidRDefault="00E82CC1" w:rsidP="009A329B">
            <w:pPr>
              <w:spacing w:after="0" w:line="240" w:lineRule="auto"/>
              <w:rPr>
                <w:rFonts w:ascii="Arial" w:hAnsi="Arial" w:cs="Arial"/>
                <w:szCs w:val="24"/>
              </w:rPr>
            </w:pPr>
            <w:r>
              <w:rPr>
                <w:rFonts w:ascii="Arial" w:hAnsi="Arial" w:cs="Arial"/>
                <w:szCs w:val="24"/>
              </w:rPr>
              <w:t>Overall, the Annual Participation Measure for 2018 indicates the proportion of 16-19 year olds participating for Argyll and Bute Council was 94.2%, a 1.2% point rise from 2017 (93.0%) and 2.4% higher than the national rate (91.8%).</w:t>
            </w:r>
          </w:p>
          <w:p w14:paraId="0F31EB2F" w14:textId="77777777" w:rsidR="00E82CC1" w:rsidRDefault="00E82CC1" w:rsidP="009A329B">
            <w:pPr>
              <w:spacing w:after="0" w:line="240" w:lineRule="auto"/>
              <w:rPr>
                <w:rFonts w:ascii="Arial" w:hAnsi="Arial" w:cs="Arial"/>
                <w:szCs w:val="24"/>
              </w:rPr>
            </w:pPr>
          </w:p>
          <w:p w14:paraId="091811CB" w14:textId="77777777" w:rsidR="00E82CC1" w:rsidRDefault="00B53B9D" w:rsidP="009A329B">
            <w:pPr>
              <w:spacing w:after="0" w:line="240" w:lineRule="auto"/>
              <w:rPr>
                <w:rFonts w:ascii="Arial" w:hAnsi="Arial" w:cs="Arial"/>
                <w:szCs w:val="24"/>
              </w:rPr>
            </w:pPr>
            <w:r>
              <w:rPr>
                <w:rFonts w:ascii="Arial" w:hAnsi="Arial" w:cs="Arial"/>
                <w:szCs w:val="24"/>
              </w:rPr>
              <w:t>For 16 year olds the rate was 99.2%, down very slightly with a 0.1% point fall from 2017 (99.3%). The national rate is 98.9%.</w:t>
            </w:r>
          </w:p>
          <w:p w14:paraId="7B6F4733" w14:textId="77777777" w:rsidR="00B53B9D" w:rsidRDefault="00B53B9D" w:rsidP="00B53B9D">
            <w:pPr>
              <w:spacing w:after="0" w:line="240" w:lineRule="auto"/>
              <w:rPr>
                <w:rFonts w:ascii="Arial" w:hAnsi="Arial" w:cs="Arial"/>
                <w:szCs w:val="24"/>
              </w:rPr>
            </w:pPr>
            <w:r>
              <w:rPr>
                <w:rFonts w:ascii="Arial" w:hAnsi="Arial" w:cs="Arial"/>
                <w:szCs w:val="24"/>
              </w:rPr>
              <w:t>For 17 year olds the rate was 97.4%, a 1.0 percentage point rise from 2017 (96.4%). The national rate is 94.6%.</w:t>
            </w:r>
          </w:p>
          <w:p w14:paraId="770B610A" w14:textId="77777777" w:rsidR="00B53B9D" w:rsidRDefault="00B53B9D" w:rsidP="00B53B9D">
            <w:pPr>
              <w:spacing w:after="0" w:line="240" w:lineRule="auto"/>
              <w:rPr>
                <w:rFonts w:ascii="Arial" w:hAnsi="Arial" w:cs="Arial"/>
                <w:szCs w:val="24"/>
              </w:rPr>
            </w:pPr>
            <w:r>
              <w:rPr>
                <w:rFonts w:ascii="Arial" w:hAnsi="Arial" w:cs="Arial"/>
                <w:szCs w:val="24"/>
              </w:rPr>
              <w:t>For 18 year olds the rate was 92.3%, a 1.7 percentage point rise from 2017 (90.6%). The national rate is 89.9%.</w:t>
            </w:r>
          </w:p>
          <w:p w14:paraId="0A96C408" w14:textId="77777777" w:rsidR="0029323D" w:rsidRPr="00C0047B" w:rsidRDefault="0029323D" w:rsidP="008C03F3">
            <w:pPr>
              <w:spacing w:after="0" w:line="240" w:lineRule="auto"/>
              <w:rPr>
                <w:rFonts w:ascii="Arial" w:hAnsi="Arial" w:cs="Arial"/>
                <w:szCs w:val="24"/>
              </w:rPr>
            </w:pPr>
          </w:p>
        </w:tc>
      </w:tr>
      <w:tr w:rsidR="004B4889" w14:paraId="4155AAE1" w14:textId="77777777" w:rsidTr="0039370D">
        <w:trPr>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tcPr>
          <w:p w14:paraId="5BAD6445" w14:textId="77777777" w:rsidR="00C0047B" w:rsidRPr="00C0047B" w:rsidRDefault="00C0047B" w:rsidP="009A329B">
            <w:pPr>
              <w:spacing w:after="0" w:line="240" w:lineRule="auto"/>
              <w:rPr>
                <w:sz w:val="6"/>
                <w:szCs w:val="6"/>
              </w:rPr>
            </w:pPr>
          </w:p>
          <w:p w14:paraId="25EC9923" w14:textId="77777777" w:rsidR="004B4889" w:rsidRDefault="00232953" w:rsidP="009A329B">
            <w:pPr>
              <w:spacing w:after="0" w:line="240" w:lineRule="auto"/>
              <w:rPr>
                <w:b/>
                <w:sz w:val="28"/>
                <w:szCs w:val="28"/>
              </w:rPr>
            </w:pPr>
            <w:r>
              <w:rPr>
                <w:b/>
                <w:sz w:val="28"/>
                <w:szCs w:val="28"/>
              </w:rPr>
              <w:t>LOOKING FORWARD - EXPECTED IMPACT ON INDICATOR</w:t>
            </w:r>
            <w:r w:rsidR="004B4889">
              <w:rPr>
                <w:b/>
                <w:sz w:val="28"/>
                <w:szCs w:val="28"/>
              </w:rPr>
              <w:t>:</w:t>
            </w:r>
          </w:p>
          <w:p w14:paraId="406BFA1E" w14:textId="52BA8A8B" w:rsidR="008C03F3" w:rsidRPr="008C03F3" w:rsidRDefault="008C03F3" w:rsidP="008C03F3">
            <w:pPr>
              <w:spacing w:after="0" w:line="240" w:lineRule="auto"/>
              <w:rPr>
                <w:rFonts w:ascii="Arial" w:hAnsi="Arial" w:cs="Arial"/>
                <w:szCs w:val="24"/>
              </w:rPr>
            </w:pPr>
            <w:r w:rsidRPr="008C03F3">
              <w:rPr>
                <w:rFonts w:ascii="Arial" w:hAnsi="Arial" w:cs="Arial"/>
                <w:szCs w:val="24"/>
              </w:rPr>
              <w:t>We continue to monitor and track whilst working with partners to support children and young people into positive and sustained desti</w:t>
            </w:r>
            <w:r>
              <w:rPr>
                <w:rFonts w:ascii="Arial" w:hAnsi="Arial" w:cs="Arial"/>
                <w:szCs w:val="24"/>
              </w:rPr>
              <w:t>nations.</w:t>
            </w:r>
          </w:p>
          <w:p w14:paraId="5BF7B792" w14:textId="77777777" w:rsidR="008C03F3" w:rsidRDefault="008C03F3" w:rsidP="009A329B">
            <w:pPr>
              <w:spacing w:after="0" w:line="240" w:lineRule="auto"/>
              <w:rPr>
                <w:rFonts w:ascii="Arial" w:hAnsi="Arial" w:cs="Arial"/>
                <w:szCs w:val="24"/>
              </w:rPr>
            </w:pPr>
          </w:p>
          <w:p w14:paraId="2C0BCE57" w14:textId="18E40085" w:rsidR="008C03F3" w:rsidRDefault="00B53B9D" w:rsidP="009A329B">
            <w:pPr>
              <w:spacing w:after="0" w:line="240" w:lineRule="auto"/>
              <w:rPr>
                <w:rFonts w:ascii="Arial" w:hAnsi="Arial" w:cs="Arial"/>
                <w:szCs w:val="24"/>
              </w:rPr>
            </w:pPr>
            <w:r>
              <w:rPr>
                <w:rFonts w:ascii="Arial" w:hAnsi="Arial" w:cs="Arial"/>
                <w:szCs w:val="24"/>
              </w:rPr>
              <w:t>Schools and partners continue to develop DYW and employability activities to support young people to achieve and sustain positive destinations, including foundation apprenticeships.</w:t>
            </w:r>
          </w:p>
          <w:p w14:paraId="3A03DD83" w14:textId="77777777" w:rsidR="008C03F3" w:rsidRPr="00C0047B" w:rsidRDefault="008C03F3" w:rsidP="009A329B">
            <w:pPr>
              <w:spacing w:after="0" w:line="240" w:lineRule="auto"/>
              <w:rPr>
                <w:rFonts w:ascii="Arial" w:hAnsi="Arial" w:cs="Arial"/>
                <w:szCs w:val="24"/>
              </w:rPr>
            </w:pPr>
          </w:p>
        </w:tc>
      </w:tr>
      <w:tr w:rsidR="00A376C3" w:rsidRPr="005D65E6" w14:paraId="462FBCBD" w14:textId="77777777" w:rsidTr="00A376C3">
        <w:trPr>
          <w:trHeight w:val="794"/>
          <w:jc w:val="center"/>
        </w:trPr>
        <w:tc>
          <w:tcPr>
            <w:tcW w:w="15309" w:type="dxa"/>
            <w:gridSpan w:val="5"/>
            <w:tcBorders>
              <w:top w:val="single" w:sz="4" w:space="0" w:color="auto"/>
              <w:left w:val="single" w:sz="4" w:space="0" w:color="auto"/>
              <w:bottom w:val="single" w:sz="4" w:space="0" w:color="auto"/>
              <w:right w:val="single" w:sz="4" w:space="0" w:color="auto"/>
            </w:tcBorders>
            <w:vAlign w:val="center"/>
          </w:tcPr>
          <w:p w14:paraId="0E895933" w14:textId="77777777" w:rsidR="00A376C3" w:rsidRPr="005D65E6" w:rsidRDefault="00A376C3" w:rsidP="005D65E6">
            <w:pPr>
              <w:rPr>
                <w:b/>
                <w:sz w:val="32"/>
                <w:szCs w:val="32"/>
              </w:rPr>
            </w:pPr>
            <w:r w:rsidRPr="005D65E6">
              <w:rPr>
                <w:b/>
                <w:sz w:val="32"/>
                <w:szCs w:val="32"/>
              </w:rPr>
              <w:lastRenderedPageBreak/>
              <w:t>SERVICE: EDUCATION</w:t>
            </w:r>
          </w:p>
        </w:tc>
      </w:tr>
      <w:tr w:rsidR="00215FB3" w:rsidRPr="00C042BF" w14:paraId="327EFCB3" w14:textId="77777777" w:rsidTr="005945EB">
        <w:trPr>
          <w:trHeight w:val="567"/>
          <w:jc w:val="center"/>
        </w:trPr>
        <w:tc>
          <w:tcPr>
            <w:tcW w:w="15309" w:type="dxa"/>
            <w:gridSpan w:val="5"/>
            <w:tcBorders>
              <w:top w:val="single" w:sz="4" w:space="0" w:color="auto"/>
              <w:left w:val="single" w:sz="4" w:space="0" w:color="auto"/>
              <w:bottom w:val="single" w:sz="4" w:space="0" w:color="auto"/>
              <w:right w:val="single" w:sz="4" w:space="0" w:color="auto"/>
            </w:tcBorders>
            <w:vAlign w:val="center"/>
          </w:tcPr>
          <w:p w14:paraId="306875E1" w14:textId="77777777" w:rsidR="00215FB3" w:rsidRPr="00C042BF" w:rsidRDefault="00215FB3" w:rsidP="009A329B">
            <w:pPr>
              <w:pStyle w:val="Heading1"/>
              <w:spacing w:before="0" w:line="240" w:lineRule="auto"/>
              <w:rPr>
                <w:b/>
                <w:color w:val="auto"/>
              </w:rPr>
            </w:pPr>
            <w:bookmarkStart w:id="11" w:name="_Toc11142967"/>
            <w:r w:rsidRPr="00C042BF">
              <w:rPr>
                <w:b/>
                <w:color w:val="auto"/>
              </w:rPr>
              <w:t xml:space="preserve">INDICATOR REF: CHN12a - Overall </w:t>
            </w:r>
            <w:r w:rsidR="00A90851" w:rsidRPr="00C042BF">
              <w:rPr>
                <w:b/>
                <w:color w:val="auto"/>
              </w:rPr>
              <w:t xml:space="preserve">average total </w:t>
            </w:r>
            <w:r w:rsidR="00A90851" w:rsidRPr="007F60A3">
              <w:rPr>
                <w:b/>
                <w:color w:val="auto"/>
              </w:rPr>
              <w:t>tariff</w:t>
            </w:r>
            <w:bookmarkEnd w:id="11"/>
            <w:r w:rsidR="00E10B0A" w:rsidRPr="00C042BF">
              <w:rPr>
                <w:b/>
                <w:color w:val="auto"/>
              </w:rPr>
              <w:t xml:space="preserve"> </w:t>
            </w:r>
          </w:p>
        </w:tc>
      </w:tr>
      <w:tr w:rsidR="003E452D" w14:paraId="446C9F01" w14:textId="77777777" w:rsidTr="005945EB">
        <w:trPr>
          <w:trHeight w:val="454"/>
          <w:jc w:val="center"/>
        </w:trPr>
        <w:tc>
          <w:tcPr>
            <w:tcW w:w="15309" w:type="dxa"/>
            <w:gridSpan w:val="5"/>
            <w:tcBorders>
              <w:top w:val="single" w:sz="4" w:space="0" w:color="auto"/>
              <w:left w:val="single" w:sz="4" w:space="0" w:color="auto"/>
              <w:bottom w:val="single" w:sz="4" w:space="0" w:color="auto"/>
              <w:right w:val="single" w:sz="4" w:space="0" w:color="auto"/>
            </w:tcBorders>
            <w:vAlign w:val="center"/>
          </w:tcPr>
          <w:p w14:paraId="4CB12F33"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B16055">
              <w:rPr>
                <w:b/>
                <w:color w:val="0070C0"/>
                <w:sz w:val="28"/>
                <w:szCs w:val="28"/>
              </w:rPr>
              <w:t>1,388</w:t>
            </w:r>
            <w:r w:rsidR="00E56A30">
              <w:rPr>
                <w:b/>
                <w:color w:val="0070C0"/>
                <w:sz w:val="28"/>
                <w:szCs w:val="28"/>
              </w:rPr>
              <w:t xml:space="preserve"> to 686</w:t>
            </w:r>
            <w:r w:rsidR="005E2139">
              <w:rPr>
                <w:b/>
                <w:color w:val="0070C0"/>
                <w:sz w:val="28"/>
                <w:szCs w:val="28"/>
              </w:rPr>
              <w:t xml:space="preserve">  </w:t>
            </w:r>
            <w:r w:rsidR="005E2139" w:rsidRPr="005E2139">
              <w:rPr>
                <w:b/>
                <w:color w:val="0070C0"/>
                <w:sz w:val="28"/>
                <w:szCs w:val="28"/>
              </w:rPr>
              <w:t>(Highest is best)</w:t>
            </w:r>
          </w:p>
        </w:tc>
      </w:tr>
      <w:tr w:rsidR="00215FB3" w14:paraId="0E988758" w14:textId="77777777" w:rsidTr="00C0047B">
        <w:trPr>
          <w:trHeight w:val="397"/>
          <w:jc w:val="center"/>
        </w:trPr>
        <w:tc>
          <w:tcPr>
            <w:tcW w:w="746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1CBD49" w14:textId="77777777" w:rsidR="00215FB3" w:rsidRDefault="00215FB3" w:rsidP="009A329B">
            <w:pPr>
              <w:spacing w:after="0" w:line="240" w:lineRule="auto"/>
              <w:jc w:val="center"/>
              <w:rPr>
                <w:b/>
                <w:sz w:val="28"/>
                <w:szCs w:val="28"/>
              </w:rPr>
            </w:pPr>
            <w:r>
              <w:rPr>
                <w:b/>
                <w:sz w:val="28"/>
                <w:szCs w:val="28"/>
              </w:rPr>
              <w:t>ARGYLL AND BUTE</w:t>
            </w:r>
          </w:p>
        </w:tc>
        <w:tc>
          <w:tcPr>
            <w:tcW w:w="78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965DC7" w14:textId="77777777" w:rsidR="00215FB3" w:rsidRDefault="00215FB3" w:rsidP="009A329B">
            <w:pPr>
              <w:spacing w:after="0" w:line="240" w:lineRule="auto"/>
              <w:jc w:val="center"/>
              <w:rPr>
                <w:b/>
                <w:sz w:val="28"/>
                <w:szCs w:val="28"/>
              </w:rPr>
            </w:pPr>
            <w:r>
              <w:rPr>
                <w:b/>
                <w:sz w:val="28"/>
                <w:szCs w:val="28"/>
              </w:rPr>
              <w:t>SCOTLAND</w:t>
            </w:r>
          </w:p>
        </w:tc>
      </w:tr>
      <w:tr w:rsidR="00215FB3" w14:paraId="7F203688" w14:textId="77777777" w:rsidTr="00C0047B">
        <w:trPr>
          <w:trHeight w:val="397"/>
          <w:jc w:val="center"/>
        </w:trPr>
        <w:tc>
          <w:tcPr>
            <w:tcW w:w="7462" w:type="dxa"/>
            <w:gridSpan w:val="2"/>
            <w:tcBorders>
              <w:top w:val="single" w:sz="4" w:space="0" w:color="auto"/>
              <w:left w:val="single" w:sz="4" w:space="0" w:color="auto"/>
              <w:bottom w:val="single" w:sz="4" w:space="0" w:color="auto"/>
              <w:right w:val="single" w:sz="4" w:space="0" w:color="auto"/>
            </w:tcBorders>
            <w:vAlign w:val="center"/>
          </w:tcPr>
          <w:p w14:paraId="0C8CEB9A" w14:textId="77777777" w:rsidR="00215FB3" w:rsidRPr="00052F0E" w:rsidRDefault="00776B95" w:rsidP="009A329B">
            <w:pPr>
              <w:spacing w:after="0" w:line="240" w:lineRule="auto"/>
              <w:jc w:val="center"/>
              <w:rPr>
                <w:b/>
                <w:sz w:val="28"/>
                <w:szCs w:val="28"/>
              </w:rPr>
            </w:pPr>
            <w:r w:rsidRPr="00052F0E">
              <w:rPr>
                <w:b/>
                <w:sz w:val="28"/>
                <w:szCs w:val="28"/>
              </w:rPr>
              <w:t xml:space="preserve">893 </w:t>
            </w:r>
            <w:r w:rsidRPr="00052F0E">
              <w:rPr>
                <w:b/>
                <w:color w:val="00B050"/>
                <w:sz w:val="28"/>
                <w:szCs w:val="28"/>
              </w:rPr>
              <w:sym w:font="Wingdings" w:char="F0E9"/>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15372201" w14:textId="77777777" w:rsidR="00215FB3" w:rsidRPr="00000FAE" w:rsidRDefault="00776B95" w:rsidP="009A329B">
            <w:pPr>
              <w:spacing w:after="0" w:line="240" w:lineRule="auto"/>
              <w:jc w:val="center"/>
              <w:rPr>
                <w:b/>
                <w:sz w:val="28"/>
                <w:szCs w:val="28"/>
              </w:rPr>
            </w:pPr>
            <w:r>
              <w:rPr>
                <w:b/>
                <w:sz w:val="28"/>
                <w:szCs w:val="28"/>
              </w:rPr>
              <w:t xml:space="preserve">891 </w:t>
            </w:r>
            <w:r w:rsidRPr="00EC5E64">
              <w:rPr>
                <w:b/>
                <w:color w:val="00B050"/>
                <w:sz w:val="28"/>
                <w:szCs w:val="28"/>
              </w:rPr>
              <w:sym w:font="Wingdings" w:char="F0E9"/>
            </w:r>
          </w:p>
        </w:tc>
      </w:tr>
      <w:tr w:rsidR="009B0D52" w14:paraId="3C59E016" w14:textId="77777777" w:rsidTr="00C0047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11D90C20" w14:textId="77777777" w:rsidR="009B0D52" w:rsidRPr="00052F0E" w:rsidRDefault="009B0D52" w:rsidP="009A329B">
            <w:pPr>
              <w:spacing w:after="0" w:line="240" w:lineRule="auto"/>
              <w:jc w:val="center"/>
              <w:rPr>
                <w:b/>
                <w:sz w:val="28"/>
                <w:szCs w:val="28"/>
              </w:rPr>
            </w:pPr>
            <w:r w:rsidRPr="00052F0E">
              <w:rPr>
                <w:b/>
                <w:sz w:val="28"/>
                <w:szCs w:val="28"/>
              </w:rPr>
              <w:t xml:space="preserve">CHANGE 2016/17 TO </w:t>
            </w:r>
            <w:r>
              <w:rPr>
                <w:b/>
                <w:sz w:val="28"/>
                <w:szCs w:val="28"/>
              </w:rPr>
              <w:t>2017/18:</w:t>
            </w:r>
          </w:p>
        </w:tc>
        <w:tc>
          <w:tcPr>
            <w:tcW w:w="1797" w:type="dxa"/>
            <w:tcBorders>
              <w:top w:val="single" w:sz="4" w:space="0" w:color="auto"/>
              <w:left w:val="single" w:sz="4" w:space="0" w:color="auto"/>
              <w:bottom w:val="single" w:sz="4" w:space="0" w:color="auto"/>
              <w:right w:val="single" w:sz="4" w:space="0" w:color="auto"/>
            </w:tcBorders>
            <w:vAlign w:val="center"/>
          </w:tcPr>
          <w:p w14:paraId="4EB2DFE5" w14:textId="77777777" w:rsidR="009B0D52" w:rsidRPr="00052F0E" w:rsidRDefault="009B0D52" w:rsidP="009A329B">
            <w:pPr>
              <w:spacing w:after="0" w:line="240" w:lineRule="auto"/>
              <w:jc w:val="center"/>
              <w:rPr>
                <w:b/>
                <w:sz w:val="28"/>
                <w:szCs w:val="28"/>
              </w:rPr>
            </w:pPr>
            <w:r w:rsidRPr="00052F0E">
              <w:rPr>
                <w:b/>
                <w:sz w:val="28"/>
                <w:szCs w:val="28"/>
              </w:rPr>
              <w:t>0.18</w:t>
            </w:r>
            <w:r w:rsidR="00CA07A5">
              <w:rPr>
                <w:b/>
                <w:sz w:val="28"/>
                <w:szCs w:val="28"/>
              </w:rPr>
              <w:t>%</w:t>
            </w:r>
            <w:r w:rsidRPr="00052F0E">
              <w:rPr>
                <w:b/>
                <w:sz w:val="28"/>
                <w:szCs w:val="28"/>
              </w:rPr>
              <w:t xml:space="preserve"> </w:t>
            </w:r>
            <w:r w:rsidRPr="00052F0E">
              <w:rPr>
                <w:b/>
                <w:color w:val="00B050"/>
                <w:sz w:val="28"/>
                <w:szCs w:val="28"/>
              </w:rPr>
              <w:sym w:font="Wingdings" w:char="F0E9"/>
            </w:r>
          </w:p>
        </w:tc>
        <w:tc>
          <w:tcPr>
            <w:tcW w:w="6000" w:type="dxa"/>
            <w:gridSpan w:val="2"/>
            <w:tcBorders>
              <w:top w:val="single" w:sz="4" w:space="0" w:color="auto"/>
              <w:left w:val="single" w:sz="4" w:space="0" w:color="auto"/>
              <w:bottom w:val="single" w:sz="4" w:space="0" w:color="auto"/>
              <w:right w:val="single" w:sz="4" w:space="0" w:color="auto"/>
            </w:tcBorders>
            <w:vAlign w:val="center"/>
          </w:tcPr>
          <w:p w14:paraId="3F443DD7" w14:textId="77777777" w:rsidR="009B0D52" w:rsidRPr="00561760" w:rsidRDefault="009B0D52"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38053F4B" w14:textId="77777777" w:rsidR="009B0D52" w:rsidRDefault="009B0D52" w:rsidP="009A329B">
            <w:pPr>
              <w:spacing w:after="0" w:line="240" w:lineRule="auto"/>
              <w:jc w:val="center"/>
              <w:rPr>
                <w:b/>
                <w:sz w:val="28"/>
                <w:szCs w:val="28"/>
              </w:rPr>
            </w:pPr>
            <w:r>
              <w:rPr>
                <w:sz w:val="28"/>
                <w:szCs w:val="28"/>
              </w:rPr>
              <w:t>0.39</w:t>
            </w:r>
            <w:r w:rsidR="00CA07A5">
              <w:rPr>
                <w:sz w:val="28"/>
                <w:szCs w:val="28"/>
              </w:rPr>
              <w:t>%</w:t>
            </w:r>
            <w:r>
              <w:rPr>
                <w:sz w:val="28"/>
                <w:szCs w:val="28"/>
              </w:rPr>
              <w:t xml:space="preserve"> </w:t>
            </w:r>
            <w:r w:rsidRPr="00EC5E64">
              <w:rPr>
                <w:b/>
                <w:color w:val="00B050"/>
                <w:sz w:val="28"/>
                <w:szCs w:val="28"/>
              </w:rPr>
              <w:sym w:font="Wingdings" w:char="F0E9"/>
            </w:r>
          </w:p>
        </w:tc>
      </w:tr>
      <w:tr w:rsidR="009B0D52" w14:paraId="3EA7F2D6"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5EF67C8A" w14:textId="77777777" w:rsidR="009B0D52" w:rsidRPr="00052F0E" w:rsidRDefault="009B0D52" w:rsidP="009A329B">
            <w:pPr>
              <w:spacing w:after="0" w:line="240" w:lineRule="auto"/>
              <w:jc w:val="center"/>
              <w:rPr>
                <w:b/>
                <w:sz w:val="28"/>
                <w:szCs w:val="28"/>
              </w:rPr>
            </w:pPr>
            <w:r>
              <w:rPr>
                <w:b/>
                <w:sz w:val="28"/>
                <w:szCs w:val="28"/>
              </w:rPr>
              <w:t>CHANGE BASE YEAR TO 2017/18:</w:t>
            </w:r>
          </w:p>
        </w:tc>
        <w:tc>
          <w:tcPr>
            <w:tcW w:w="1797" w:type="dxa"/>
            <w:tcBorders>
              <w:top w:val="single" w:sz="4" w:space="0" w:color="auto"/>
              <w:left w:val="single" w:sz="4" w:space="0" w:color="auto"/>
              <w:bottom w:val="single" w:sz="4" w:space="0" w:color="auto"/>
              <w:right w:val="single" w:sz="4" w:space="0" w:color="auto"/>
            </w:tcBorders>
            <w:vAlign w:val="center"/>
          </w:tcPr>
          <w:p w14:paraId="31149E17" w14:textId="77777777" w:rsidR="009B0D52" w:rsidRPr="00052F0E" w:rsidRDefault="00CA07A5" w:rsidP="009A329B">
            <w:pPr>
              <w:spacing w:after="0" w:line="240" w:lineRule="auto"/>
              <w:jc w:val="center"/>
              <w:rPr>
                <w:b/>
                <w:sz w:val="28"/>
                <w:szCs w:val="28"/>
              </w:rPr>
            </w:pPr>
            <w:r>
              <w:rPr>
                <w:b/>
                <w:sz w:val="28"/>
                <w:szCs w:val="28"/>
              </w:rPr>
              <w:t xml:space="preserve">6.06% </w:t>
            </w:r>
            <w:r w:rsidR="009B0D52" w:rsidRPr="00052F0E">
              <w:rPr>
                <w:b/>
                <w:color w:val="00B050"/>
                <w:sz w:val="28"/>
                <w:szCs w:val="28"/>
              </w:rPr>
              <w:sym w:font="Wingdings" w:char="F0E9"/>
            </w:r>
          </w:p>
        </w:tc>
        <w:tc>
          <w:tcPr>
            <w:tcW w:w="6000" w:type="dxa"/>
            <w:gridSpan w:val="2"/>
            <w:tcBorders>
              <w:top w:val="single" w:sz="4" w:space="0" w:color="auto"/>
              <w:left w:val="single" w:sz="4" w:space="0" w:color="auto"/>
              <w:bottom w:val="single" w:sz="4" w:space="0" w:color="auto"/>
              <w:right w:val="single" w:sz="4" w:space="0" w:color="auto"/>
            </w:tcBorders>
            <w:vAlign w:val="center"/>
          </w:tcPr>
          <w:p w14:paraId="7F0197AB" w14:textId="77777777" w:rsidR="009B0D52" w:rsidRPr="00561760" w:rsidRDefault="009B0D52"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7B24679D" w14:textId="77777777" w:rsidR="009B0D52" w:rsidRDefault="009B0D52" w:rsidP="009A329B">
            <w:pPr>
              <w:spacing w:after="0" w:line="240" w:lineRule="auto"/>
              <w:jc w:val="center"/>
              <w:rPr>
                <w:b/>
                <w:sz w:val="28"/>
                <w:szCs w:val="28"/>
              </w:rPr>
            </w:pPr>
            <w:r>
              <w:rPr>
                <w:sz w:val="28"/>
                <w:szCs w:val="28"/>
              </w:rPr>
              <w:t>15.81</w:t>
            </w:r>
            <w:r w:rsidR="00CA07A5">
              <w:rPr>
                <w:sz w:val="28"/>
                <w:szCs w:val="28"/>
              </w:rPr>
              <w:t>%</w:t>
            </w:r>
            <w:r>
              <w:rPr>
                <w:sz w:val="28"/>
                <w:szCs w:val="28"/>
              </w:rPr>
              <w:t xml:space="preserve"> </w:t>
            </w:r>
            <w:r w:rsidRPr="00EC5E64">
              <w:rPr>
                <w:b/>
                <w:color w:val="00B050"/>
                <w:sz w:val="28"/>
                <w:szCs w:val="28"/>
              </w:rPr>
              <w:sym w:font="Wingdings" w:char="F0E9"/>
            </w:r>
          </w:p>
        </w:tc>
      </w:tr>
      <w:tr w:rsidR="009B0D52" w14:paraId="51A48A4E" w14:textId="77777777" w:rsidTr="005945EB">
        <w:trPr>
          <w:trHeight w:val="397"/>
          <w:jc w:val="center"/>
        </w:trPr>
        <w:tc>
          <w:tcPr>
            <w:tcW w:w="7462" w:type="dxa"/>
            <w:gridSpan w:val="2"/>
            <w:tcBorders>
              <w:top w:val="single" w:sz="4" w:space="0" w:color="auto"/>
              <w:left w:val="single" w:sz="4" w:space="0" w:color="auto"/>
              <w:bottom w:val="single" w:sz="4" w:space="0" w:color="auto"/>
              <w:right w:val="single" w:sz="4" w:space="0" w:color="auto"/>
            </w:tcBorders>
            <w:vAlign w:val="center"/>
          </w:tcPr>
          <w:p w14:paraId="4C1BDEDF" w14:textId="77777777" w:rsidR="009B0D52" w:rsidRPr="00052F0E" w:rsidRDefault="009B0D52" w:rsidP="009A329B">
            <w:pPr>
              <w:spacing w:after="0" w:line="240" w:lineRule="auto"/>
              <w:jc w:val="center"/>
              <w:rPr>
                <w:b/>
                <w:sz w:val="28"/>
                <w:szCs w:val="28"/>
              </w:rPr>
            </w:pPr>
            <w:r w:rsidRPr="00052F0E">
              <w:rPr>
                <w:b/>
                <w:sz w:val="28"/>
                <w:szCs w:val="28"/>
              </w:rPr>
              <w:t>RANK POSITION: 17</w:t>
            </w:r>
            <w:r w:rsidRPr="00052F0E">
              <w:rPr>
                <w:b/>
                <w:sz w:val="28"/>
                <w:szCs w:val="28"/>
                <w:vertAlign w:val="superscript"/>
              </w:rPr>
              <w:t>th</w:t>
            </w:r>
            <w:r w:rsidRPr="00052F0E">
              <w:rPr>
                <w:b/>
                <w:sz w:val="28"/>
                <w:szCs w:val="28"/>
              </w:rPr>
              <w:t xml:space="preserve"> </w:t>
            </w:r>
            <w:r w:rsidRPr="00052F0E">
              <w:rPr>
                <w:b/>
                <w:color w:val="FF0000"/>
                <w:sz w:val="28"/>
                <w:szCs w:val="28"/>
              </w:rPr>
              <w:sym w:font="Wingdings" w:char="F0EA"/>
            </w:r>
            <w:r w:rsidR="00513443">
              <w:rPr>
                <w:b/>
                <w:color w:val="00B050"/>
                <w:sz w:val="28"/>
                <w:szCs w:val="28"/>
              </w:rPr>
              <w:t xml:space="preserve">    </w:t>
            </w:r>
            <w:r w:rsidRPr="00052F0E">
              <w:rPr>
                <w:b/>
                <w:sz w:val="28"/>
                <w:szCs w:val="28"/>
              </w:rPr>
              <w:t>RANK MOVEMENT: 1</w:t>
            </w:r>
            <w:r>
              <w:rPr>
                <w:b/>
                <w:sz w:val="28"/>
                <w:szCs w:val="28"/>
              </w:rPr>
              <w:t xml:space="preserve"> </w:t>
            </w:r>
            <w:r w:rsidRPr="00052F0E">
              <w:rPr>
                <w:b/>
                <w:color w:val="FF0000"/>
                <w:sz w:val="28"/>
                <w:szCs w:val="28"/>
              </w:rPr>
              <w:sym w:font="Wingdings" w:char="F0EA"/>
            </w:r>
          </w:p>
        </w:tc>
        <w:tc>
          <w:tcPr>
            <w:tcW w:w="7847" w:type="dxa"/>
            <w:gridSpan w:val="3"/>
            <w:tcBorders>
              <w:top w:val="single" w:sz="4" w:space="0" w:color="auto"/>
              <w:left w:val="single" w:sz="4" w:space="0" w:color="auto"/>
              <w:right w:val="single" w:sz="4" w:space="0" w:color="auto"/>
            </w:tcBorders>
            <w:shd w:val="clear" w:color="auto" w:fill="D0CECE" w:themeFill="background2" w:themeFillShade="E6"/>
            <w:vAlign w:val="center"/>
          </w:tcPr>
          <w:p w14:paraId="6441F6C3" w14:textId="77777777" w:rsidR="009B0D52" w:rsidRPr="00561760" w:rsidRDefault="009B0D52" w:rsidP="009A329B">
            <w:pPr>
              <w:spacing w:after="0" w:line="240" w:lineRule="auto"/>
              <w:rPr>
                <w:sz w:val="28"/>
                <w:szCs w:val="28"/>
              </w:rPr>
            </w:pPr>
          </w:p>
        </w:tc>
      </w:tr>
      <w:tr w:rsidR="00C042BF" w14:paraId="55C88458" w14:textId="77777777" w:rsidTr="005945EB">
        <w:trPr>
          <w:trHeight w:val="397"/>
          <w:jc w:val="center"/>
        </w:trPr>
        <w:tc>
          <w:tcPr>
            <w:tcW w:w="7462"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05AA8A8" w14:textId="77777777" w:rsidR="00C042BF" w:rsidRPr="00052F0E" w:rsidRDefault="00C042BF" w:rsidP="005945EB">
            <w:pPr>
              <w:spacing w:after="0" w:line="240" w:lineRule="auto"/>
              <w:jc w:val="center"/>
              <w:rPr>
                <w:b/>
                <w:sz w:val="28"/>
                <w:szCs w:val="28"/>
              </w:rPr>
            </w:pPr>
            <w:r>
              <w:rPr>
                <w:b/>
                <w:sz w:val="28"/>
                <w:szCs w:val="28"/>
              </w:rPr>
              <w:t>FAMILY GROUP RANKING 2017/18</w:t>
            </w:r>
          </w:p>
        </w:tc>
        <w:tc>
          <w:tcPr>
            <w:tcW w:w="7847" w:type="dxa"/>
            <w:gridSpan w:val="3"/>
            <w:tcBorders>
              <w:left w:val="single" w:sz="4" w:space="0" w:color="auto"/>
              <w:right w:val="single" w:sz="4" w:space="0" w:color="auto"/>
            </w:tcBorders>
            <w:shd w:val="clear" w:color="auto" w:fill="D0CECE" w:themeFill="background2" w:themeFillShade="E6"/>
            <w:vAlign w:val="center"/>
          </w:tcPr>
          <w:p w14:paraId="2104F21A" w14:textId="77777777" w:rsidR="00C042BF" w:rsidRPr="00561760" w:rsidRDefault="00C042BF" w:rsidP="009A329B">
            <w:pPr>
              <w:spacing w:after="0" w:line="240" w:lineRule="auto"/>
              <w:rPr>
                <w:sz w:val="28"/>
                <w:szCs w:val="28"/>
              </w:rPr>
            </w:pPr>
          </w:p>
        </w:tc>
      </w:tr>
      <w:tr w:rsidR="005945EB" w14:paraId="608E1E0F" w14:textId="77777777" w:rsidTr="005945EB">
        <w:trPr>
          <w:trHeight w:val="397"/>
          <w:jc w:val="center"/>
        </w:trPr>
        <w:tc>
          <w:tcPr>
            <w:tcW w:w="7462"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088A06F4" w14:textId="77777777" w:rsidR="005945EB" w:rsidRDefault="005945EB" w:rsidP="009A329B">
            <w:pPr>
              <w:spacing w:after="0" w:line="240" w:lineRule="auto"/>
              <w:jc w:val="center"/>
              <w:rPr>
                <w:b/>
                <w:sz w:val="28"/>
                <w:szCs w:val="28"/>
              </w:rPr>
            </w:pPr>
            <w:r>
              <w:rPr>
                <w:b/>
                <w:sz w:val="28"/>
                <w:szCs w:val="28"/>
              </w:rPr>
              <w:t>RANK POSITION: 4</w:t>
            </w:r>
            <w:r w:rsidRPr="00C042BF">
              <w:rPr>
                <w:b/>
                <w:sz w:val="28"/>
                <w:szCs w:val="28"/>
                <w:vertAlign w:val="superscript"/>
              </w:rPr>
              <w:t>th</w:t>
            </w:r>
            <w:r w:rsidR="00FD1CF1">
              <w:rPr>
                <w:b/>
                <w:sz w:val="28"/>
                <w:szCs w:val="28"/>
              </w:rPr>
              <w:t xml:space="preserve">    </w:t>
            </w:r>
            <w:r>
              <w:rPr>
                <w:b/>
                <w:sz w:val="28"/>
                <w:szCs w:val="28"/>
              </w:rPr>
              <w:t xml:space="preserve">RANK MOVEMENT: 0 </w:t>
            </w:r>
            <w:r w:rsidRPr="00A83E3B">
              <w:rPr>
                <w:b/>
                <w:color w:val="0070C0"/>
                <w:sz w:val="28"/>
                <w:szCs w:val="28"/>
              </w:rPr>
              <w:sym w:font="Wingdings" w:char="F0E8"/>
            </w:r>
          </w:p>
        </w:tc>
        <w:tc>
          <w:tcPr>
            <w:tcW w:w="7847"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14:paraId="32397018" w14:textId="77777777" w:rsidR="005945EB" w:rsidRPr="00561760" w:rsidRDefault="005945EB" w:rsidP="009A329B">
            <w:pPr>
              <w:spacing w:after="0" w:line="240" w:lineRule="auto"/>
              <w:rPr>
                <w:sz w:val="28"/>
                <w:szCs w:val="28"/>
              </w:rPr>
            </w:pPr>
          </w:p>
        </w:tc>
      </w:tr>
      <w:tr w:rsidR="009B0D52" w14:paraId="39169CD3" w14:textId="77777777" w:rsidTr="00BF77A4">
        <w:trPr>
          <w:jc w:val="center"/>
        </w:trPr>
        <w:tc>
          <w:tcPr>
            <w:tcW w:w="15309" w:type="dxa"/>
            <w:gridSpan w:val="5"/>
            <w:tcBorders>
              <w:top w:val="single" w:sz="4" w:space="0" w:color="auto"/>
              <w:left w:val="single" w:sz="4" w:space="0" w:color="auto"/>
              <w:bottom w:val="single" w:sz="4" w:space="0" w:color="auto"/>
              <w:right w:val="single" w:sz="4" w:space="0" w:color="auto"/>
            </w:tcBorders>
          </w:tcPr>
          <w:p w14:paraId="47242161" w14:textId="30644594" w:rsidR="005945EB" w:rsidRPr="005945EB" w:rsidRDefault="005945EB" w:rsidP="009A329B">
            <w:pPr>
              <w:spacing w:after="0" w:line="240" w:lineRule="auto"/>
              <w:rPr>
                <w:sz w:val="6"/>
                <w:szCs w:val="6"/>
              </w:rPr>
            </w:pPr>
          </w:p>
          <w:p w14:paraId="502170B6" w14:textId="77777777" w:rsidR="009B0D52" w:rsidRDefault="009B0D52" w:rsidP="009A329B">
            <w:pPr>
              <w:spacing w:after="0" w:line="240" w:lineRule="auto"/>
              <w:rPr>
                <w:b/>
                <w:sz w:val="28"/>
                <w:szCs w:val="28"/>
              </w:rPr>
            </w:pPr>
            <w:r>
              <w:rPr>
                <w:b/>
                <w:sz w:val="28"/>
                <w:szCs w:val="28"/>
              </w:rPr>
              <w:t>TELLING OUR STORY</w:t>
            </w:r>
            <w:r w:rsidRPr="00F16CDA">
              <w:rPr>
                <w:b/>
                <w:sz w:val="28"/>
                <w:szCs w:val="28"/>
              </w:rPr>
              <w:t>:</w:t>
            </w:r>
          </w:p>
          <w:p w14:paraId="2DEDD43B" w14:textId="77777777" w:rsidR="009B0D52" w:rsidRDefault="00B53B9D" w:rsidP="009A329B">
            <w:pPr>
              <w:spacing w:after="0" w:line="240" w:lineRule="auto"/>
              <w:rPr>
                <w:rFonts w:ascii="Arial" w:hAnsi="Arial" w:cs="Arial"/>
                <w:szCs w:val="24"/>
              </w:rPr>
            </w:pPr>
            <w:r>
              <w:rPr>
                <w:rFonts w:ascii="Arial" w:hAnsi="Arial" w:cs="Arial"/>
                <w:szCs w:val="24"/>
              </w:rPr>
              <w:t>The o</w:t>
            </w:r>
            <w:r w:rsidR="00B16055" w:rsidRPr="005945EB">
              <w:rPr>
                <w:rFonts w:ascii="Arial" w:hAnsi="Arial" w:cs="Arial"/>
                <w:szCs w:val="24"/>
              </w:rPr>
              <w:t xml:space="preserve">verall average tariff </w:t>
            </w:r>
            <w:r>
              <w:rPr>
                <w:rFonts w:ascii="Arial" w:hAnsi="Arial" w:cs="Arial"/>
                <w:szCs w:val="24"/>
              </w:rPr>
              <w:t xml:space="preserve">is in line with the national average and has increased by </w:t>
            </w:r>
            <w:r w:rsidR="00B16055" w:rsidRPr="005945EB">
              <w:rPr>
                <w:rFonts w:ascii="Arial" w:hAnsi="Arial" w:cs="Arial"/>
                <w:szCs w:val="24"/>
              </w:rPr>
              <w:t>2 points</w:t>
            </w:r>
            <w:r>
              <w:rPr>
                <w:rFonts w:ascii="Arial" w:hAnsi="Arial" w:cs="Arial"/>
                <w:szCs w:val="24"/>
              </w:rPr>
              <w:t xml:space="preserve"> and demonstrates a 3-year improving trend. T</w:t>
            </w:r>
            <w:r w:rsidR="00B16055" w:rsidRPr="005945EB">
              <w:rPr>
                <w:rFonts w:ascii="Arial" w:hAnsi="Arial" w:cs="Arial"/>
                <w:szCs w:val="24"/>
              </w:rPr>
              <w:t>h</w:t>
            </w:r>
            <w:r>
              <w:rPr>
                <w:rFonts w:ascii="Arial" w:hAnsi="Arial" w:cs="Arial"/>
                <w:szCs w:val="24"/>
              </w:rPr>
              <w:t>e highest performing authority saw an increase of 35 points</w:t>
            </w:r>
            <w:r w:rsidR="00B16055" w:rsidRPr="005945EB">
              <w:rPr>
                <w:rFonts w:ascii="Arial" w:hAnsi="Arial" w:cs="Arial"/>
                <w:szCs w:val="24"/>
              </w:rPr>
              <w:t>.</w:t>
            </w:r>
          </w:p>
          <w:p w14:paraId="344AB090" w14:textId="77777777" w:rsidR="0029323D" w:rsidRDefault="0029323D" w:rsidP="009A329B">
            <w:pPr>
              <w:spacing w:after="0" w:line="240" w:lineRule="auto"/>
              <w:rPr>
                <w:rFonts w:ascii="Arial" w:hAnsi="Arial" w:cs="Arial"/>
                <w:szCs w:val="24"/>
              </w:rPr>
            </w:pPr>
          </w:p>
          <w:p w14:paraId="11CDFA43" w14:textId="7D809C9A" w:rsidR="0029323D" w:rsidRPr="007F60A3" w:rsidRDefault="0029323D" w:rsidP="009A329B">
            <w:pPr>
              <w:spacing w:after="0" w:line="240" w:lineRule="auto"/>
              <w:rPr>
                <w:rFonts w:ascii="Arial" w:hAnsi="Arial" w:cs="Arial"/>
                <w:szCs w:val="24"/>
              </w:rPr>
            </w:pPr>
            <w:r w:rsidRPr="007F60A3">
              <w:rPr>
                <w:rFonts w:ascii="Arial" w:hAnsi="Arial" w:cs="Arial"/>
                <w:szCs w:val="24"/>
              </w:rPr>
              <w:t>This could be attribu</w:t>
            </w:r>
            <w:r w:rsidR="007F60A3" w:rsidRPr="007F60A3">
              <w:rPr>
                <w:rFonts w:ascii="Arial" w:hAnsi="Arial" w:cs="Arial"/>
                <w:szCs w:val="24"/>
              </w:rPr>
              <w:t>ted to smaller number of pupils.</w:t>
            </w:r>
          </w:p>
          <w:p w14:paraId="25368EF2" w14:textId="77777777" w:rsidR="005945EB" w:rsidRPr="00B16055" w:rsidRDefault="005945EB" w:rsidP="009A329B">
            <w:pPr>
              <w:spacing w:after="0" w:line="240" w:lineRule="auto"/>
              <w:rPr>
                <w:rFonts w:ascii="Arial" w:hAnsi="Arial" w:cs="Arial"/>
                <w:sz w:val="24"/>
                <w:szCs w:val="24"/>
              </w:rPr>
            </w:pPr>
          </w:p>
        </w:tc>
      </w:tr>
      <w:tr w:rsidR="009B0D52" w14:paraId="0759E121" w14:textId="77777777" w:rsidTr="00BF77A4">
        <w:trPr>
          <w:jc w:val="center"/>
        </w:trPr>
        <w:tc>
          <w:tcPr>
            <w:tcW w:w="15309" w:type="dxa"/>
            <w:gridSpan w:val="5"/>
            <w:tcBorders>
              <w:top w:val="single" w:sz="4" w:space="0" w:color="auto"/>
              <w:left w:val="single" w:sz="4" w:space="0" w:color="auto"/>
              <w:bottom w:val="single" w:sz="4" w:space="0" w:color="auto"/>
              <w:right w:val="single" w:sz="4" w:space="0" w:color="auto"/>
            </w:tcBorders>
          </w:tcPr>
          <w:p w14:paraId="338B2C5C" w14:textId="77777777" w:rsidR="005945EB" w:rsidRPr="005945EB" w:rsidRDefault="005945EB" w:rsidP="009A329B">
            <w:pPr>
              <w:spacing w:after="0" w:line="240" w:lineRule="auto"/>
              <w:rPr>
                <w:b/>
                <w:sz w:val="6"/>
                <w:szCs w:val="6"/>
              </w:rPr>
            </w:pPr>
          </w:p>
          <w:p w14:paraId="7D3199DD" w14:textId="77777777" w:rsidR="009B0D52" w:rsidRDefault="00232953" w:rsidP="009A329B">
            <w:pPr>
              <w:spacing w:after="0" w:line="240" w:lineRule="auto"/>
              <w:rPr>
                <w:b/>
                <w:sz w:val="28"/>
                <w:szCs w:val="28"/>
              </w:rPr>
            </w:pPr>
            <w:r>
              <w:rPr>
                <w:b/>
                <w:sz w:val="28"/>
                <w:szCs w:val="28"/>
              </w:rPr>
              <w:t>LOOKING FORWARD - EXPECTED IMPACT ON INDICATOR</w:t>
            </w:r>
            <w:r w:rsidR="009B0D52">
              <w:rPr>
                <w:b/>
                <w:sz w:val="28"/>
                <w:szCs w:val="28"/>
              </w:rPr>
              <w:t>:</w:t>
            </w:r>
          </w:p>
          <w:p w14:paraId="72E8A852" w14:textId="77777777" w:rsidR="009B0D52" w:rsidRDefault="00B53B9D" w:rsidP="009A329B">
            <w:pPr>
              <w:spacing w:after="0" w:line="240" w:lineRule="auto"/>
              <w:rPr>
                <w:rFonts w:ascii="Arial" w:hAnsi="Arial" w:cs="Arial"/>
                <w:szCs w:val="28"/>
              </w:rPr>
            </w:pPr>
            <w:r>
              <w:rPr>
                <w:rFonts w:ascii="Arial" w:hAnsi="Arial" w:cs="Arial"/>
                <w:szCs w:val="28"/>
              </w:rPr>
              <w:t>Our continued focus on improving outcomes and attainment has contributed to the improvement in this indicator. As schools reflect and review their learner pathways it is expected that this will continue to maintain and improve.</w:t>
            </w:r>
          </w:p>
          <w:p w14:paraId="628E4780" w14:textId="77777777" w:rsidR="00B53B9D" w:rsidRPr="00B53B9D" w:rsidRDefault="00B53B9D" w:rsidP="009A329B">
            <w:pPr>
              <w:spacing w:after="0" w:line="240" w:lineRule="auto"/>
              <w:rPr>
                <w:rFonts w:ascii="Arial" w:hAnsi="Arial" w:cs="Arial"/>
                <w:szCs w:val="28"/>
              </w:rPr>
            </w:pPr>
          </w:p>
        </w:tc>
      </w:tr>
    </w:tbl>
    <w:p w14:paraId="1E1E6A7C" w14:textId="77777777" w:rsidR="00000FAE" w:rsidRDefault="00000FAE" w:rsidP="009A329B">
      <w:pPr>
        <w:spacing w:after="0" w:line="240" w:lineRule="auto"/>
      </w:pPr>
    </w:p>
    <w:p w14:paraId="0FE7D311" w14:textId="77777777" w:rsidR="005945EB" w:rsidRDefault="005945EB" w:rsidP="009A329B">
      <w:pPr>
        <w:spacing w:after="0" w:line="240" w:lineRule="auto"/>
      </w:pPr>
    </w:p>
    <w:p w14:paraId="4B98F99C" w14:textId="77777777" w:rsidR="00975735" w:rsidRDefault="00975735" w:rsidP="009A329B">
      <w:pPr>
        <w:spacing w:after="0" w:line="240" w:lineRule="auto"/>
      </w:pPr>
    </w:p>
    <w:p w14:paraId="46ACA59F" w14:textId="77777777" w:rsidR="00975735" w:rsidRDefault="00975735" w:rsidP="009A329B">
      <w:pPr>
        <w:spacing w:after="0" w:line="240" w:lineRule="auto"/>
      </w:pPr>
    </w:p>
    <w:p w14:paraId="5235F6D1" w14:textId="77777777" w:rsidR="000A4890" w:rsidRDefault="000A4890" w:rsidP="009A329B">
      <w:pPr>
        <w:spacing w:after="0" w:line="240" w:lineRule="auto"/>
      </w:pPr>
    </w:p>
    <w:p w14:paraId="685A9755"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843"/>
        <w:gridCol w:w="5812"/>
        <w:gridCol w:w="1989"/>
      </w:tblGrid>
      <w:tr w:rsidR="00A376C3" w:rsidRPr="005D65E6" w14:paraId="5CDE40F0"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A4AA665" w14:textId="77777777" w:rsidR="00A376C3" w:rsidRPr="005D65E6" w:rsidRDefault="00A376C3" w:rsidP="005D65E6">
            <w:pPr>
              <w:rPr>
                <w:b/>
                <w:sz w:val="32"/>
                <w:szCs w:val="32"/>
              </w:rPr>
            </w:pPr>
            <w:r w:rsidRPr="005D65E6">
              <w:rPr>
                <w:b/>
                <w:sz w:val="32"/>
                <w:szCs w:val="32"/>
              </w:rPr>
              <w:lastRenderedPageBreak/>
              <w:t>SERVICE: EDUCATION</w:t>
            </w:r>
          </w:p>
        </w:tc>
      </w:tr>
      <w:tr w:rsidR="00215FB3" w:rsidRPr="00C042BF" w14:paraId="7DA687A6" w14:textId="77777777" w:rsidTr="005945EB">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56E25A1" w14:textId="77777777" w:rsidR="00215FB3" w:rsidRPr="00C042BF" w:rsidRDefault="00215FB3" w:rsidP="009A329B">
            <w:pPr>
              <w:pStyle w:val="Heading1"/>
              <w:spacing w:before="0" w:line="240" w:lineRule="auto"/>
              <w:rPr>
                <w:b/>
                <w:color w:val="auto"/>
              </w:rPr>
            </w:pPr>
            <w:bookmarkStart w:id="12" w:name="_Toc11142968"/>
            <w:r w:rsidRPr="00C042BF">
              <w:rPr>
                <w:b/>
                <w:color w:val="auto"/>
              </w:rPr>
              <w:t xml:space="preserve">INDICATOR REF: CHN12b - Average </w:t>
            </w:r>
            <w:r w:rsidR="00A90851" w:rsidRPr="00C042BF">
              <w:rPr>
                <w:b/>
                <w:color w:val="auto"/>
              </w:rPr>
              <w:t xml:space="preserve">total tariff </w:t>
            </w:r>
            <w:r w:rsidRPr="00C042BF">
              <w:rPr>
                <w:b/>
                <w:color w:val="auto"/>
              </w:rPr>
              <w:t xml:space="preserve">SIMD </w:t>
            </w:r>
            <w:r w:rsidR="00A90851" w:rsidRPr="00C042BF">
              <w:rPr>
                <w:b/>
                <w:color w:val="auto"/>
              </w:rPr>
              <w:t xml:space="preserve">quintile </w:t>
            </w:r>
            <w:r w:rsidRPr="00C042BF">
              <w:rPr>
                <w:b/>
                <w:color w:val="auto"/>
              </w:rPr>
              <w:t>1</w:t>
            </w:r>
            <w:r w:rsidR="00B16055" w:rsidRPr="00C042BF">
              <w:rPr>
                <w:b/>
                <w:color w:val="auto"/>
              </w:rPr>
              <w:t xml:space="preserve"> </w:t>
            </w:r>
            <w:r w:rsidR="00B16055" w:rsidRPr="00C042BF">
              <w:rPr>
                <w:b/>
                <w:noProof/>
                <w:color w:val="auto"/>
                <w:lang w:eastAsia="en-GB"/>
              </w:rPr>
              <w:drawing>
                <wp:inline distT="0" distB="0" distL="0" distR="0" wp14:anchorId="03962E61" wp14:editId="337DF50A">
                  <wp:extent cx="185980" cy="16551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35" cy="169302"/>
                          </a:xfrm>
                          <a:prstGeom prst="rect">
                            <a:avLst/>
                          </a:prstGeom>
                          <a:noFill/>
                        </pic:spPr>
                      </pic:pic>
                    </a:graphicData>
                  </a:graphic>
                </wp:inline>
              </w:drawing>
            </w:r>
            <w:bookmarkEnd w:id="12"/>
            <w:r w:rsidR="00E10B0A" w:rsidRPr="00C042BF">
              <w:rPr>
                <w:b/>
                <w:color w:val="auto"/>
              </w:rPr>
              <w:t xml:space="preserve"> </w:t>
            </w:r>
          </w:p>
        </w:tc>
      </w:tr>
      <w:tr w:rsidR="003E452D" w14:paraId="6660307F" w14:textId="77777777" w:rsidTr="005945EB">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8AED64D"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Pr>
                <w:b/>
                <w:color w:val="0070C0"/>
                <w:sz w:val="28"/>
                <w:szCs w:val="28"/>
              </w:rPr>
              <w:t xml:space="preserve">972 to </w:t>
            </w:r>
            <w:r w:rsidR="00E56A30" w:rsidRPr="00E56A30">
              <w:rPr>
                <w:b/>
                <w:color w:val="0070C0"/>
                <w:sz w:val="28"/>
                <w:szCs w:val="28"/>
              </w:rPr>
              <w:t>446</w:t>
            </w:r>
            <w:r w:rsidR="005E2139">
              <w:rPr>
                <w:b/>
                <w:color w:val="0070C0"/>
                <w:sz w:val="28"/>
                <w:szCs w:val="28"/>
              </w:rPr>
              <w:t xml:space="preserve">  </w:t>
            </w:r>
            <w:r w:rsidR="005E2139" w:rsidRPr="005E2139">
              <w:rPr>
                <w:b/>
                <w:color w:val="0070C0"/>
                <w:sz w:val="28"/>
                <w:szCs w:val="28"/>
              </w:rPr>
              <w:t>(Highest is best)</w:t>
            </w:r>
          </w:p>
        </w:tc>
      </w:tr>
      <w:tr w:rsidR="00215FB3" w14:paraId="039C364D"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3160F7" w14:textId="77777777" w:rsidR="00215FB3" w:rsidRDefault="00215FB3"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619BA0" w14:textId="77777777" w:rsidR="00215FB3" w:rsidRDefault="00215FB3" w:rsidP="009A329B">
            <w:pPr>
              <w:spacing w:after="0" w:line="240" w:lineRule="auto"/>
              <w:jc w:val="center"/>
              <w:rPr>
                <w:b/>
                <w:sz w:val="28"/>
                <w:szCs w:val="28"/>
              </w:rPr>
            </w:pPr>
            <w:r>
              <w:rPr>
                <w:b/>
                <w:sz w:val="28"/>
                <w:szCs w:val="28"/>
              </w:rPr>
              <w:t>SCOTLAND</w:t>
            </w:r>
          </w:p>
        </w:tc>
      </w:tr>
      <w:tr w:rsidR="00215FB3" w14:paraId="1C08B6BE"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BCE0A" w14:textId="77777777" w:rsidR="00215FB3" w:rsidRDefault="00E77659" w:rsidP="009A329B">
            <w:pPr>
              <w:spacing w:after="0" w:line="240" w:lineRule="auto"/>
              <w:jc w:val="center"/>
              <w:rPr>
                <w:b/>
                <w:sz w:val="28"/>
                <w:szCs w:val="28"/>
              </w:rPr>
            </w:pPr>
            <w:r>
              <w:rPr>
                <w:b/>
                <w:sz w:val="28"/>
                <w:szCs w:val="28"/>
              </w:rPr>
              <w:t xml:space="preserve">783 </w:t>
            </w:r>
            <w:r w:rsidRPr="00EC5E64">
              <w:rPr>
                <w:b/>
                <w:color w:val="00B050"/>
                <w:sz w:val="28"/>
                <w:szCs w:val="28"/>
              </w:rPr>
              <w:sym w:font="Wingdings" w:char="F0E9"/>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C1398" w14:textId="77777777" w:rsidR="00215FB3" w:rsidRDefault="00E77659" w:rsidP="009A329B">
            <w:pPr>
              <w:spacing w:after="0" w:line="240" w:lineRule="auto"/>
              <w:jc w:val="center"/>
              <w:rPr>
                <w:b/>
                <w:sz w:val="28"/>
                <w:szCs w:val="28"/>
              </w:rPr>
            </w:pPr>
            <w:r>
              <w:rPr>
                <w:b/>
                <w:sz w:val="28"/>
                <w:szCs w:val="28"/>
              </w:rPr>
              <w:t xml:space="preserve">618 </w:t>
            </w:r>
            <w:r w:rsidRPr="00C14931">
              <w:rPr>
                <w:b/>
                <w:color w:val="FF0000"/>
                <w:sz w:val="28"/>
                <w:szCs w:val="28"/>
              </w:rPr>
              <w:sym w:font="Wingdings" w:char="F0EA"/>
            </w:r>
          </w:p>
        </w:tc>
      </w:tr>
      <w:tr w:rsidR="009B0D52" w14:paraId="1C7D7058"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55748B4" w14:textId="77777777" w:rsidR="009B0D52" w:rsidRPr="00052F0E" w:rsidRDefault="009B0D52" w:rsidP="009A329B">
            <w:pPr>
              <w:spacing w:after="0" w:line="240" w:lineRule="auto"/>
              <w:jc w:val="center"/>
              <w:rPr>
                <w:b/>
                <w:sz w:val="28"/>
                <w:szCs w:val="28"/>
              </w:rPr>
            </w:pPr>
            <w:r w:rsidRPr="00052F0E">
              <w:rPr>
                <w:b/>
                <w:sz w:val="28"/>
                <w:szCs w:val="28"/>
              </w:rPr>
              <w:t xml:space="preserve">CHANGE 2016/17 TO </w:t>
            </w:r>
            <w:r>
              <w:rPr>
                <w:b/>
                <w:sz w:val="28"/>
                <w:szCs w:val="28"/>
              </w:rPr>
              <w:t>2017/18: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8CE546" w14:textId="77777777" w:rsidR="009B0D52" w:rsidRDefault="009B0D52" w:rsidP="009A329B">
            <w:pPr>
              <w:spacing w:after="0" w:line="240" w:lineRule="auto"/>
              <w:jc w:val="center"/>
              <w:rPr>
                <w:b/>
                <w:sz w:val="28"/>
                <w:szCs w:val="28"/>
              </w:rPr>
            </w:pPr>
            <w:r w:rsidRPr="00052F0E">
              <w:rPr>
                <w:b/>
                <w:sz w:val="28"/>
                <w:szCs w:val="28"/>
              </w:rPr>
              <w:t>26.29</w:t>
            </w:r>
            <w:r w:rsidR="00CA07A5">
              <w:rPr>
                <w:b/>
                <w:sz w:val="28"/>
                <w:szCs w:val="28"/>
              </w:rPr>
              <w:t>%</w:t>
            </w:r>
            <w:r w:rsidRPr="00052F0E">
              <w:rPr>
                <w:b/>
                <w:sz w:val="28"/>
                <w:szCs w:val="28"/>
              </w:rPr>
              <w:t xml:space="preserve"> </w:t>
            </w:r>
            <w:r w:rsidRPr="00052F0E">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8449DFF" w14:textId="77777777" w:rsidR="009B0D52" w:rsidRPr="00561760" w:rsidRDefault="009B0D52"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B6E2B3D" w14:textId="77777777" w:rsidR="009B0D52" w:rsidRDefault="009B0D52" w:rsidP="009A329B">
            <w:pPr>
              <w:spacing w:after="0" w:line="240" w:lineRule="auto"/>
              <w:jc w:val="center"/>
              <w:rPr>
                <w:b/>
                <w:sz w:val="28"/>
                <w:szCs w:val="28"/>
              </w:rPr>
            </w:pPr>
            <w:r>
              <w:rPr>
                <w:sz w:val="28"/>
                <w:szCs w:val="28"/>
              </w:rPr>
              <w:t>-1.12</w:t>
            </w:r>
            <w:r w:rsidR="00CA07A5">
              <w:rPr>
                <w:sz w:val="28"/>
                <w:szCs w:val="28"/>
              </w:rPr>
              <w:t>%</w:t>
            </w:r>
            <w:r>
              <w:rPr>
                <w:sz w:val="28"/>
                <w:szCs w:val="28"/>
              </w:rPr>
              <w:t xml:space="preserve"> </w:t>
            </w:r>
            <w:r w:rsidRPr="00C14931">
              <w:rPr>
                <w:b/>
                <w:color w:val="FF0000"/>
                <w:sz w:val="28"/>
                <w:szCs w:val="28"/>
              </w:rPr>
              <w:sym w:font="Wingdings" w:char="F0EA"/>
            </w:r>
          </w:p>
        </w:tc>
      </w:tr>
      <w:tr w:rsidR="009B0D52" w14:paraId="24DE89C5"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34BA7C1" w14:textId="77777777" w:rsidR="009B0D52" w:rsidRPr="00052F0E" w:rsidRDefault="009B0D52" w:rsidP="009A329B">
            <w:pPr>
              <w:spacing w:after="0" w:line="240" w:lineRule="auto"/>
              <w:jc w:val="center"/>
              <w:rPr>
                <w:b/>
                <w:sz w:val="28"/>
                <w:szCs w:val="28"/>
              </w:rPr>
            </w:pPr>
            <w:r>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6F4B0A" w14:textId="77777777" w:rsidR="009B0D52" w:rsidRDefault="00CA07A5" w:rsidP="009A329B">
            <w:pPr>
              <w:spacing w:after="0" w:line="240" w:lineRule="auto"/>
              <w:jc w:val="center"/>
              <w:rPr>
                <w:b/>
                <w:sz w:val="28"/>
                <w:szCs w:val="28"/>
              </w:rPr>
            </w:pPr>
            <w:r>
              <w:rPr>
                <w:b/>
                <w:sz w:val="28"/>
                <w:szCs w:val="28"/>
              </w:rPr>
              <w:t xml:space="preserve">52.33% </w:t>
            </w:r>
            <w:r w:rsidR="009B0D52" w:rsidRPr="00052F0E">
              <w:rPr>
                <w:b/>
                <w:color w:val="00B05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9E93C0" w14:textId="77777777" w:rsidR="009B0D52" w:rsidRPr="00561760" w:rsidRDefault="009B0D52"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E9713C7" w14:textId="77777777" w:rsidR="009B0D52" w:rsidRDefault="00CA07A5" w:rsidP="009A329B">
            <w:pPr>
              <w:spacing w:after="0" w:line="240" w:lineRule="auto"/>
              <w:jc w:val="center"/>
              <w:rPr>
                <w:b/>
                <w:sz w:val="28"/>
                <w:szCs w:val="28"/>
              </w:rPr>
            </w:pPr>
            <w:r>
              <w:rPr>
                <w:sz w:val="28"/>
                <w:szCs w:val="28"/>
              </w:rPr>
              <w:t xml:space="preserve">29.29% </w:t>
            </w:r>
            <w:r w:rsidR="009B0D52" w:rsidRPr="00EC5E64">
              <w:rPr>
                <w:b/>
                <w:color w:val="00B050"/>
                <w:sz w:val="28"/>
                <w:szCs w:val="28"/>
              </w:rPr>
              <w:sym w:font="Wingdings" w:char="F0E9"/>
            </w:r>
          </w:p>
        </w:tc>
      </w:tr>
      <w:tr w:rsidR="009B0D52" w14:paraId="323B81EB"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8580131" w14:textId="77777777" w:rsidR="009B0D52" w:rsidRPr="00052F0E" w:rsidRDefault="009B0D52" w:rsidP="009A329B">
            <w:pPr>
              <w:spacing w:after="0" w:line="240" w:lineRule="auto"/>
              <w:jc w:val="center"/>
              <w:rPr>
                <w:b/>
                <w:sz w:val="28"/>
                <w:szCs w:val="28"/>
              </w:rPr>
            </w:pPr>
            <w:r w:rsidRPr="00052F0E">
              <w:rPr>
                <w:b/>
                <w:sz w:val="28"/>
                <w:szCs w:val="28"/>
              </w:rPr>
              <w:t>RANK POSITION: 3</w:t>
            </w:r>
            <w:r w:rsidRPr="00052F0E">
              <w:rPr>
                <w:b/>
                <w:sz w:val="28"/>
                <w:szCs w:val="28"/>
                <w:vertAlign w:val="superscript"/>
              </w:rPr>
              <w:t>rd</w:t>
            </w:r>
            <w:r w:rsidRPr="00052F0E">
              <w:rPr>
                <w:b/>
                <w:sz w:val="28"/>
                <w:szCs w:val="28"/>
              </w:rPr>
              <w:t xml:space="preserve"> </w:t>
            </w:r>
            <w:r w:rsidRPr="00052F0E">
              <w:rPr>
                <w:b/>
                <w:color w:val="00B050"/>
                <w:sz w:val="28"/>
                <w:szCs w:val="28"/>
              </w:rPr>
              <w:sym w:font="Wingdings" w:char="F0E9"/>
            </w:r>
            <w:r w:rsidR="00513443">
              <w:rPr>
                <w:b/>
                <w:color w:val="00B050"/>
                <w:sz w:val="28"/>
                <w:szCs w:val="28"/>
              </w:rPr>
              <w:t xml:space="preserve">    </w:t>
            </w:r>
            <w:r w:rsidRPr="00052F0E">
              <w:rPr>
                <w:b/>
                <w:sz w:val="28"/>
                <w:szCs w:val="28"/>
              </w:rPr>
              <w:t>RANK MOVEMENT: 12</w:t>
            </w:r>
            <w:r>
              <w:rPr>
                <w:b/>
                <w:sz w:val="28"/>
                <w:szCs w:val="28"/>
              </w:rPr>
              <w:t xml:space="preserve"> </w:t>
            </w:r>
            <w:r w:rsidRPr="00052F0E">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3332783D" w14:textId="77777777" w:rsidR="009B0D52" w:rsidRPr="00561760" w:rsidRDefault="009B0D52" w:rsidP="009A329B">
            <w:pPr>
              <w:spacing w:after="0" w:line="240" w:lineRule="auto"/>
              <w:rPr>
                <w:sz w:val="28"/>
                <w:szCs w:val="28"/>
              </w:rPr>
            </w:pPr>
          </w:p>
        </w:tc>
      </w:tr>
      <w:tr w:rsidR="00C042BF" w14:paraId="0CA33343" w14:textId="77777777" w:rsidTr="005945EB">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2FF3F255" w14:textId="77777777" w:rsidR="00C042BF" w:rsidRPr="00052F0E" w:rsidRDefault="005945EB" w:rsidP="005945EB">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3CA4782D" w14:textId="77777777" w:rsidR="00C042BF" w:rsidRPr="00561760" w:rsidRDefault="00C042BF" w:rsidP="009A329B">
            <w:pPr>
              <w:spacing w:after="0" w:line="240" w:lineRule="auto"/>
              <w:rPr>
                <w:sz w:val="28"/>
                <w:szCs w:val="28"/>
              </w:rPr>
            </w:pPr>
          </w:p>
        </w:tc>
      </w:tr>
      <w:tr w:rsidR="005945EB" w14:paraId="11CB8501" w14:textId="77777777" w:rsidTr="005945EB">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6BF24DCE" w14:textId="77777777" w:rsidR="005945EB" w:rsidRDefault="005945EB" w:rsidP="009A329B">
            <w:pPr>
              <w:spacing w:after="0" w:line="240" w:lineRule="auto"/>
              <w:jc w:val="center"/>
              <w:rPr>
                <w:b/>
                <w:sz w:val="28"/>
                <w:szCs w:val="28"/>
              </w:rPr>
            </w:pPr>
            <w:r>
              <w:rPr>
                <w:b/>
                <w:sz w:val="28"/>
                <w:szCs w:val="28"/>
              </w:rPr>
              <w:t>RANK POSITION: 1</w:t>
            </w:r>
            <w:r w:rsidRPr="00C042BF">
              <w:rPr>
                <w:b/>
                <w:sz w:val="28"/>
                <w:szCs w:val="28"/>
                <w:vertAlign w:val="superscript"/>
              </w:rPr>
              <w:t>st</w:t>
            </w:r>
            <w:r w:rsidR="00FD1CF1">
              <w:rPr>
                <w:b/>
                <w:sz w:val="28"/>
                <w:szCs w:val="28"/>
              </w:rPr>
              <w:t xml:space="preserve">    </w:t>
            </w:r>
            <w:r>
              <w:rPr>
                <w:b/>
                <w:sz w:val="28"/>
                <w:szCs w:val="28"/>
              </w:rPr>
              <w:t xml:space="preserve">RANK MOVEMENT: 2 </w:t>
            </w:r>
            <w:r w:rsidRPr="00052F0E">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499FC814" w14:textId="77777777" w:rsidR="005945EB" w:rsidRPr="00561760" w:rsidRDefault="005945EB" w:rsidP="009A329B">
            <w:pPr>
              <w:spacing w:after="0" w:line="240" w:lineRule="auto"/>
              <w:rPr>
                <w:sz w:val="28"/>
                <w:szCs w:val="28"/>
              </w:rPr>
            </w:pPr>
          </w:p>
        </w:tc>
      </w:tr>
      <w:tr w:rsidR="009B0D52" w14:paraId="49D85E61" w14:textId="77777777" w:rsidTr="00BF77A4">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47BA33C1" w14:textId="77777777" w:rsidR="005945EB" w:rsidRPr="005945EB" w:rsidRDefault="005945EB" w:rsidP="009A329B">
            <w:pPr>
              <w:spacing w:after="0" w:line="240" w:lineRule="auto"/>
              <w:rPr>
                <w:sz w:val="6"/>
                <w:szCs w:val="6"/>
              </w:rPr>
            </w:pPr>
          </w:p>
          <w:p w14:paraId="4D605C63" w14:textId="77777777" w:rsidR="009B0D52" w:rsidRDefault="009B0D52" w:rsidP="009A329B">
            <w:pPr>
              <w:spacing w:after="0" w:line="240" w:lineRule="auto"/>
              <w:rPr>
                <w:b/>
                <w:sz w:val="28"/>
                <w:szCs w:val="28"/>
              </w:rPr>
            </w:pPr>
            <w:r>
              <w:rPr>
                <w:b/>
                <w:sz w:val="28"/>
                <w:szCs w:val="28"/>
              </w:rPr>
              <w:t>TELLING OUR STORY</w:t>
            </w:r>
            <w:r w:rsidRPr="00F16CDA">
              <w:rPr>
                <w:b/>
                <w:sz w:val="28"/>
                <w:szCs w:val="28"/>
              </w:rPr>
              <w:t>:</w:t>
            </w:r>
          </w:p>
          <w:p w14:paraId="19F651EE" w14:textId="76543F71" w:rsidR="005945EB" w:rsidRPr="008C03F3" w:rsidRDefault="00B16055" w:rsidP="009A329B">
            <w:pPr>
              <w:spacing w:after="0" w:line="240" w:lineRule="auto"/>
              <w:rPr>
                <w:rFonts w:ascii="Arial" w:hAnsi="Arial" w:cs="Arial"/>
                <w:szCs w:val="24"/>
              </w:rPr>
            </w:pPr>
            <w:r w:rsidRPr="005945EB">
              <w:rPr>
                <w:rFonts w:ascii="Arial" w:hAnsi="Arial" w:cs="Arial"/>
                <w:szCs w:val="24"/>
              </w:rPr>
              <w:t>The overall tariff for this indicator has increased by 163 points</w:t>
            </w:r>
            <w:r w:rsidR="000E2E3F" w:rsidRPr="005945EB">
              <w:rPr>
                <w:rFonts w:ascii="Arial" w:hAnsi="Arial" w:cs="Arial"/>
                <w:szCs w:val="24"/>
              </w:rPr>
              <w:t xml:space="preserve">, from 620 to 783. This is an </w:t>
            </w:r>
            <w:r w:rsidR="000E2E3F" w:rsidRPr="008C03F3">
              <w:rPr>
                <w:rFonts w:ascii="Arial" w:hAnsi="Arial" w:cs="Arial"/>
                <w:szCs w:val="24"/>
              </w:rPr>
              <w:t>increase of</w:t>
            </w:r>
            <w:r w:rsidRPr="008C03F3">
              <w:rPr>
                <w:rFonts w:ascii="Arial" w:hAnsi="Arial" w:cs="Arial"/>
                <w:szCs w:val="24"/>
              </w:rPr>
              <w:t xml:space="preserve"> over 2</w:t>
            </w:r>
            <w:r w:rsidR="00BA13B2" w:rsidRPr="008C03F3">
              <w:rPr>
                <w:rFonts w:ascii="Arial" w:hAnsi="Arial" w:cs="Arial"/>
                <w:szCs w:val="24"/>
              </w:rPr>
              <w:t>6%, and moved up 12 rank positions.</w:t>
            </w:r>
            <w:r w:rsidR="00137706" w:rsidRPr="008C03F3">
              <w:rPr>
                <w:rFonts w:ascii="Arial" w:hAnsi="Arial" w:cs="Arial"/>
                <w:szCs w:val="24"/>
              </w:rPr>
              <w:t xml:space="preserve"> This will have been influenced by school use of PEF funding and improvements in tracking and monitoring. Post codes do not reflect the rurality of Argyll and Bute which we raise Nationally through the Northern Alliance Regional Improvement Collaborative.</w:t>
            </w:r>
          </w:p>
          <w:p w14:paraId="7620A208" w14:textId="77777777" w:rsidR="009B0D52" w:rsidRPr="005945EB" w:rsidRDefault="00BA13B2" w:rsidP="009A329B">
            <w:pPr>
              <w:spacing w:after="0" w:line="240" w:lineRule="auto"/>
              <w:rPr>
                <w:rFonts w:ascii="Arial" w:hAnsi="Arial" w:cs="Arial"/>
                <w:szCs w:val="24"/>
              </w:rPr>
            </w:pPr>
            <w:r w:rsidRPr="005945EB">
              <w:rPr>
                <w:rFonts w:ascii="Arial" w:hAnsi="Arial" w:cs="Arial"/>
                <w:szCs w:val="24"/>
              </w:rPr>
              <w:t xml:space="preserve"> </w:t>
            </w:r>
          </w:p>
          <w:p w14:paraId="19B1E623" w14:textId="77777777" w:rsidR="00A10A98" w:rsidRDefault="00A10A98" w:rsidP="009A329B">
            <w:pPr>
              <w:spacing w:after="0" w:line="240" w:lineRule="auto"/>
              <w:rPr>
                <w:rFonts w:ascii="Arial" w:hAnsi="Arial" w:cs="Arial"/>
                <w:szCs w:val="24"/>
              </w:rPr>
            </w:pPr>
            <w:r w:rsidRPr="005945EB">
              <w:rPr>
                <w:rFonts w:ascii="Arial" w:hAnsi="Arial" w:cs="Arial"/>
                <w:szCs w:val="24"/>
              </w:rPr>
              <w:t>Although there has been variable performance over time could this be attributed to small number cohorts?</w:t>
            </w:r>
          </w:p>
          <w:p w14:paraId="58D69BEA" w14:textId="77777777" w:rsidR="005945EB" w:rsidRPr="005945EB" w:rsidRDefault="005945EB" w:rsidP="009A329B">
            <w:pPr>
              <w:spacing w:after="0" w:line="240" w:lineRule="auto"/>
              <w:rPr>
                <w:rFonts w:ascii="Arial" w:hAnsi="Arial" w:cs="Arial"/>
                <w:szCs w:val="24"/>
              </w:rPr>
            </w:pPr>
          </w:p>
          <w:p w14:paraId="3C28399F" w14:textId="77777777" w:rsidR="000E2E3F" w:rsidRDefault="000E2E3F" w:rsidP="009A329B">
            <w:pPr>
              <w:spacing w:after="0" w:line="240" w:lineRule="auto"/>
              <w:rPr>
                <w:rFonts w:ascii="Arial" w:hAnsi="Arial" w:cs="Arial"/>
                <w:szCs w:val="24"/>
              </w:rPr>
            </w:pPr>
            <w:r w:rsidRPr="005945EB">
              <w:rPr>
                <w:rFonts w:ascii="Arial" w:hAnsi="Arial" w:cs="Arial"/>
                <w:szCs w:val="24"/>
              </w:rPr>
              <w:t>Only Aberdeenshire had a larger point increase – 167 points, from 517 to 684.</w:t>
            </w:r>
            <w:r w:rsidR="00A10A98" w:rsidRPr="005945EB">
              <w:rPr>
                <w:rFonts w:ascii="Arial" w:hAnsi="Arial" w:cs="Arial"/>
                <w:szCs w:val="24"/>
              </w:rPr>
              <w:t xml:space="preserve"> Three island authorities returned an N/A response.</w:t>
            </w:r>
          </w:p>
          <w:p w14:paraId="6E376BE4" w14:textId="77777777" w:rsidR="005945EB" w:rsidRPr="005945EB" w:rsidRDefault="005945EB" w:rsidP="009A329B">
            <w:pPr>
              <w:spacing w:after="0" w:line="240" w:lineRule="auto"/>
              <w:rPr>
                <w:rFonts w:ascii="Arial" w:hAnsi="Arial" w:cs="Arial"/>
                <w:szCs w:val="24"/>
              </w:rPr>
            </w:pPr>
          </w:p>
          <w:p w14:paraId="5F32EF94" w14:textId="77777777" w:rsidR="000E2E3F" w:rsidRDefault="00F67C35" w:rsidP="009A329B">
            <w:pPr>
              <w:spacing w:after="0" w:line="240" w:lineRule="auto"/>
              <w:rPr>
                <w:rFonts w:ascii="Arial" w:hAnsi="Arial" w:cs="Arial"/>
                <w:szCs w:val="24"/>
              </w:rPr>
            </w:pPr>
            <w:r w:rsidRPr="005945EB">
              <w:rPr>
                <w:rFonts w:ascii="Arial" w:hAnsi="Arial" w:cs="Arial"/>
                <w:szCs w:val="24"/>
              </w:rPr>
              <w:t>The Scotland average is a drop of 7 points.</w:t>
            </w:r>
          </w:p>
          <w:p w14:paraId="401DF461" w14:textId="77777777" w:rsidR="005945EB" w:rsidRDefault="005945EB" w:rsidP="009A329B">
            <w:pPr>
              <w:spacing w:after="0" w:line="240" w:lineRule="auto"/>
              <w:rPr>
                <w:rFonts w:ascii="Arial" w:hAnsi="Arial" w:cs="Arial"/>
                <w:szCs w:val="24"/>
              </w:rPr>
            </w:pPr>
          </w:p>
          <w:p w14:paraId="5835117E" w14:textId="77777777" w:rsidR="00B53B9D" w:rsidRDefault="00B53B9D" w:rsidP="009A329B">
            <w:pPr>
              <w:spacing w:after="0" w:line="240" w:lineRule="auto"/>
              <w:rPr>
                <w:rFonts w:ascii="Arial" w:hAnsi="Arial" w:cs="Arial"/>
                <w:szCs w:val="24"/>
              </w:rPr>
            </w:pPr>
            <w:r>
              <w:rPr>
                <w:rFonts w:ascii="Arial" w:hAnsi="Arial" w:cs="Arial"/>
                <w:szCs w:val="24"/>
              </w:rPr>
              <w:t xml:space="preserve">This outcome demonstrates a 3-year improving trend within SIMD1. </w:t>
            </w:r>
          </w:p>
          <w:p w14:paraId="06ECE9F7" w14:textId="77777777" w:rsidR="00B53B9D" w:rsidRPr="00B53B9D" w:rsidRDefault="00B53B9D" w:rsidP="009A329B">
            <w:pPr>
              <w:spacing w:after="0" w:line="240" w:lineRule="auto"/>
              <w:rPr>
                <w:rFonts w:ascii="Arial" w:hAnsi="Arial" w:cs="Arial"/>
                <w:szCs w:val="24"/>
              </w:rPr>
            </w:pPr>
          </w:p>
        </w:tc>
      </w:tr>
      <w:tr w:rsidR="009B0D52" w14:paraId="72FBD25B" w14:textId="77777777" w:rsidTr="00BF77A4">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CA98B2E" w14:textId="77777777" w:rsidR="005945EB" w:rsidRPr="005945EB" w:rsidRDefault="005945EB" w:rsidP="009A329B">
            <w:pPr>
              <w:spacing w:after="0" w:line="240" w:lineRule="auto"/>
              <w:rPr>
                <w:sz w:val="6"/>
                <w:szCs w:val="6"/>
              </w:rPr>
            </w:pPr>
          </w:p>
          <w:p w14:paraId="5F4D1251" w14:textId="77777777" w:rsidR="009B0D52" w:rsidRDefault="00232953" w:rsidP="009A329B">
            <w:pPr>
              <w:spacing w:after="0" w:line="240" w:lineRule="auto"/>
              <w:rPr>
                <w:b/>
                <w:sz w:val="28"/>
                <w:szCs w:val="28"/>
              </w:rPr>
            </w:pPr>
            <w:r>
              <w:rPr>
                <w:b/>
                <w:sz w:val="28"/>
                <w:szCs w:val="28"/>
              </w:rPr>
              <w:t>LOOKING FORWARD - EXPECTED IMPACT ON INDICATOR</w:t>
            </w:r>
            <w:r w:rsidR="009B0D52">
              <w:rPr>
                <w:b/>
                <w:sz w:val="28"/>
                <w:szCs w:val="28"/>
              </w:rPr>
              <w:t>:</w:t>
            </w:r>
          </w:p>
          <w:p w14:paraId="2AC48684" w14:textId="77777777" w:rsidR="009B0D52" w:rsidRDefault="00684521" w:rsidP="009A329B">
            <w:pPr>
              <w:spacing w:after="0" w:line="240" w:lineRule="auto"/>
              <w:rPr>
                <w:rFonts w:ascii="Arial" w:hAnsi="Arial" w:cs="Arial"/>
                <w:szCs w:val="28"/>
              </w:rPr>
            </w:pPr>
            <w:r>
              <w:rPr>
                <w:rFonts w:ascii="Arial" w:hAnsi="Arial" w:cs="Arial"/>
                <w:szCs w:val="28"/>
              </w:rPr>
              <w:t>Our schools will maintain a focus on closing the attainment gap and sustaining improvements supported by Pupil Equity Funding.</w:t>
            </w:r>
          </w:p>
          <w:p w14:paraId="50694EAB" w14:textId="77777777" w:rsidR="00684521" w:rsidRPr="00684521" w:rsidRDefault="00684521" w:rsidP="009A329B">
            <w:pPr>
              <w:spacing w:after="0" w:line="240" w:lineRule="auto"/>
              <w:rPr>
                <w:rFonts w:ascii="Arial" w:hAnsi="Arial" w:cs="Arial"/>
                <w:szCs w:val="28"/>
              </w:rPr>
            </w:pPr>
          </w:p>
        </w:tc>
      </w:tr>
    </w:tbl>
    <w:p w14:paraId="41C1DDE7" w14:textId="77777777" w:rsidR="0053595A" w:rsidRDefault="0053595A" w:rsidP="009A329B">
      <w:pPr>
        <w:spacing w:after="0" w:line="240" w:lineRule="auto"/>
      </w:pPr>
    </w:p>
    <w:p w14:paraId="456AAFAC" w14:textId="77777777" w:rsidR="005945EB" w:rsidRDefault="005945EB" w:rsidP="009A329B">
      <w:pPr>
        <w:spacing w:after="0" w:line="240" w:lineRule="auto"/>
      </w:pPr>
    </w:p>
    <w:tbl>
      <w:tblPr>
        <w:tblW w:w="15309" w:type="dxa"/>
        <w:jc w:val="center"/>
        <w:tblLook w:val="04A0" w:firstRow="1" w:lastRow="0" w:firstColumn="1" w:lastColumn="0" w:noHBand="0" w:noVBand="1"/>
      </w:tblPr>
      <w:tblGrid>
        <w:gridCol w:w="5665"/>
        <w:gridCol w:w="1843"/>
        <w:gridCol w:w="6095"/>
        <w:gridCol w:w="1706"/>
      </w:tblGrid>
      <w:tr w:rsidR="00A376C3" w:rsidRPr="005D65E6" w14:paraId="0209EAF4"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FC92129" w14:textId="77777777" w:rsidR="00A376C3" w:rsidRPr="005D65E6" w:rsidRDefault="00A376C3" w:rsidP="005D65E6">
            <w:pPr>
              <w:rPr>
                <w:b/>
                <w:sz w:val="32"/>
                <w:szCs w:val="32"/>
              </w:rPr>
            </w:pPr>
            <w:r w:rsidRPr="005D65E6">
              <w:rPr>
                <w:b/>
                <w:sz w:val="32"/>
                <w:szCs w:val="32"/>
              </w:rPr>
              <w:lastRenderedPageBreak/>
              <w:t>SERVICE: EDUCATION</w:t>
            </w:r>
          </w:p>
        </w:tc>
      </w:tr>
      <w:tr w:rsidR="00215FB3" w:rsidRPr="00334E9E" w14:paraId="4E2C57FA" w14:textId="77777777" w:rsidTr="005945EB">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18749F0" w14:textId="77777777" w:rsidR="00215FB3" w:rsidRPr="00334E9E" w:rsidRDefault="00215FB3" w:rsidP="009A329B">
            <w:pPr>
              <w:pStyle w:val="Heading1"/>
              <w:spacing w:before="0" w:line="240" w:lineRule="auto"/>
              <w:rPr>
                <w:b/>
                <w:color w:val="auto"/>
              </w:rPr>
            </w:pPr>
            <w:bookmarkStart w:id="13" w:name="_Toc11142969"/>
            <w:r w:rsidRPr="00334E9E">
              <w:rPr>
                <w:b/>
                <w:color w:val="auto"/>
              </w:rPr>
              <w:t xml:space="preserve">INDICATOR REF: CHN12c - Average </w:t>
            </w:r>
            <w:r w:rsidR="00A90851" w:rsidRPr="00334E9E">
              <w:rPr>
                <w:b/>
                <w:color w:val="auto"/>
              </w:rPr>
              <w:t xml:space="preserve">total tariff </w:t>
            </w:r>
            <w:r w:rsidRPr="00334E9E">
              <w:rPr>
                <w:b/>
                <w:color w:val="auto"/>
              </w:rPr>
              <w:t xml:space="preserve">SIMD </w:t>
            </w:r>
            <w:r w:rsidR="00A90851" w:rsidRPr="00334E9E">
              <w:rPr>
                <w:b/>
                <w:color w:val="auto"/>
              </w:rPr>
              <w:t>quintile</w:t>
            </w:r>
            <w:r w:rsidRPr="00334E9E">
              <w:rPr>
                <w:b/>
                <w:color w:val="auto"/>
              </w:rPr>
              <w:t xml:space="preserve"> 2</w:t>
            </w:r>
            <w:r w:rsidR="00D90760" w:rsidRPr="00334E9E">
              <w:rPr>
                <w:b/>
                <w:noProof/>
                <w:color w:val="auto"/>
                <w:lang w:eastAsia="en-GB"/>
              </w:rPr>
              <w:drawing>
                <wp:inline distT="0" distB="0" distL="0" distR="0" wp14:anchorId="022E4426" wp14:editId="43F90C2B">
                  <wp:extent cx="250190" cy="17653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176530"/>
                          </a:xfrm>
                          <a:prstGeom prst="rect">
                            <a:avLst/>
                          </a:prstGeom>
                          <a:noFill/>
                        </pic:spPr>
                      </pic:pic>
                    </a:graphicData>
                  </a:graphic>
                </wp:inline>
              </w:drawing>
            </w:r>
            <w:bookmarkEnd w:id="13"/>
          </w:p>
        </w:tc>
      </w:tr>
      <w:tr w:rsidR="003E452D" w14:paraId="7AF97CD2" w14:textId="77777777" w:rsidTr="005945EB">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637EFDC"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Pr>
                <w:b/>
                <w:color w:val="0070C0"/>
                <w:sz w:val="28"/>
                <w:szCs w:val="28"/>
              </w:rPr>
              <w:t xml:space="preserve">1,139 to </w:t>
            </w:r>
            <w:r w:rsidR="00E56A30" w:rsidRPr="00E56A30">
              <w:rPr>
                <w:b/>
                <w:color w:val="0070C0"/>
                <w:sz w:val="28"/>
                <w:szCs w:val="28"/>
              </w:rPr>
              <w:t>591</w:t>
            </w:r>
            <w:r w:rsidR="005E2139">
              <w:rPr>
                <w:b/>
                <w:color w:val="0070C0"/>
                <w:sz w:val="28"/>
                <w:szCs w:val="28"/>
              </w:rPr>
              <w:t xml:space="preserve"> </w:t>
            </w:r>
            <w:r w:rsidR="005E2139" w:rsidRPr="005E2139">
              <w:rPr>
                <w:b/>
                <w:color w:val="0070C0"/>
                <w:sz w:val="28"/>
                <w:szCs w:val="28"/>
              </w:rPr>
              <w:t>(Highest is best)</w:t>
            </w:r>
            <w:r w:rsidR="005E2139">
              <w:rPr>
                <w:b/>
                <w:color w:val="0070C0"/>
                <w:sz w:val="28"/>
                <w:szCs w:val="28"/>
              </w:rPr>
              <w:t xml:space="preserve"> </w:t>
            </w:r>
          </w:p>
        </w:tc>
      </w:tr>
      <w:tr w:rsidR="00321B3D" w14:paraId="589EAF34"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368371"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65D6954" w14:textId="77777777" w:rsidR="00321B3D" w:rsidRDefault="00321B3D" w:rsidP="009A329B">
            <w:pPr>
              <w:spacing w:after="0" w:line="240" w:lineRule="auto"/>
              <w:jc w:val="center"/>
              <w:rPr>
                <w:b/>
                <w:sz w:val="28"/>
                <w:szCs w:val="28"/>
              </w:rPr>
            </w:pPr>
            <w:r>
              <w:rPr>
                <w:b/>
                <w:sz w:val="28"/>
                <w:szCs w:val="28"/>
              </w:rPr>
              <w:t>SCOTLAND</w:t>
            </w:r>
          </w:p>
        </w:tc>
      </w:tr>
      <w:tr w:rsidR="00215FB3" w14:paraId="45CE5455"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5AB4491D" w14:textId="77777777" w:rsidR="00215FB3" w:rsidRDefault="00E77659" w:rsidP="009A329B">
            <w:pPr>
              <w:spacing w:after="0" w:line="240" w:lineRule="auto"/>
              <w:jc w:val="center"/>
              <w:rPr>
                <w:b/>
                <w:sz w:val="28"/>
                <w:szCs w:val="28"/>
              </w:rPr>
            </w:pPr>
            <w:r>
              <w:rPr>
                <w:b/>
                <w:sz w:val="28"/>
                <w:szCs w:val="28"/>
              </w:rPr>
              <w:t>735</w:t>
            </w:r>
            <w:r w:rsidRPr="00C14931">
              <w:rPr>
                <w:b/>
                <w:color w:val="FF0000"/>
                <w:sz w:val="28"/>
                <w:szCs w:val="28"/>
              </w:rPr>
              <w:sym w:font="Wingdings" w:char="F0EA"/>
            </w:r>
            <w:r>
              <w:rPr>
                <w:b/>
                <w:sz w:val="28"/>
                <w:szCs w:val="28"/>
              </w:rPr>
              <w:t xml:space="preserve"> </w:t>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5165B49A" w14:textId="77777777" w:rsidR="00215FB3" w:rsidRDefault="00E77659" w:rsidP="009A329B">
            <w:pPr>
              <w:spacing w:after="0" w:line="240" w:lineRule="auto"/>
              <w:jc w:val="center"/>
              <w:rPr>
                <w:b/>
                <w:sz w:val="28"/>
                <w:szCs w:val="28"/>
              </w:rPr>
            </w:pPr>
            <w:r>
              <w:rPr>
                <w:b/>
                <w:sz w:val="28"/>
                <w:szCs w:val="28"/>
              </w:rPr>
              <w:t xml:space="preserve">750 </w:t>
            </w:r>
            <w:r w:rsidRPr="00C14931">
              <w:rPr>
                <w:b/>
                <w:color w:val="FF0000"/>
                <w:sz w:val="28"/>
                <w:szCs w:val="28"/>
              </w:rPr>
              <w:sym w:font="Wingdings" w:char="F0EA"/>
            </w:r>
          </w:p>
        </w:tc>
      </w:tr>
      <w:tr w:rsidR="009B0D52" w14:paraId="3EA02AE8"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1786194C" w14:textId="77777777" w:rsidR="009B0D52" w:rsidRPr="008E5549" w:rsidRDefault="009B0D52" w:rsidP="009A329B">
            <w:pPr>
              <w:spacing w:after="0" w:line="240" w:lineRule="auto"/>
              <w:jc w:val="center"/>
              <w:rPr>
                <w:b/>
                <w:sz w:val="28"/>
                <w:szCs w:val="28"/>
              </w:rPr>
            </w:pPr>
            <w:r w:rsidRPr="008E5549">
              <w:rPr>
                <w:b/>
                <w:sz w:val="28"/>
                <w:szCs w:val="28"/>
              </w:rPr>
              <w:t xml:space="preserve">CHANGE 2016/17 TO </w:t>
            </w:r>
            <w:r>
              <w:rPr>
                <w:b/>
                <w:sz w:val="28"/>
                <w:szCs w:val="28"/>
              </w:rPr>
              <w:t>2017/18:</w:t>
            </w:r>
          </w:p>
        </w:tc>
        <w:tc>
          <w:tcPr>
            <w:tcW w:w="1843" w:type="dxa"/>
            <w:tcBorders>
              <w:top w:val="single" w:sz="4" w:space="0" w:color="auto"/>
              <w:left w:val="single" w:sz="4" w:space="0" w:color="auto"/>
              <w:bottom w:val="single" w:sz="4" w:space="0" w:color="auto"/>
              <w:right w:val="single" w:sz="4" w:space="0" w:color="auto"/>
            </w:tcBorders>
            <w:vAlign w:val="center"/>
          </w:tcPr>
          <w:p w14:paraId="0E8538FA" w14:textId="77777777" w:rsidR="009B0D52" w:rsidRDefault="009B0D52" w:rsidP="009A329B">
            <w:pPr>
              <w:spacing w:after="0" w:line="240" w:lineRule="auto"/>
              <w:jc w:val="center"/>
              <w:rPr>
                <w:b/>
                <w:sz w:val="28"/>
                <w:szCs w:val="28"/>
              </w:rPr>
            </w:pPr>
            <w:r>
              <w:rPr>
                <w:b/>
                <w:sz w:val="28"/>
                <w:szCs w:val="28"/>
              </w:rPr>
              <w:t>-</w:t>
            </w:r>
            <w:r w:rsidR="00CA07A5">
              <w:rPr>
                <w:b/>
                <w:sz w:val="28"/>
                <w:szCs w:val="28"/>
              </w:rPr>
              <w:t xml:space="preserve">3.42% </w:t>
            </w:r>
            <w:r w:rsidRPr="008E5549">
              <w:rPr>
                <w:b/>
                <w:color w:val="FF0000"/>
                <w:sz w:val="28"/>
                <w:szCs w:val="28"/>
              </w:rPr>
              <w:sym w:font="Wingdings" w:char="F0EA"/>
            </w:r>
          </w:p>
        </w:tc>
        <w:tc>
          <w:tcPr>
            <w:tcW w:w="6095" w:type="dxa"/>
            <w:tcBorders>
              <w:top w:val="single" w:sz="4" w:space="0" w:color="auto"/>
              <w:left w:val="single" w:sz="4" w:space="0" w:color="auto"/>
              <w:bottom w:val="single" w:sz="4" w:space="0" w:color="auto"/>
              <w:right w:val="single" w:sz="4" w:space="0" w:color="auto"/>
            </w:tcBorders>
            <w:vAlign w:val="center"/>
          </w:tcPr>
          <w:p w14:paraId="27E7836C" w14:textId="77777777" w:rsidR="009B0D52" w:rsidRPr="00561760" w:rsidRDefault="009B0D52" w:rsidP="009A329B">
            <w:pPr>
              <w:spacing w:after="0" w:line="240" w:lineRule="auto"/>
              <w:jc w:val="center"/>
              <w:rPr>
                <w:sz w:val="28"/>
                <w:szCs w:val="28"/>
              </w:rPr>
            </w:pPr>
            <w:r>
              <w:rPr>
                <w:sz w:val="28"/>
                <w:szCs w:val="28"/>
              </w:rPr>
              <w:t>CHANGE 2016/17 TO 2017/18:</w:t>
            </w:r>
          </w:p>
        </w:tc>
        <w:tc>
          <w:tcPr>
            <w:tcW w:w="1706" w:type="dxa"/>
            <w:tcBorders>
              <w:top w:val="single" w:sz="4" w:space="0" w:color="auto"/>
              <w:left w:val="single" w:sz="4" w:space="0" w:color="auto"/>
              <w:bottom w:val="single" w:sz="4" w:space="0" w:color="auto"/>
              <w:right w:val="single" w:sz="4" w:space="0" w:color="auto"/>
            </w:tcBorders>
            <w:vAlign w:val="center"/>
          </w:tcPr>
          <w:p w14:paraId="77A98D57" w14:textId="77777777" w:rsidR="009B0D52" w:rsidRDefault="000766D0" w:rsidP="00254956">
            <w:pPr>
              <w:spacing w:after="0" w:line="240" w:lineRule="auto"/>
              <w:jc w:val="center"/>
              <w:rPr>
                <w:b/>
                <w:sz w:val="28"/>
                <w:szCs w:val="28"/>
              </w:rPr>
            </w:pPr>
            <w:r>
              <w:rPr>
                <w:sz w:val="28"/>
                <w:szCs w:val="28"/>
              </w:rPr>
              <w:t xml:space="preserve"> </w:t>
            </w:r>
            <w:r w:rsidR="009B0D52">
              <w:rPr>
                <w:sz w:val="28"/>
                <w:szCs w:val="28"/>
              </w:rPr>
              <w:t>-0.13</w:t>
            </w:r>
            <w:r w:rsidR="00CA07A5">
              <w:rPr>
                <w:sz w:val="28"/>
                <w:szCs w:val="28"/>
              </w:rPr>
              <w:t>%</w:t>
            </w:r>
            <w:r w:rsidR="009B0D52">
              <w:rPr>
                <w:sz w:val="28"/>
                <w:szCs w:val="28"/>
              </w:rPr>
              <w:t xml:space="preserve"> </w:t>
            </w:r>
            <w:r w:rsidR="009B0D52" w:rsidRPr="00C14931">
              <w:rPr>
                <w:b/>
                <w:color w:val="FF0000"/>
                <w:sz w:val="28"/>
                <w:szCs w:val="28"/>
              </w:rPr>
              <w:sym w:font="Wingdings" w:char="F0EA"/>
            </w:r>
          </w:p>
        </w:tc>
      </w:tr>
      <w:tr w:rsidR="009B0D52" w14:paraId="490E737D"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219ADA21" w14:textId="77777777" w:rsidR="009B0D52" w:rsidRPr="008E5549" w:rsidRDefault="009B0D52" w:rsidP="009A329B">
            <w:pPr>
              <w:spacing w:after="0" w:line="240" w:lineRule="auto"/>
              <w:jc w:val="center"/>
              <w:rPr>
                <w:b/>
                <w:sz w:val="28"/>
                <w:szCs w:val="28"/>
              </w:rPr>
            </w:pPr>
            <w:r>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vAlign w:val="center"/>
          </w:tcPr>
          <w:p w14:paraId="4CAEE147" w14:textId="77777777" w:rsidR="009B0D52" w:rsidRDefault="000766D0" w:rsidP="009A329B">
            <w:pPr>
              <w:spacing w:after="0" w:line="240" w:lineRule="auto"/>
              <w:jc w:val="center"/>
              <w:rPr>
                <w:b/>
                <w:sz w:val="28"/>
                <w:szCs w:val="28"/>
              </w:rPr>
            </w:pPr>
            <w:r>
              <w:rPr>
                <w:b/>
                <w:sz w:val="28"/>
                <w:szCs w:val="28"/>
              </w:rPr>
              <w:t xml:space="preserve">  </w:t>
            </w:r>
            <w:r w:rsidR="009B0D52" w:rsidRPr="008E5549">
              <w:rPr>
                <w:b/>
                <w:sz w:val="28"/>
                <w:szCs w:val="28"/>
              </w:rPr>
              <w:t>5.91</w:t>
            </w:r>
            <w:r w:rsidR="00CA07A5">
              <w:rPr>
                <w:b/>
                <w:sz w:val="28"/>
                <w:szCs w:val="28"/>
              </w:rPr>
              <w:t xml:space="preserve">% </w:t>
            </w:r>
            <w:r w:rsidR="009B0D52" w:rsidRPr="008E5549">
              <w:rPr>
                <w:b/>
                <w:color w:val="00B050"/>
                <w:sz w:val="28"/>
                <w:szCs w:val="28"/>
              </w:rPr>
              <w:sym w:font="Wingdings" w:char="F0E9"/>
            </w:r>
          </w:p>
        </w:tc>
        <w:tc>
          <w:tcPr>
            <w:tcW w:w="6095" w:type="dxa"/>
            <w:tcBorders>
              <w:top w:val="single" w:sz="4" w:space="0" w:color="auto"/>
              <w:left w:val="single" w:sz="4" w:space="0" w:color="auto"/>
              <w:bottom w:val="single" w:sz="4" w:space="0" w:color="auto"/>
              <w:right w:val="single" w:sz="4" w:space="0" w:color="auto"/>
            </w:tcBorders>
            <w:vAlign w:val="center"/>
          </w:tcPr>
          <w:p w14:paraId="6C0550F5" w14:textId="77777777" w:rsidR="009B0D52" w:rsidRPr="00561760" w:rsidRDefault="009B0D52" w:rsidP="009A329B">
            <w:pPr>
              <w:spacing w:after="0" w:line="240" w:lineRule="auto"/>
              <w:jc w:val="center"/>
              <w:rPr>
                <w:sz w:val="28"/>
                <w:szCs w:val="28"/>
              </w:rPr>
            </w:pPr>
            <w:r>
              <w:rPr>
                <w:sz w:val="28"/>
                <w:szCs w:val="28"/>
              </w:rPr>
              <w:t>CHANGE BASE YEAR TO 2017/18:</w:t>
            </w:r>
          </w:p>
        </w:tc>
        <w:tc>
          <w:tcPr>
            <w:tcW w:w="1706" w:type="dxa"/>
            <w:tcBorders>
              <w:top w:val="single" w:sz="4" w:space="0" w:color="auto"/>
              <w:left w:val="single" w:sz="4" w:space="0" w:color="auto"/>
              <w:bottom w:val="single" w:sz="4" w:space="0" w:color="auto"/>
              <w:right w:val="single" w:sz="4" w:space="0" w:color="auto"/>
            </w:tcBorders>
            <w:vAlign w:val="center"/>
          </w:tcPr>
          <w:p w14:paraId="22FFC3FD" w14:textId="77777777" w:rsidR="009B0D52" w:rsidRDefault="009B0D52" w:rsidP="009A329B">
            <w:pPr>
              <w:spacing w:after="0" w:line="240" w:lineRule="auto"/>
              <w:jc w:val="center"/>
              <w:rPr>
                <w:b/>
                <w:sz w:val="28"/>
                <w:szCs w:val="28"/>
              </w:rPr>
            </w:pPr>
            <w:r>
              <w:rPr>
                <w:sz w:val="28"/>
                <w:szCs w:val="28"/>
              </w:rPr>
              <w:t>21.36</w:t>
            </w:r>
            <w:r w:rsidR="00CA07A5">
              <w:rPr>
                <w:sz w:val="28"/>
                <w:szCs w:val="28"/>
              </w:rPr>
              <w:t>%</w:t>
            </w:r>
            <w:r>
              <w:rPr>
                <w:sz w:val="28"/>
                <w:szCs w:val="28"/>
              </w:rPr>
              <w:t xml:space="preserve"> </w:t>
            </w:r>
            <w:r w:rsidRPr="00EC5E64">
              <w:rPr>
                <w:b/>
                <w:color w:val="00B050"/>
                <w:sz w:val="28"/>
                <w:szCs w:val="28"/>
              </w:rPr>
              <w:sym w:font="Wingdings" w:char="F0E9"/>
            </w:r>
          </w:p>
        </w:tc>
      </w:tr>
      <w:tr w:rsidR="009B0D52" w14:paraId="78681719"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4A714D30" w14:textId="77777777" w:rsidR="009B0D52" w:rsidRPr="008E5549" w:rsidRDefault="009B0D52" w:rsidP="009A329B">
            <w:pPr>
              <w:spacing w:after="0" w:line="240" w:lineRule="auto"/>
              <w:jc w:val="center"/>
              <w:rPr>
                <w:b/>
                <w:sz w:val="28"/>
                <w:szCs w:val="28"/>
              </w:rPr>
            </w:pPr>
            <w:r w:rsidRPr="008E5549">
              <w:rPr>
                <w:b/>
                <w:sz w:val="28"/>
                <w:szCs w:val="28"/>
              </w:rPr>
              <w:t>RANK POSITION: 18</w:t>
            </w:r>
            <w:r w:rsidRPr="008E5549">
              <w:rPr>
                <w:b/>
                <w:sz w:val="28"/>
                <w:szCs w:val="28"/>
                <w:vertAlign w:val="superscript"/>
              </w:rPr>
              <w:t xml:space="preserve">th </w:t>
            </w:r>
            <w:r>
              <w:rPr>
                <w:b/>
                <w:sz w:val="28"/>
                <w:szCs w:val="28"/>
                <w:vertAlign w:val="superscript"/>
              </w:rPr>
              <w:t xml:space="preserve"> </w:t>
            </w:r>
            <w:r w:rsidRPr="008E5549">
              <w:rPr>
                <w:b/>
                <w:color w:val="FF0000"/>
                <w:sz w:val="28"/>
                <w:szCs w:val="28"/>
              </w:rPr>
              <w:sym w:font="Wingdings" w:char="F0EA"/>
            </w:r>
            <w:r w:rsidR="00513443">
              <w:rPr>
                <w:b/>
                <w:color w:val="00B050"/>
                <w:sz w:val="28"/>
                <w:szCs w:val="28"/>
              </w:rPr>
              <w:t xml:space="preserve">    </w:t>
            </w:r>
            <w:r w:rsidRPr="008E5549">
              <w:rPr>
                <w:b/>
                <w:sz w:val="28"/>
                <w:szCs w:val="28"/>
              </w:rPr>
              <w:t>RANK MOVEMENT: 3</w:t>
            </w:r>
            <w:r>
              <w:rPr>
                <w:b/>
                <w:sz w:val="28"/>
                <w:szCs w:val="28"/>
              </w:rPr>
              <w:t xml:space="preserve"> </w:t>
            </w:r>
            <w:r w:rsidRPr="008E5549">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77AB0EEA" w14:textId="77777777" w:rsidR="009B0D52" w:rsidRPr="00561760" w:rsidRDefault="009B0D52" w:rsidP="009A329B">
            <w:pPr>
              <w:spacing w:after="0" w:line="240" w:lineRule="auto"/>
              <w:rPr>
                <w:sz w:val="28"/>
                <w:szCs w:val="28"/>
              </w:rPr>
            </w:pPr>
          </w:p>
        </w:tc>
      </w:tr>
      <w:tr w:rsidR="00334E9E" w14:paraId="2345B3EF" w14:textId="77777777" w:rsidTr="005945EB">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C4B1018" w14:textId="77777777" w:rsidR="00334E9E" w:rsidRPr="008E5549" w:rsidRDefault="005945EB" w:rsidP="005945EB">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76B545DA" w14:textId="77777777" w:rsidR="00334E9E" w:rsidRPr="00561760" w:rsidRDefault="00334E9E" w:rsidP="009A329B">
            <w:pPr>
              <w:spacing w:after="0" w:line="240" w:lineRule="auto"/>
              <w:rPr>
                <w:sz w:val="28"/>
                <w:szCs w:val="28"/>
              </w:rPr>
            </w:pPr>
          </w:p>
        </w:tc>
      </w:tr>
      <w:tr w:rsidR="005945EB" w14:paraId="79A90675" w14:textId="77777777" w:rsidTr="005945EB">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414957E" w14:textId="77777777" w:rsidR="005945EB" w:rsidRDefault="005945EB" w:rsidP="009A329B">
            <w:pPr>
              <w:spacing w:after="0" w:line="240" w:lineRule="auto"/>
              <w:jc w:val="center"/>
              <w:rPr>
                <w:b/>
                <w:sz w:val="28"/>
                <w:szCs w:val="28"/>
              </w:rPr>
            </w:pPr>
            <w:r>
              <w:rPr>
                <w:b/>
                <w:sz w:val="28"/>
                <w:szCs w:val="28"/>
              </w:rPr>
              <w:t>RANK POSITION: 2</w:t>
            </w:r>
            <w:r w:rsidRPr="00334E9E">
              <w:rPr>
                <w:b/>
                <w:sz w:val="28"/>
                <w:szCs w:val="28"/>
                <w:vertAlign w:val="superscript"/>
              </w:rPr>
              <w:t>nd</w:t>
            </w:r>
            <w:r w:rsidR="00FD1CF1">
              <w:rPr>
                <w:b/>
                <w:sz w:val="28"/>
                <w:szCs w:val="28"/>
              </w:rPr>
              <w:t xml:space="preserve">    </w:t>
            </w:r>
            <w:r>
              <w:rPr>
                <w:b/>
                <w:sz w:val="28"/>
                <w:szCs w:val="28"/>
              </w:rPr>
              <w:t xml:space="preserve">RANK MOVEMENT: 1 </w:t>
            </w:r>
            <w:r w:rsidRPr="008E5549">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64B7C90E" w14:textId="77777777" w:rsidR="005945EB" w:rsidRPr="00561760" w:rsidRDefault="005945EB" w:rsidP="009A329B">
            <w:pPr>
              <w:spacing w:after="0" w:line="240" w:lineRule="auto"/>
              <w:rPr>
                <w:sz w:val="28"/>
                <w:szCs w:val="28"/>
              </w:rPr>
            </w:pPr>
          </w:p>
        </w:tc>
      </w:tr>
      <w:tr w:rsidR="009B0D52" w14:paraId="46AFB1EE" w14:textId="77777777" w:rsidTr="00BF77A4">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469B7AE" w14:textId="77777777" w:rsidR="005945EB" w:rsidRPr="005945EB" w:rsidRDefault="005945EB" w:rsidP="009A329B">
            <w:pPr>
              <w:spacing w:after="0" w:line="240" w:lineRule="auto"/>
              <w:rPr>
                <w:sz w:val="6"/>
                <w:szCs w:val="6"/>
              </w:rPr>
            </w:pPr>
          </w:p>
          <w:p w14:paraId="46B86DBF" w14:textId="77777777" w:rsidR="009B0D52" w:rsidRDefault="009B0D52" w:rsidP="009A329B">
            <w:pPr>
              <w:spacing w:after="0" w:line="240" w:lineRule="auto"/>
              <w:rPr>
                <w:b/>
                <w:sz w:val="28"/>
                <w:szCs w:val="28"/>
              </w:rPr>
            </w:pPr>
            <w:r>
              <w:rPr>
                <w:b/>
                <w:sz w:val="28"/>
                <w:szCs w:val="28"/>
              </w:rPr>
              <w:t>TELLING OUR STORY</w:t>
            </w:r>
            <w:r w:rsidRPr="00F16CDA">
              <w:rPr>
                <w:b/>
                <w:sz w:val="28"/>
                <w:szCs w:val="28"/>
              </w:rPr>
              <w:t>:</w:t>
            </w:r>
          </w:p>
          <w:p w14:paraId="2C570291" w14:textId="4705A57E" w:rsidR="009B0D52" w:rsidRPr="008C03F3" w:rsidRDefault="007D372B" w:rsidP="009A329B">
            <w:pPr>
              <w:spacing w:after="0" w:line="240" w:lineRule="auto"/>
              <w:rPr>
                <w:rFonts w:ascii="Arial" w:hAnsi="Arial" w:cs="Arial"/>
                <w:szCs w:val="24"/>
              </w:rPr>
            </w:pPr>
            <w:r w:rsidRPr="005945EB">
              <w:rPr>
                <w:rFonts w:ascii="Arial" w:hAnsi="Arial" w:cs="Arial"/>
                <w:szCs w:val="24"/>
              </w:rPr>
              <w:t>All a</w:t>
            </w:r>
            <w:r w:rsidR="00F67C35" w:rsidRPr="005945EB">
              <w:rPr>
                <w:rFonts w:ascii="Arial" w:hAnsi="Arial" w:cs="Arial"/>
                <w:szCs w:val="24"/>
              </w:rPr>
              <w:t>uthorities returned a response for this indicator. Argyll and Bute dropped 26 tariff points and has gone down by 3 rank positions. For this indicator the majority of authorities have a lower tariff score</w:t>
            </w:r>
            <w:r w:rsidR="005945EB">
              <w:rPr>
                <w:rFonts w:ascii="Arial" w:hAnsi="Arial" w:cs="Arial"/>
                <w:szCs w:val="24"/>
              </w:rPr>
              <w:t xml:space="preserve"> compared to the previous </w:t>
            </w:r>
            <w:r w:rsidR="005945EB" w:rsidRPr="008C03F3">
              <w:rPr>
                <w:rFonts w:ascii="Arial" w:hAnsi="Arial" w:cs="Arial"/>
                <w:szCs w:val="24"/>
              </w:rPr>
              <w:t>year.</w:t>
            </w:r>
            <w:r w:rsidR="00137706" w:rsidRPr="008C03F3">
              <w:rPr>
                <w:rFonts w:ascii="Arial" w:hAnsi="Arial" w:cs="Arial"/>
                <w:szCs w:val="24"/>
              </w:rPr>
              <w:t xml:space="preserve"> Post codes do not reflect the rurality of Argyll and Bute which we raise Nationally through the Northern Alliance Regional Improvement Collaborative.</w:t>
            </w:r>
          </w:p>
          <w:p w14:paraId="210A47C6" w14:textId="77777777" w:rsidR="005945EB" w:rsidRPr="005945EB" w:rsidRDefault="005945EB" w:rsidP="009A329B">
            <w:pPr>
              <w:spacing w:after="0" w:line="240" w:lineRule="auto"/>
              <w:rPr>
                <w:rFonts w:ascii="Arial" w:hAnsi="Arial" w:cs="Arial"/>
                <w:szCs w:val="24"/>
              </w:rPr>
            </w:pPr>
          </w:p>
          <w:p w14:paraId="22703B44" w14:textId="77777777" w:rsidR="00F67C35" w:rsidRDefault="00F67C35" w:rsidP="009A329B">
            <w:pPr>
              <w:spacing w:after="0" w:line="240" w:lineRule="auto"/>
              <w:rPr>
                <w:rFonts w:ascii="Arial" w:hAnsi="Arial" w:cs="Arial"/>
                <w:szCs w:val="24"/>
              </w:rPr>
            </w:pPr>
            <w:r w:rsidRPr="005945EB">
              <w:rPr>
                <w:rFonts w:ascii="Arial" w:hAnsi="Arial" w:cs="Arial"/>
                <w:szCs w:val="24"/>
              </w:rPr>
              <w:t xml:space="preserve">The Scotland average is a drop of 1 </w:t>
            </w:r>
            <w:r w:rsidR="00E071DF" w:rsidRPr="005945EB">
              <w:rPr>
                <w:rFonts w:ascii="Arial" w:hAnsi="Arial" w:cs="Arial"/>
                <w:szCs w:val="24"/>
              </w:rPr>
              <w:t xml:space="preserve">tariff </w:t>
            </w:r>
            <w:r w:rsidR="005945EB">
              <w:rPr>
                <w:rFonts w:ascii="Arial" w:hAnsi="Arial" w:cs="Arial"/>
                <w:szCs w:val="24"/>
              </w:rPr>
              <w:t>point.</w:t>
            </w:r>
          </w:p>
          <w:p w14:paraId="469E6C5B" w14:textId="77777777" w:rsidR="00684521" w:rsidRPr="00684521" w:rsidRDefault="00684521" w:rsidP="00365E83">
            <w:pPr>
              <w:spacing w:after="0" w:line="240" w:lineRule="auto"/>
              <w:rPr>
                <w:rFonts w:ascii="Arial" w:hAnsi="Arial" w:cs="Arial"/>
                <w:szCs w:val="24"/>
              </w:rPr>
            </w:pPr>
          </w:p>
        </w:tc>
      </w:tr>
      <w:tr w:rsidR="009B0D52" w14:paraId="1F039B95" w14:textId="77777777" w:rsidTr="00BF77A4">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5D49CD41" w14:textId="77777777" w:rsidR="005945EB" w:rsidRPr="005945EB" w:rsidRDefault="005945EB" w:rsidP="009A329B">
            <w:pPr>
              <w:spacing w:after="0" w:line="240" w:lineRule="auto"/>
              <w:rPr>
                <w:sz w:val="6"/>
                <w:szCs w:val="6"/>
              </w:rPr>
            </w:pPr>
          </w:p>
          <w:p w14:paraId="73540FA0" w14:textId="77777777" w:rsidR="009B0D52" w:rsidRDefault="00232953" w:rsidP="009A329B">
            <w:pPr>
              <w:spacing w:after="0" w:line="240" w:lineRule="auto"/>
              <w:rPr>
                <w:b/>
                <w:sz w:val="28"/>
                <w:szCs w:val="28"/>
              </w:rPr>
            </w:pPr>
            <w:r>
              <w:rPr>
                <w:b/>
                <w:sz w:val="28"/>
                <w:szCs w:val="28"/>
              </w:rPr>
              <w:t>LOOKING FORWARD - EXPECTED IMPACT ON INDICATOR</w:t>
            </w:r>
            <w:r w:rsidR="009B0D52">
              <w:rPr>
                <w:b/>
                <w:sz w:val="28"/>
                <w:szCs w:val="28"/>
              </w:rPr>
              <w:t>:</w:t>
            </w:r>
          </w:p>
          <w:p w14:paraId="7AE8653B" w14:textId="5810ED23" w:rsidR="009B0D52" w:rsidRPr="008C03F3" w:rsidRDefault="00684521" w:rsidP="009A329B">
            <w:pPr>
              <w:spacing w:after="0" w:line="240" w:lineRule="auto"/>
              <w:rPr>
                <w:rFonts w:ascii="Arial" w:hAnsi="Arial" w:cs="Arial"/>
                <w:szCs w:val="28"/>
              </w:rPr>
            </w:pPr>
            <w:r>
              <w:rPr>
                <w:rFonts w:ascii="Arial" w:hAnsi="Arial" w:cs="Arial"/>
                <w:szCs w:val="28"/>
              </w:rPr>
              <w:t xml:space="preserve">Our schools will maintain a focus on closing the attainment gap and sustaining </w:t>
            </w:r>
            <w:r w:rsidRPr="008C03F3">
              <w:rPr>
                <w:rFonts w:ascii="Arial" w:hAnsi="Arial" w:cs="Arial"/>
                <w:szCs w:val="28"/>
              </w:rPr>
              <w:t>improvements supported by Pupil Equity Funding</w:t>
            </w:r>
            <w:r w:rsidR="00137706" w:rsidRPr="008C03F3">
              <w:rPr>
                <w:rFonts w:ascii="Arial" w:hAnsi="Arial" w:cs="Arial"/>
                <w:szCs w:val="28"/>
              </w:rPr>
              <w:t xml:space="preserve"> plans which are based on the local needs of children and young people. Schools track and monitor the impact of their spending through their school improvement plans which are reviewed by Education Team centrally during quality improvement visits. Examples of good practice have been shared through Education’s Annual Plan and Inspections.</w:t>
            </w:r>
          </w:p>
          <w:p w14:paraId="40808F3B" w14:textId="77777777" w:rsidR="00684521" w:rsidRPr="00684521" w:rsidRDefault="00684521" w:rsidP="009A329B">
            <w:pPr>
              <w:spacing w:after="0" w:line="240" w:lineRule="auto"/>
              <w:rPr>
                <w:rFonts w:ascii="Arial" w:hAnsi="Arial" w:cs="Arial"/>
                <w:szCs w:val="28"/>
              </w:rPr>
            </w:pPr>
          </w:p>
        </w:tc>
      </w:tr>
    </w:tbl>
    <w:p w14:paraId="6874721A" w14:textId="77777777" w:rsidR="0053595A" w:rsidRDefault="0053595A" w:rsidP="009A329B">
      <w:pPr>
        <w:spacing w:after="0" w:line="240" w:lineRule="auto"/>
      </w:pPr>
    </w:p>
    <w:p w14:paraId="564A3A84" w14:textId="77777777" w:rsidR="005945EB" w:rsidRDefault="005945EB" w:rsidP="009A329B">
      <w:pPr>
        <w:spacing w:after="0" w:line="240" w:lineRule="auto"/>
      </w:pPr>
    </w:p>
    <w:p w14:paraId="78B3C971" w14:textId="77777777" w:rsidR="00975735" w:rsidRDefault="00975735" w:rsidP="009A329B">
      <w:pPr>
        <w:spacing w:after="0" w:line="240" w:lineRule="auto"/>
      </w:pPr>
    </w:p>
    <w:p w14:paraId="2443FF0B" w14:textId="77777777" w:rsidR="00975735" w:rsidRDefault="00975735" w:rsidP="009A329B">
      <w:pPr>
        <w:spacing w:after="0" w:line="240" w:lineRule="auto"/>
      </w:pPr>
    </w:p>
    <w:p w14:paraId="5F9C20BC"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797"/>
        <w:gridCol w:w="5858"/>
        <w:gridCol w:w="1989"/>
      </w:tblGrid>
      <w:tr w:rsidR="00A376C3" w:rsidRPr="005D65E6" w14:paraId="1CF94B14"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17A541B" w14:textId="77777777" w:rsidR="00A376C3" w:rsidRPr="005D65E6" w:rsidRDefault="00A376C3" w:rsidP="005D65E6">
            <w:pPr>
              <w:rPr>
                <w:b/>
                <w:sz w:val="32"/>
                <w:szCs w:val="32"/>
              </w:rPr>
            </w:pPr>
            <w:r w:rsidRPr="005D65E6">
              <w:rPr>
                <w:b/>
                <w:sz w:val="32"/>
                <w:szCs w:val="32"/>
              </w:rPr>
              <w:lastRenderedPageBreak/>
              <w:t>SERVICE: EDUCATION</w:t>
            </w:r>
          </w:p>
        </w:tc>
      </w:tr>
      <w:tr w:rsidR="00321B3D" w:rsidRPr="00334E9E" w14:paraId="09494AD3" w14:textId="77777777" w:rsidTr="005945EB">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2C20BBE" w14:textId="77777777" w:rsidR="00321B3D" w:rsidRPr="00334E9E" w:rsidRDefault="00321B3D" w:rsidP="009A329B">
            <w:pPr>
              <w:pStyle w:val="Heading1"/>
              <w:spacing w:before="0" w:line="240" w:lineRule="auto"/>
              <w:rPr>
                <w:b/>
                <w:color w:val="auto"/>
              </w:rPr>
            </w:pPr>
            <w:bookmarkStart w:id="14" w:name="_Toc11142970"/>
            <w:r w:rsidRPr="00334E9E">
              <w:rPr>
                <w:b/>
                <w:color w:val="auto"/>
              </w:rPr>
              <w:t xml:space="preserve">INDICATOR REF: CHN12d - Average </w:t>
            </w:r>
            <w:r w:rsidR="00A90851" w:rsidRPr="00334E9E">
              <w:rPr>
                <w:b/>
                <w:color w:val="auto"/>
              </w:rPr>
              <w:t xml:space="preserve">total tariff </w:t>
            </w:r>
            <w:r w:rsidRPr="00334E9E">
              <w:rPr>
                <w:b/>
                <w:color w:val="auto"/>
              </w:rPr>
              <w:t xml:space="preserve">SIMD </w:t>
            </w:r>
            <w:r w:rsidR="00A90851" w:rsidRPr="00334E9E">
              <w:rPr>
                <w:b/>
                <w:color w:val="auto"/>
              </w:rPr>
              <w:t>quintile</w:t>
            </w:r>
            <w:r w:rsidRPr="00334E9E">
              <w:rPr>
                <w:b/>
                <w:color w:val="auto"/>
              </w:rPr>
              <w:t xml:space="preserve"> 3</w:t>
            </w:r>
            <w:bookmarkEnd w:id="14"/>
            <w:r w:rsidR="00E10B0A" w:rsidRPr="00334E9E">
              <w:rPr>
                <w:b/>
                <w:color w:val="auto"/>
              </w:rPr>
              <w:t xml:space="preserve"> </w:t>
            </w:r>
          </w:p>
        </w:tc>
      </w:tr>
      <w:tr w:rsidR="003E452D" w14:paraId="28DE1AAC" w14:textId="77777777" w:rsidTr="005945EB">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BC8291D"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Pr>
                <w:b/>
                <w:color w:val="0070C0"/>
                <w:sz w:val="28"/>
                <w:szCs w:val="28"/>
              </w:rPr>
              <w:t xml:space="preserve">1,324 to </w:t>
            </w:r>
            <w:r w:rsidR="00E56A30" w:rsidRPr="00E56A30">
              <w:rPr>
                <w:b/>
                <w:color w:val="0070C0"/>
                <w:sz w:val="28"/>
                <w:szCs w:val="28"/>
              </w:rPr>
              <w:t>673</w:t>
            </w:r>
            <w:r w:rsidR="005E2139">
              <w:rPr>
                <w:b/>
                <w:color w:val="0070C0"/>
                <w:sz w:val="28"/>
                <w:szCs w:val="28"/>
              </w:rPr>
              <w:t xml:space="preserve">  </w:t>
            </w:r>
            <w:r w:rsidR="005E2139" w:rsidRPr="005E2139">
              <w:rPr>
                <w:b/>
                <w:color w:val="0070C0"/>
                <w:sz w:val="28"/>
                <w:szCs w:val="28"/>
              </w:rPr>
              <w:t>(Highest is best)</w:t>
            </w:r>
          </w:p>
        </w:tc>
      </w:tr>
      <w:tr w:rsidR="00321B3D" w14:paraId="7A047978" w14:textId="77777777" w:rsidTr="005945EB">
        <w:trPr>
          <w:trHeight w:val="397"/>
          <w:jc w:val="center"/>
        </w:trPr>
        <w:tc>
          <w:tcPr>
            <w:tcW w:w="746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B209DB" w14:textId="77777777" w:rsidR="00321B3D" w:rsidRDefault="00321B3D" w:rsidP="009A329B">
            <w:pPr>
              <w:spacing w:after="0" w:line="240" w:lineRule="auto"/>
              <w:jc w:val="center"/>
              <w:rPr>
                <w:b/>
                <w:sz w:val="28"/>
                <w:szCs w:val="28"/>
              </w:rPr>
            </w:pPr>
            <w:r>
              <w:rPr>
                <w:b/>
                <w:sz w:val="28"/>
                <w:szCs w:val="28"/>
              </w:rPr>
              <w:t>ARGYLL AND BUTE</w:t>
            </w:r>
          </w:p>
        </w:tc>
        <w:tc>
          <w:tcPr>
            <w:tcW w:w="784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30FA71" w14:textId="77777777" w:rsidR="00321B3D" w:rsidRDefault="00321B3D" w:rsidP="009A329B">
            <w:pPr>
              <w:spacing w:after="0" w:line="240" w:lineRule="auto"/>
              <w:jc w:val="center"/>
              <w:rPr>
                <w:b/>
                <w:sz w:val="28"/>
                <w:szCs w:val="28"/>
              </w:rPr>
            </w:pPr>
            <w:r>
              <w:rPr>
                <w:b/>
                <w:sz w:val="28"/>
                <w:szCs w:val="28"/>
              </w:rPr>
              <w:t>SCOTLAND</w:t>
            </w:r>
          </w:p>
        </w:tc>
      </w:tr>
      <w:tr w:rsidR="00215FB3" w14:paraId="6C3EA79E" w14:textId="77777777" w:rsidTr="005945EB">
        <w:trPr>
          <w:trHeight w:val="397"/>
          <w:jc w:val="center"/>
        </w:trPr>
        <w:tc>
          <w:tcPr>
            <w:tcW w:w="7462" w:type="dxa"/>
            <w:gridSpan w:val="2"/>
            <w:tcBorders>
              <w:top w:val="single" w:sz="4" w:space="0" w:color="auto"/>
              <w:left w:val="single" w:sz="4" w:space="0" w:color="auto"/>
              <w:bottom w:val="single" w:sz="4" w:space="0" w:color="auto"/>
              <w:right w:val="single" w:sz="4" w:space="0" w:color="auto"/>
            </w:tcBorders>
            <w:vAlign w:val="center"/>
          </w:tcPr>
          <w:p w14:paraId="18B4E82F" w14:textId="77777777" w:rsidR="00215FB3" w:rsidRDefault="00067CD9" w:rsidP="009A329B">
            <w:pPr>
              <w:spacing w:after="0" w:line="240" w:lineRule="auto"/>
              <w:jc w:val="center"/>
              <w:rPr>
                <w:b/>
                <w:sz w:val="28"/>
                <w:szCs w:val="28"/>
              </w:rPr>
            </w:pPr>
            <w:r>
              <w:rPr>
                <w:b/>
                <w:sz w:val="28"/>
                <w:szCs w:val="28"/>
              </w:rPr>
              <w:t xml:space="preserve">877 </w:t>
            </w:r>
            <w:r w:rsidRPr="00EC5E64">
              <w:rPr>
                <w:b/>
                <w:color w:val="00B050"/>
                <w:sz w:val="28"/>
                <w:szCs w:val="28"/>
              </w:rPr>
              <w:sym w:font="Wingdings" w:char="F0E9"/>
            </w:r>
          </w:p>
        </w:tc>
        <w:tc>
          <w:tcPr>
            <w:tcW w:w="7847" w:type="dxa"/>
            <w:gridSpan w:val="2"/>
            <w:tcBorders>
              <w:top w:val="single" w:sz="4" w:space="0" w:color="auto"/>
              <w:left w:val="single" w:sz="4" w:space="0" w:color="auto"/>
              <w:bottom w:val="single" w:sz="4" w:space="0" w:color="auto"/>
              <w:right w:val="single" w:sz="4" w:space="0" w:color="auto"/>
            </w:tcBorders>
            <w:vAlign w:val="center"/>
          </w:tcPr>
          <w:p w14:paraId="6F3C02A7" w14:textId="77777777" w:rsidR="00215FB3" w:rsidRDefault="00067CD9" w:rsidP="009A329B">
            <w:pPr>
              <w:spacing w:after="0" w:line="240" w:lineRule="auto"/>
              <w:jc w:val="center"/>
              <w:rPr>
                <w:b/>
                <w:sz w:val="28"/>
                <w:szCs w:val="28"/>
              </w:rPr>
            </w:pPr>
            <w:r>
              <w:rPr>
                <w:b/>
                <w:sz w:val="28"/>
                <w:szCs w:val="28"/>
              </w:rPr>
              <w:t xml:space="preserve">896 </w:t>
            </w:r>
            <w:r w:rsidRPr="00EC5E64">
              <w:rPr>
                <w:b/>
                <w:color w:val="00B050"/>
                <w:sz w:val="28"/>
                <w:szCs w:val="28"/>
              </w:rPr>
              <w:sym w:font="Wingdings" w:char="F0E9"/>
            </w:r>
          </w:p>
        </w:tc>
      </w:tr>
      <w:tr w:rsidR="009B0D52" w14:paraId="219A3300"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3AB1486B" w14:textId="77777777" w:rsidR="009B0D52" w:rsidRPr="008E5549" w:rsidRDefault="009B0D52" w:rsidP="009A329B">
            <w:pPr>
              <w:spacing w:after="0" w:line="240" w:lineRule="auto"/>
              <w:jc w:val="center"/>
              <w:rPr>
                <w:b/>
                <w:sz w:val="28"/>
                <w:szCs w:val="28"/>
              </w:rPr>
            </w:pPr>
            <w:r w:rsidRPr="008E5549">
              <w:rPr>
                <w:b/>
                <w:sz w:val="28"/>
                <w:szCs w:val="28"/>
              </w:rPr>
              <w:t xml:space="preserve">CHANGE 2016/17 TO </w:t>
            </w:r>
            <w:r>
              <w:rPr>
                <w:b/>
                <w:sz w:val="28"/>
                <w:szCs w:val="28"/>
              </w:rPr>
              <w:t>2017/18:</w:t>
            </w:r>
          </w:p>
        </w:tc>
        <w:tc>
          <w:tcPr>
            <w:tcW w:w="1797" w:type="dxa"/>
            <w:tcBorders>
              <w:top w:val="single" w:sz="4" w:space="0" w:color="auto"/>
              <w:left w:val="single" w:sz="4" w:space="0" w:color="auto"/>
              <w:bottom w:val="single" w:sz="4" w:space="0" w:color="auto"/>
              <w:right w:val="single" w:sz="4" w:space="0" w:color="auto"/>
            </w:tcBorders>
            <w:vAlign w:val="center"/>
          </w:tcPr>
          <w:p w14:paraId="3E33F9A0" w14:textId="77777777" w:rsidR="009B0D52" w:rsidRDefault="009B0D52" w:rsidP="009A329B">
            <w:pPr>
              <w:spacing w:after="0" w:line="240" w:lineRule="auto"/>
              <w:jc w:val="center"/>
              <w:rPr>
                <w:b/>
                <w:sz w:val="28"/>
                <w:szCs w:val="28"/>
              </w:rPr>
            </w:pPr>
            <w:r w:rsidRPr="008E5549">
              <w:rPr>
                <w:b/>
                <w:sz w:val="28"/>
                <w:szCs w:val="28"/>
              </w:rPr>
              <w:t>0.23</w:t>
            </w:r>
            <w:r w:rsidR="00CA07A5">
              <w:rPr>
                <w:b/>
                <w:sz w:val="28"/>
                <w:szCs w:val="28"/>
              </w:rPr>
              <w:t xml:space="preserve">% </w:t>
            </w:r>
            <w:r w:rsidRPr="008E5549">
              <w:rPr>
                <w:b/>
                <w:color w:val="00B050"/>
                <w:sz w:val="28"/>
                <w:szCs w:val="28"/>
              </w:rPr>
              <w:sym w:font="Wingdings" w:char="F0E9"/>
            </w:r>
          </w:p>
        </w:tc>
        <w:tc>
          <w:tcPr>
            <w:tcW w:w="5858" w:type="dxa"/>
            <w:tcBorders>
              <w:top w:val="single" w:sz="4" w:space="0" w:color="auto"/>
              <w:left w:val="single" w:sz="4" w:space="0" w:color="auto"/>
              <w:bottom w:val="single" w:sz="4" w:space="0" w:color="auto"/>
              <w:right w:val="single" w:sz="4" w:space="0" w:color="auto"/>
            </w:tcBorders>
            <w:vAlign w:val="center"/>
          </w:tcPr>
          <w:p w14:paraId="6AFC5746" w14:textId="77777777" w:rsidR="009B0D52" w:rsidRPr="00561760" w:rsidRDefault="009B0D52"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vAlign w:val="center"/>
          </w:tcPr>
          <w:p w14:paraId="6DAD04B3" w14:textId="77777777" w:rsidR="009B0D52" w:rsidRDefault="000766D0" w:rsidP="00254956">
            <w:pPr>
              <w:spacing w:after="0" w:line="240" w:lineRule="auto"/>
              <w:jc w:val="center"/>
              <w:rPr>
                <w:b/>
                <w:sz w:val="28"/>
                <w:szCs w:val="28"/>
              </w:rPr>
            </w:pPr>
            <w:r>
              <w:rPr>
                <w:sz w:val="28"/>
                <w:szCs w:val="28"/>
              </w:rPr>
              <w:t xml:space="preserve"> </w:t>
            </w:r>
            <w:r w:rsidR="009B0D52">
              <w:rPr>
                <w:sz w:val="28"/>
                <w:szCs w:val="28"/>
              </w:rPr>
              <w:t>1.59</w:t>
            </w:r>
            <w:r w:rsidR="00CA07A5">
              <w:rPr>
                <w:sz w:val="28"/>
                <w:szCs w:val="28"/>
              </w:rPr>
              <w:t xml:space="preserve">% </w:t>
            </w:r>
            <w:r w:rsidR="009B0D52" w:rsidRPr="00EC5E64">
              <w:rPr>
                <w:b/>
                <w:color w:val="00B050"/>
                <w:sz w:val="28"/>
                <w:szCs w:val="28"/>
              </w:rPr>
              <w:sym w:font="Wingdings" w:char="F0E9"/>
            </w:r>
          </w:p>
        </w:tc>
      </w:tr>
      <w:tr w:rsidR="009B0D52" w14:paraId="555F8168"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33A35719" w14:textId="77777777" w:rsidR="009B0D52" w:rsidRPr="008E5549" w:rsidRDefault="009B0D52" w:rsidP="009A329B">
            <w:pPr>
              <w:spacing w:after="0" w:line="240" w:lineRule="auto"/>
              <w:jc w:val="center"/>
              <w:rPr>
                <w:b/>
                <w:sz w:val="28"/>
                <w:szCs w:val="28"/>
              </w:rPr>
            </w:pPr>
            <w:r>
              <w:rPr>
                <w:b/>
                <w:sz w:val="28"/>
                <w:szCs w:val="28"/>
              </w:rPr>
              <w:t>CHANGE BASE YEAR TO 2017/18:</w:t>
            </w:r>
          </w:p>
        </w:tc>
        <w:tc>
          <w:tcPr>
            <w:tcW w:w="1797" w:type="dxa"/>
            <w:tcBorders>
              <w:top w:val="single" w:sz="4" w:space="0" w:color="auto"/>
              <w:left w:val="single" w:sz="4" w:space="0" w:color="auto"/>
              <w:bottom w:val="single" w:sz="4" w:space="0" w:color="auto"/>
              <w:right w:val="single" w:sz="4" w:space="0" w:color="auto"/>
            </w:tcBorders>
            <w:vAlign w:val="center"/>
          </w:tcPr>
          <w:p w14:paraId="1C513A98" w14:textId="77777777" w:rsidR="009B0D52" w:rsidRDefault="009B0D52" w:rsidP="009A329B">
            <w:pPr>
              <w:spacing w:after="0" w:line="240" w:lineRule="auto"/>
              <w:jc w:val="center"/>
              <w:rPr>
                <w:b/>
                <w:sz w:val="28"/>
                <w:szCs w:val="28"/>
              </w:rPr>
            </w:pPr>
            <w:r w:rsidRPr="008E5549">
              <w:rPr>
                <w:b/>
                <w:sz w:val="28"/>
                <w:szCs w:val="28"/>
              </w:rPr>
              <w:t>7.21</w:t>
            </w:r>
            <w:r w:rsidR="00CA07A5">
              <w:rPr>
                <w:b/>
                <w:sz w:val="28"/>
                <w:szCs w:val="28"/>
              </w:rPr>
              <w:t xml:space="preserve">% </w:t>
            </w:r>
            <w:r w:rsidRPr="008E5549">
              <w:rPr>
                <w:b/>
                <w:color w:val="00B050"/>
                <w:sz w:val="28"/>
                <w:szCs w:val="28"/>
              </w:rPr>
              <w:sym w:font="Wingdings" w:char="F0E9"/>
            </w:r>
          </w:p>
        </w:tc>
        <w:tc>
          <w:tcPr>
            <w:tcW w:w="5858" w:type="dxa"/>
            <w:tcBorders>
              <w:top w:val="single" w:sz="4" w:space="0" w:color="auto"/>
              <w:left w:val="single" w:sz="4" w:space="0" w:color="auto"/>
              <w:bottom w:val="single" w:sz="4" w:space="0" w:color="auto"/>
              <w:right w:val="single" w:sz="4" w:space="0" w:color="auto"/>
            </w:tcBorders>
            <w:vAlign w:val="center"/>
          </w:tcPr>
          <w:p w14:paraId="73418AE5" w14:textId="77777777" w:rsidR="009B0D52" w:rsidRPr="00561760" w:rsidRDefault="009B0D52"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vAlign w:val="center"/>
          </w:tcPr>
          <w:p w14:paraId="347A5D71" w14:textId="77777777" w:rsidR="009B0D52" w:rsidRDefault="009B0D52" w:rsidP="009A329B">
            <w:pPr>
              <w:spacing w:after="0" w:line="240" w:lineRule="auto"/>
              <w:jc w:val="center"/>
              <w:rPr>
                <w:b/>
                <w:sz w:val="28"/>
                <w:szCs w:val="28"/>
              </w:rPr>
            </w:pPr>
            <w:r>
              <w:rPr>
                <w:sz w:val="28"/>
                <w:szCs w:val="28"/>
              </w:rPr>
              <w:t>18.05</w:t>
            </w:r>
            <w:r w:rsidR="00CA07A5">
              <w:rPr>
                <w:sz w:val="28"/>
                <w:szCs w:val="28"/>
              </w:rPr>
              <w:t>%</w:t>
            </w:r>
            <w:r>
              <w:rPr>
                <w:sz w:val="28"/>
                <w:szCs w:val="28"/>
              </w:rPr>
              <w:t xml:space="preserve"> </w:t>
            </w:r>
            <w:r w:rsidRPr="00EC5E64">
              <w:rPr>
                <w:b/>
                <w:color w:val="00B050"/>
                <w:sz w:val="28"/>
                <w:szCs w:val="28"/>
              </w:rPr>
              <w:sym w:font="Wingdings" w:char="F0E9"/>
            </w:r>
          </w:p>
        </w:tc>
      </w:tr>
      <w:tr w:rsidR="009B0D52" w14:paraId="445C4872" w14:textId="77777777" w:rsidTr="005945EB">
        <w:trPr>
          <w:trHeight w:val="397"/>
          <w:jc w:val="center"/>
        </w:trPr>
        <w:tc>
          <w:tcPr>
            <w:tcW w:w="7462" w:type="dxa"/>
            <w:gridSpan w:val="2"/>
            <w:tcBorders>
              <w:top w:val="single" w:sz="4" w:space="0" w:color="auto"/>
              <w:left w:val="single" w:sz="4" w:space="0" w:color="auto"/>
              <w:bottom w:val="single" w:sz="4" w:space="0" w:color="auto"/>
              <w:right w:val="single" w:sz="4" w:space="0" w:color="auto"/>
            </w:tcBorders>
            <w:vAlign w:val="center"/>
          </w:tcPr>
          <w:p w14:paraId="4BF445F4" w14:textId="77777777" w:rsidR="009B0D52" w:rsidRPr="008E5549" w:rsidRDefault="009B0D52" w:rsidP="009A329B">
            <w:pPr>
              <w:spacing w:after="0" w:line="240" w:lineRule="auto"/>
              <w:jc w:val="center"/>
              <w:rPr>
                <w:b/>
                <w:sz w:val="28"/>
                <w:szCs w:val="28"/>
              </w:rPr>
            </w:pPr>
            <w:r w:rsidRPr="008E5549">
              <w:rPr>
                <w:b/>
                <w:sz w:val="28"/>
                <w:szCs w:val="28"/>
              </w:rPr>
              <w:t>RANK POSITION: 18</w:t>
            </w:r>
            <w:r w:rsidRPr="008E5549">
              <w:rPr>
                <w:b/>
                <w:sz w:val="28"/>
                <w:szCs w:val="28"/>
                <w:vertAlign w:val="superscript"/>
              </w:rPr>
              <w:t>th</w:t>
            </w:r>
            <w:r w:rsidRPr="008E5549">
              <w:rPr>
                <w:b/>
                <w:sz w:val="28"/>
                <w:szCs w:val="28"/>
              </w:rPr>
              <w:t xml:space="preserve"> </w:t>
            </w:r>
            <w:r w:rsidRPr="008E5549">
              <w:rPr>
                <w:b/>
                <w:color w:val="00B050"/>
                <w:sz w:val="28"/>
                <w:szCs w:val="28"/>
              </w:rPr>
              <w:sym w:font="Wingdings" w:char="F0E9"/>
            </w:r>
            <w:r w:rsidR="00513443">
              <w:rPr>
                <w:b/>
                <w:color w:val="00B050"/>
                <w:sz w:val="28"/>
                <w:szCs w:val="28"/>
              </w:rPr>
              <w:t xml:space="preserve">    </w:t>
            </w:r>
            <w:r w:rsidRPr="008E5549">
              <w:rPr>
                <w:b/>
                <w:sz w:val="28"/>
                <w:szCs w:val="28"/>
              </w:rPr>
              <w:t>RANK MOVEMENT: 3</w:t>
            </w:r>
            <w:r>
              <w:rPr>
                <w:b/>
                <w:sz w:val="28"/>
                <w:szCs w:val="28"/>
              </w:rPr>
              <w:t xml:space="preserve"> </w:t>
            </w:r>
            <w:r w:rsidRPr="008E5549">
              <w:rPr>
                <w:b/>
                <w:color w:val="00B050"/>
                <w:sz w:val="28"/>
                <w:szCs w:val="28"/>
              </w:rPr>
              <w:sym w:font="Wingdings" w:char="F0E9"/>
            </w:r>
          </w:p>
        </w:tc>
        <w:tc>
          <w:tcPr>
            <w:tcW w:w="7847"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752C6CF1" w14:textId="77777777" w:rsidR="009B0D52" w:rsidRPr="00561760" w:rsidRDefault="009B0D52" w:rsidP="009A329B">
            <w:pPr>
              <w:spacing w:after="0" w:line="240" w:lineRule="auto"/>
              <w:rPr>
                <w:sz w:val="28"/>
                <w:szCs w:val="28"/>
              </w:rPr>
            </w:pPr>
          </w:p>
        </w:tc>
      </w:tr>
      <w:tr w:rsidR="00334E9E" w14:paraId="5E506587" w14:textId="77777777" w:rsidTr="005945EB">
        <w:trPr>
          <w:trHeight w:val="397"/>
          <w:jc w:val="center"/>
        </w:trPr>
        <w:tc>
          <w:tcPr>
            <w:tcW w:w="7462"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235410A9" w14:textId="77777777" w:rsidR="00334E9E" w:rsidRPr="008E5549" w:rsidRDefault="005945EB" w:rsidP="005945EB">
            <w:pPr>
              <w:spacing w:after="0" w:line="240" w:lineRule="auto"/>
              <w:jc w:val="center"/>
              <w:rPr>
                <w:b/>
                <w:sz w:val="28"/>
                <w:szCs w:val="28"/>
              </w:rPr>
            </w:pPr>
            <w:r>
              <w:rPr>
                <w:b/>
                <w:sz w:val="28"/>
                <w:szCs w:val="28"/>
              </w:rPr>
              <w:t>FAMILY GROUP RANKING 2017/18</w:t>
            </w:r>
          </w:p>
        </w:tc>
        <w:tc>
          <w:tcPr>
            <w:tcW w:w="7847" w:type="dxa"/>
            <w:gridSpan w:val="2"/>
            <w:tcBorders>
              <w:left w:val="single" w:sz="4" w:space="0" w:color="auto"/>
              <w:right w:val="single" w:sz="4" w:space="0" w:color="auto"/>
            </w:tcBorders>
            <w:shd w:val="clear" w:color="auto" w:fill="D0CECE" w:themeFill="background2" w:themeFillShade="E6"/>
            <w:vAlign w:val="center"/>
          </w:tcPr>
          <w:p w14:paraId="6B0FF5AA" w14:textId="77777777" w:rsidR="00334E9E" w:rsidRPr="00561760" w:rsidRDefault="00334E9E" w:rsidP="009A329B">
            <w:pPr>
              <w:spacing w:after="0" w:line="240" w:lineRule="auto"/>
              <w:rPr>
                <w:sz w:val="28"/>
                <w:szCs w:val="28"/>
              </w:rPr>
            </w:pPr>
          </w:p>
        </w:tc>
      </w:tr>
      <w:tr w:rsidR="005945EB" w14:paraId="2D96A24E" w14:textId="77777777" w:rsidTr="005945EB">
        <w:trPr>
          <w:trHeight w:val="397"/>
          <w:jc w:val="center"/>
        </w:trPr>
        <w:tc>
          <w:tcPr>
            <w:tcW w:w="7462"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D53E61A" w14:textId="77777777" w:rsidR="005945EB" w:rsidRDefault="005945EB" w:rsidP="009A329B">
            <w:pPr>
              <w:spacing w:after="0" w:line="240" w:lineRule="auto"/>
              <w:jc w:val="center"/>
              <w:rPr>
                <w:b/>
                <w:sz w:val="28"/>
                <w:szCs w:val="28"/>
              </w:rPr>
            </w:pPr>
            <w:r>
              <w:rPr>
                <w:b/>
                <w:sz w:val="28"/>
                <w:szCs w:val="28"/>
              </w:rPr>
              <w:t>RANK POSITION: 3</w:t>
            </w:r>
            <w:r w:rsidRPr="00334E9E">
              <w:rPr>
                <w:b/>
                <w:sz w:val="28"/>
                <w:szCs w:val="28"/>
                <w:vertAlign w:val="superscript"/>
              </w:rPr>
              <w:t>rd</w:t>
            </w:r>
            <w:r w:rsidR="00FD1CF1">
              <w:rPr>
                <w:b/>
                <w:sz w:val="28"/>
                <w:szCs w:val="28"/>
              </w:rPr>
              <w:t xml:space="preserve">    </w:t>
            </w:r>
            <w:r>
              <w:rPr>
                <w:b/>
                <w:sz w:val="28"/>
                <w:szCs w:val="28"/>
              </w:rPr>
              <w:t xml:space="preserve">RANK MOVEMENT: 0 </w:t>
            </w:r>
            <w:r w:rsidRPr="00B73500">
              <w:rPr>
                <w:b/>
                <w:color w:val="0070C0"/>
                <w:sz w:val="28"/>
                <w:szCs w:val="28"/>
              </w:rPr>
              <w:sym w:font="Wingdings" w:char="F0E8"/>
            </w:r>
          </w:p>
        </w:tc>
        <w:tc>
          <w:tcPr>
            <w:tcW w:w="7847"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26AF492A" w14:textId="77777777" w:rsidR="005945EB" w:rsidRPr="00561760" w:rsidRDefault="005945EB" w:rsidP="009A329B">
            <w:pPr>
              <w:spacing w:after="0" w:line="240" w:lineRule="auto"/>
              <w:rPr>
                <w:sz w:val="28"/>
                <w:szCs w:val="28"/>
              </w:rPr>
            </w:pPr>
          </w:p>
        </w:tc>
      </w:tr>
      <w:tr w:rsidR="009B0D52" w14:paraId="1334E238" w14:textId="77777777" w:rsidTr="00BF77A4">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6DD6035" w14:textId="77777777" w:rsidR="005945EB" w:rsidRPr="005945EB" w:rsidRDefault="005945EB" w:rsidP="009A329B">
            <w:pPr>
              <w:spacing w:after="0" w:line="240" w:lineRule="auto"/>
              <w:rPr>
                <w:sz w:val="6"/>
                <w:szCs w:val="6"/>
              </w:rPr>
            </w:pPr>
          </w:p>
          <w:p w14:paraId="75C08ADF" w14:textId="77777777" w:rsidR="009B0D52" w:rsidRDefault="009B0D52" w:rsidP="009A329B">
            <w:pPr>
              <w:spacing w:after="0" w:line="240" w:lineRule="auto"/>
              <w:rPr>
                <w:b/>
                <w:sz w:val="28"/>
                <w:szCs w:val="28"/>
              </w:rPr>
            </w:pPr>
            <w:r>
              <w:rPr>
                <w:b/>
                <w:sz w:val="28"/>
                <w:szCs w:val="28"/>
              </w:rPr>
              <w:t>TELLING OUR STORY</w:t>
            </w:r>
            <w:r w:rsidRPr="00F16CDA">
              <w:rPr>
                <w:b/>
                <w:sz w:val="28"/>
                <w:szCs w:val="28"/>
              </w:rPr>
              <w:t>:</w:t>
            </w:r>
          </w:p>
          <w:p w14:paraId="769C80FF" w14:textId="777CA54B" w:rsidR="000664BD" w:rsidRPr="008C03F3" w:rsidRDefault="000664BD" w:rsidP="009A329B">
            <w:pPr>
              <w:spacing w:after="0" w:line="240" w:lineRule="auto"/>
              <w:rPr>
                <w:rFonts w:ascii="Arial" w:hAnsi="Arial" w:cs="Arial"/>
                <w:szCs w:val="24"/>
              </w:rPr>
            </w:pPr>
            <w:r w:rsidRPr="005945EB">
              <w:rPr>
                <w:rFonts w:ascii="Arial" w:hAnsi="Arial" w:cs="Arial"/>
                <w:szCs w:val="24"/>
              </w:rPr>
              <w:t>All authorities returned a response for this indicator. Argyll and Bute increased by 2 tariff points, the rank has gone down by 3 rank positions. For this indicator the majority of authorities have a higher tariff score</w:t>
            </w:r>
            <w:r w:rsidR="005945EB">
              <w:rPr>
                <w:rFonts w:ascii="Arial" w:hAnsi="Arial" w:cs="Arial"/>
                <w:szCs w:val="24"/>
              </w:rPr>
              <w:t xml:space="preserve"> compared to the previous year.</w:t>
            </w:r>
            <w:r w:rsidR="00137706">
              <w:rPr>
                <w:rFonts w:ascii="Arial" w:hAnsi="Arial" w:cs="Arial"/>
                <w:szCs w:val="24"/>
              </w:rPr>
              <w:t xml:space="preserve"> </w:t>
            </w:r>
            <w:r w:rsidR="00137706" w:rsidRPr="008C03F3">
              <w:rPr>
                <w:rFonts w:ascii="Arial" w:hAnsi="Arial" w:cs="Arial"/>
                <w:szCs w:val="24"/>
              </w:rPr>
              <w:t>Post codes do not reflect the rurality of Argyll and Bute which we raise Nationally through the Northern Alliance Regional Improvement Collaborative.</w:t>
            </w:r>
          </w:p>
          <w:p w14:paraId="6D0DBDBB" w14:textId="77777777" w:rsidR="005945EB" w:rsidRPr="005945EB" w:rsidRDefault="005945EB" w:rsidP="00137706">
            <w:pPr>
              <w:spacing w:after="0" w:line="240" w:lineRule="auto"/>
              <w:rPr>
                <w:rFonts w:ascii="Arial" w:hAnsi="Arial" w:cs="Arial"/>
                <w:szCs w:val="24"/>
              </w:rPr>
            </w:pPr>
          </w:p>
          <w:p w14:paraId="43349BF4" w14:textId="77777777" w:rsidR="009B0D52" w:rsidRDefault="000664BD" w:rsidP="009A329B">
            <w:pPr>
              <w:spacing w:after="0" w:line="240" w:lineRule="auto"/>
              <w:rPr>
                <w:rFonts w:ascii="Arial" w:hAnsi="Arial" w:cs="Arial"/>
                <w:szCs w:val="24"/>
              </w:rPr>
            </w:pPr>
            <w:r w:rsidRPr="005945EB">
              <w:rPr>
                <w:rFonts w:ascii="Arial" w:hAnsi="Arial" w:cs="Arial"/>
                <w:szCs w:val="24"/>
              </w:rPr>
              <w:t>The Scotland average is an increase of 14</w:t>
            </w:r>
            <w:r w:rsidR="00E071DF" w:rsidRPr="005945EB">
              <w:rPr>
                <w:rFonts w:ascii="Arial" w:hAnsi="Arial" w:cs="Arial"/>
                <w:szCs w:val="24"/>
              </w:rPr>
              <w:t xml:space="preserve"> tariff </w:t>
            </w:r>
            <w:r w:rsidRPr="005945EB">
              <w:rPr>
                <w:rFonts w:ascii="Arial" w:hAnsi="Arial" w:cs="Arial"/>
                <w:szCs w:val="24"/>
              </w:rPr>
              <w:t>points.</w:t>
            </w:r>
          </w:p>
          <w:p w14:paraId="544FC491" w14:textId="77777777" w:rsidR="005945EB" w:rsidRPr="00684521" w:rsidRDefault="005945EB" w:rsidP="009A329B">
            <w:pPr>
              <w:spacing w:after="0" w:line="240" w:lineRule="auto"/>
              <w:rPr>
                <w:rFonts w:ascii="Arial" w:hAnsi="Arial" w:cs="Arial"/>
                <w:szCs w:val="24"/>
              </w:rPr>
            </w:pPr>
          </w:p>
        </w:tc>
      </w:tr>
      <w:tr w:rsidR="009B0D52" w14:paraId="37362C1E" w14:textId="77777777" w:rsidTr="00BF77A4">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ED73543" w14:textId="77777777" w:rsidR="005945EB" w:rsidRPr="005945EB" w:rsidRDefault="005945EB" w:rsidP="009A329B">
            <w:pPr>
              <w:spacing w:after="0" w:line="240" w:lineRule="auto"/>
              <w:rPr>
                <w:b/>
                <w:sz w:val="6"/>
                <w:szCs w:val="6"/>
              </w:rPr>
            </w:pPr>
          </w:p>
          <w:p w14:paraId="51235103" w14:textId="77777777" w:rsidR="009B0D52" w:rsidRDefault="00232953" w:rsidP="009A329B">
            <w:pPr>
              <w:spacing w:after="0" w:line="240" w:lineRule="auto"/>
              <w:rPr>
                <w:b/>
                <w:sz w:val="28"/>
                <w:szCs w:val="28"/>
              </w:rPr>
            </w:pPr>
            <w:r>
              <w:rPr>
                <w:b/>
                <w:sz w:val="28"/>
                <w:szCs w:val="28"/>
              </w:rPr>
              <w:t>LOOKING FORWARD - EXPECTED IMPACT ON INDICATOR</w:t>
            </w:r>
            <w:r w:rsidR="009B0D52">
              <w:rPr>
                <w:b/>
                <w:sz w:val="28"/>
                <w:szCs w:val="28"/>
              </w:rPr>
              <w:t>:</w:t>
            </w:r>
          </w:p>
          <w:p w14:paraId="52E7BBBA" w14:textId="3DB4BB6D" w:rsidR="009B0D52" w:rsidRPr="008C03F3" w:rsidRDefault="00684521" w:rsidP="009A329B">
            <w:pPr>
              <w:spacing w:after="0" w:line="240" w:lineRule="auto"/>
              <w:rPr>
                <w:rFonts w:ascii="Arial" w:hAnsi="Arial" w:cs="Arial"/>
                <w:szCs w:val="28"/>
              </w:rPr>
            </w:pPr>
            <w:r w:rsidRPr="00684521">
              <w:rPr>
                <w:rFonts w:ascii="Arial" w:hAnsi="Arial" w:cs="Arial"/>
                <w:szCs w:val="28"/>
              </w:rPr>
              <w:t xml:space="preserve">Our schools will maintain a focus on closing the attainment gap and sustaining improvements supported by Pupil </w:t>
            </w:r>
            <w:r w:rsidRPr="008C03F3">
              <w:rPr>
                <w:rFonts w:ascii="Arial" w:hAnsi="Arial" w:cs="Arial"/>
                <w:szCs w:val="28"/>
              </w:rPr>
              <w:t>Equity Funding</w:t>
            </w:r>
            <w:r w:rsidR="00137706" w:rsidRPr="008C03F3">
              <w:rPr>
                <w:rFonts w:ascii="Arial" w:hAnsi="Arial" w:cs="Arial"/>
                <w:szCs w:val="28"/>
              </w:rPr>
              <w:t xml:space="preserve"> plans which are based on the local needs of children and young people. Schools track and monitor the impact of their spending through their school improvement plans which are reviewed by Education Team centrally during quality improvement visits. Examples of good practice have been shared through Education’s Annual Plan and Inspections.</w:t>
            </w:r>
          </w:p>
          <w:p w14:paraId="1F19AE08" w14:textId="77777777" w:rsidR="00684521" w:rsidRPr="00684521" w:rsidRDefault="00684521" w:rsidP="009A329B">
            <w:pPr>
              <w:spacing w:after="0" w:line="240" w:lineRule="auto"/>
              <w:rPr>
                <w:rFonts w:ascii="Arial" w:hAnsi="Arial" w:cs="Arial"/>
                <w:szCs w:val="28"/>
              </w:rPr>
            </w:pPr>
          </w:p>
        </w:tc>
      </w:tr>
    </w:tbl>
    <w:p w14:paraId="3447521E" w14:textId="77777777" w:rsidR="001B564C" w:rsidRDefault="001B564C" w:rsidP="009A329B">
      <w:pPr>
        <w:spacing w:after="0" w:line="240" w:lineRule="auto"/>
      </w:pPr>
    </w:p>
    <w:p w14:paraId="2F260CDC" w14:textId="77777777" w:rsidR="005945EB" w:rsidRDefault="005945EB" w:rsidP="009A329B">
      <w:pPr>
        <w:spacing w:after="0" w:line="240" w:lineRule="auto"/>
      </w:pPr>
    </w:p>
    <w:p w14:paraId="61C82418" w14:textId="77777777" w:rsidR="00975735" w:rsidRDefault="00975735" w:rsidP="009A329B">
      <w:pPr>
        <w:spacing w:after="0" w:line="240" w:lineRule="auto"/>
      </w:pPr>
    </w:p>
    <w:p w14:paraId="561D9432" w14:textId="77777777" w:rsidR="00975735" w:rsidRDefault="00975735" w:rsidP="009A329B">
      <w:pPr>
        <w:spacing w:after="0" w:line="240" w:lineRule="auto"/>
      </w:pPr>
    </w:p>
    <w:p w14:paraId="47CB1615"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843"/>
        <w:gridCol w:w="5954"/>
        <w:gridCol w:w="1847"/>
      </w:tblGrid>
      <w:tr w:rsidR="00A376C3" w:rsidRPr="005D65E6" w14:paraId="02681C5E"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074BCF9B" w14:textId="77777777" w:rsidR="00A376C3" w:rsidRPr="005D65E6" w:rsidRDefault="00A376C3" w:rsidP="005D65E6">
            <w:pPr>
              <w:rPr>
                <w:b/>
                <w:sz w:val="32"/>
                <w:szCs w:val="32"/>
              </w:rPr>
            </w:pPr>
            <w:r w:rsidRPr="005D65E6">
              <w:rPr>
                <w:b/>
                <w:sz w:val="32"/>
                <w:szCs w:val="32"/>
              </w:rPr>
              <w:lastRenderedPageBreak/>
              <w:t>SERVICE: EDUCATION</w:t>
            </w:r>
          </w:p>
        </w:tc>
      </w:tr>
      <w:tr w:rsidR="00C253BA" w:rsidRPr="00334E9E" w14:paraId="12874826" w14:textId="77777777" w:rsidTr="005945EB">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F14F852" w14:textId="77777777" w:rsidR="00C253BA" w:rsidRPr="00334E9E" w:rsidRDefault="00C253BA" w:rsidP="009A329B">
            <w:pPr>
              <w:pStyle w:val="Heading1"/>
              <w:spacing w:before="0" w:line="240" w:lineRule="auto"/>
              <w:rPr>
                <w:b/>
                <w:color w:val="auto"/>
              </w:rPr>
            </w:pPr>
            <w:bookmarkStart w:id="15" w:name="_Toc11142971"/>
            <w:r w:rsidRPr="00334E9E">
              <w:rPr>
                <w:b/>
                <w:color w:val="auto"/>
              </w:rPr>
              <w:t xml:space="preserve">INDICATOR REF: CHN12e - Average </w:t>
            </w:r>
            <w:r w:rsidR="00A90851" w:rsidRPr="00334E9E">
              <w:rPr>
                <w:b/>
                <w:color w:val="auto"/>
              </w:rPr>
              <w:t xml:space="preserve">total tariff </w:t>
            </w:r>
            <w:r w:rsidRPr="00334E9E">
              <w:rPr>
                <w:b/>
                <w:color w:val="auto"/>
              </w:rPr>
              <w:t xml:space="preserve">SIMD </w:t>
            </w:r>
            <w:r w:rsidR="00A90851" w:rsidRPr="00334E9E">
              <w:rPr>
                <w:b/>
                <w:color w:val="auto"/>
              </w:rPr>
              <w:t xml:space="preserve">quintile </w:t>
            </w:r>
            <w:r w:rsidRPr="00334E9E">
              <w:rPr>
                <w:b/>
                <w:color w:val="auto"/>
              </w:rPr>
              <w:t>4</w:t>
            </w:r>
            <w:bookmarkEnd w:id="15"/>
            <w:r w:rsidR="00E10B0A" w:rsidRPr="00334E9E">
              <w:rPr>
                <w:b/>
                <w:color w:val="auto"/>
              </w:rPr>
              <w:t xml:space="preserve"> </w:t>
            </w:r>
          </w:p>
        </w:tc>
      </w:tr>
      <w:tr w:rsidR="003E452D" w14:paraId="4E8BA731" w14:textId="77777777" w:rsidTr="005945EB">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AE782A3"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Pr>
                <w:b/>
                <w:color w:val="0070C0"/>
                <w:sz w:val="28"/>
                <w:szCs w:val="28"/>
              </w:rPr>
              <w:t xml:space="preserve">1,369 to </w:t>
            </w:r>
            <w:r w:rsidR="00E56A30" w:rsidRPr="00E56A30">
              <w:rPr>
                <w:b/>
                <w:color w:val="0070C0"/>
                <w:sz w:val="28"/>
                <w:szCs w:val="28"/>
              </w:rPr>
              <w:t>861</w:t>
            </w:r>
            <w:r w:rsidR="005E2139">
              <w:rPr>
                <w:b/>
                <w:color w:val="0070C0"/>
                <w:sz w:val="28"/>
                <w:szCs w:val="28"/>
              </w:rPr>
              <w:t xml:space="preserve">  </w:t>
            </w:r>
            <w:r w:rsidR="005E2139" w:rsidRPr="005E2139">
              <w:rPr>
                <w:b/>
                <w:color w:val="0070C0"/>
                <w:sz w:val="28"/>
                <w:szCs w:val="28"/>
              </w:rPr>
              <w:t>(Highest is best)</w:t>
            </w:r>
          </w:p>
        </w:tc>
      </w:tr>
      <w:tr w:rsidR="00321B3D" w14:paraId="70FF2814"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99E5EE"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16C136" w14:textId="77777777" w:rsidR="00321B3D" w:rsidRDefault="00321B3D" w:rsidP="009A329B">
            <w:pPr>
              <w:spacing w:after="0" w:line="240" w:lineRule="auto"/>
              <w:jc w:val="center"/>
              <w:rPr>
                <w:b/>
                <w:sz w:val="28"/>
                <w:szCs w:val="28"/>
              </w:rPr>
            </w:pPr>
            <w:r>
              <w:rPr>
                <w:b/>
                <w:sz w:val="28"/>
                <w:szCs w:val="28"/>
              </w:rPr>
              <w:t>SCOTLAND</w:t>
            </w:r>
          </w:p>
        </w:tc>
      </w:tr>
      <w:tr w:rsidR="00215FB3" w14:paraId="1CD6113C"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7B183F3" w14:textId="77777777" w:rsidR="00215FB3" w:rsidRDefault="006F474C" w:rsidP="009A329B">
            <w:pPr>
              <w:spacing w:after="0" w:line="240" w:lineRule="auto"/>
              <w:jc w:val="center"/>
              <w:rPr>
                <w:b/>
                <w:sz w:val="28"/>
                <w:szCs w:val="28"/>
              </w:rPr>
            </w:pPr>
            <w:r>
              <w:rPr>
                <w:b/>
                <w:sz w:val="28"/>
                <w:szCs w:val="28"/>
              </w:rPr>
              <w:t xml:space="preserve">984 </w:t>
            </w:r>
            <w:r w:rsidRPr="00EC5E64">
              <w:rPr>
                <w:b/>
                <w:color w:val="00B050"/>
                <w:sz w:val="28"/>
                <w:szCs w:val="28"/>
              </w:rPr>
              <w:sym w:font="Wingdings" w:char="F0E9"/>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401FBE58" w14:textId="77777777" w:rsidR="00215FB3" w:rsidRDefault="006F474C" w:rsidP="009A329B">
            <w:pPr>
              <w:spacing w:after="0" w:line="240" w:lineRule="auto"/>
              <w:jc w:val="center"/>
              <w:rPr>
                <w:b/>
                <w:sz w:val="28"/>
                <w:szCs w:val="28"/>
              </w:rPr>
            </w:pPr>
            <w:r w:rsidRPr="00CA07A5">
              <w:rPr>
                <w:b/>
                <w:sz w:val="28"/>
                <w:szCs w:val="28"/>
              </w:rPr>
              <w:t>1016</w:t>
            </w:r>
            <w:r w:rsidR="00CA07A5">
              <w:rPr>
                <w:b/>
                <w:sz w:val="28"/>
                <w:szCs w:val="28"/>
              </w:rPr>
              <w:t xml:space="preserve"> </w:t>
            </w:r>
            <w:r w:rsidR="00CA07A5" w:rsidRPr="00EC5E64">
              <w:rPr>
                <w:b/>
                <w:color w:val="00B050"/>
                <w:sz w:val="28"/>
                <w:szCs w:val="28"/>
              </w:rPr>
              <w:sym w:font="Wingdings" w:char="F0E9"/>
            </w:r>
          </w:p>
        </w:tc>
      </w:tr>
      <w:tr w:rsidR="009B0D52" w14:paraId="706D92DC"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5B5FE76A" w14:textId="77777777" w:rsidR="009B0D52" w:rsidRPr="001E370B" w:rsidRDefault="009B0D52" w:rsidP="009A329B">
            <w:pPr>
              <w:spacing w:after="0" w:line="240" w:lineRule="auto"/>
              <w:jc w:val="center"/>
              <w:rPr>
                <w:b/>
                <w:sz w:val="28"/>
                <w:szCs w:val="28"/>
              </w:rPr>
            </w:pPr>
            <w:r w:rsidRPr="001E370B">
              <w:rPr>
                <w:b/>
                <w:sz w:val="28"/>
                <w:szCs w:val="28"/>
              </w:rPr>
              <w:t xml:space="preserve">CHANGE 2016/17 TO </w:t>
            </w:r>
            <w:r>
              <w:rPr>
                <w:b/>
                <w:sz w:val="28"/>
                <w:szCs w:val="28"/>
              </w:rPr>
              <w:t>2017/18:</w:t>
            </w:r>
          </w:p>
        </w:tc>
        <w:tc>
          <w:tcPr>
            <w:tcW w:w="1843" w:type="dxa"/>
            <w:tcBorders>
              <w:top w:val="single" w:sz="4" w:space="0" w:color="auto"/>
              <w:left w:val="single" w:sz="4" w:space="0" w:color="auto"/>
              <w:bottom w:val="single" w:sz="4" w:space="0" w:color="auto"/>
              <w:right w:val="single" w:sz="4" w:space="0" w:color="auto"/>
            </w:tcBorders>
            <w:vAlign w:val="center"/>
          </w:tcPr>
          <w:p w14:paraId="093DA554" w14:textId="77777777" w:rsidR="009B0D52" w:rsidRDefault="009B0D52" w:rsidP="009A329B">
            <w:pPr>
              <w:spacing w:after="0" w:line="240" w:lineRule="auto"/>
              <w:jc w:val="center"/>
              <w:rPr>
                <w:b/>
                <w:sz w:val="28"/>
                <w:szCs w:val="28"/>
              </w:rPr>
            </w:pPr>
            <w:r w:rsidRPr="001E370B">
              <w:rPr>
                <w:b/>
                <w:sz w:val="28"/>
                <w:szCs w:val="28"/>
              </w:rPr>
              <w:t>1.55</w:t>
            </w:r>
            <w:r w:rsidR="00CA07A5">
              <w:rPr>
                <w:b/>
                <w:sz w:val="28"/>
                <w:szCs w:val="28"/>
              </w:rPr>
              <w:t>%</w:t>
            </w:r>
            <w:r w:rsidRPr="001E370B">
              <w:rPr>
                <w:b/>
                <w:sz w:val="28"/>
                <w:szCs w:val="28"/>
              </w:rPr>
              <w:t xml:space="preserve"> </w:t>
            </w:r>
            <w:r w:rsidRPr="001E370B">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1CFC3680" w14:textId="77777777" w:rsidR="009B0D52" w:rsidRPr="00561760" w:rsidRDefault="009B0D52"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12C37BB5" w14:textId="77777777" w:rsidR="009B0D52" w:rsidRPr="009B0D52" w:rsidRDefault="000766D0" w:rsidP="009A329B">
            <w:pPr>
              <w:spacing w:after="0" w:line="240" w:lineRule="auto"/>
              <w:jc w:val="center"/>
              <w:rPr>
                <w:b/>
                <w:sz w:val="28"/>
                <w:szCs w:val="28"/>
                <w:highlight w:val="yellow"/>
              </w:rPr>
            </w:pPr>
            <w:r>
              <w:rPr>
                <w:sz w:val="28"/>
                <w:szCs w:val="28"/>
              </w:rPr>
              <w:t xml:space="preserve"> </w:t>
            </w:r>
            <w:r w:rsidR="009B0D52">
              <w:rPr>
                <w:sz w:val="28"/>
                <w:szCs w:val="28"/>
              </w:rPr>
              <w:t>1.50</w:t>
            </w:r>
            <w:r w:rsidR="00254956">
              <w:rPr>
                <w:sz w:val="28"/>
                <w:szCs w:val="28"/>
              </w:rPr>
              <w:t xml:space="preserve">% </w:t>
            </w:r>
            <w:r w:rsidR="009B0D52" w:rsidRPr="00EC5E64">
              <w:rPr>
                <w:b/>
                <w:color w:val="00B050"/>
                <w:sz w:val="28"/>
                <w:szCs w:val="28"/>
              </w:rPr>
              <w:sym w:font="Wingdings" w:char="F0E9"/>
            </w:r>
          </w:p>
        </w:tc>
      </w:tr>
      <w:tr w:rsidR="009B0D52" w14:paraId="2628DEDC" w14:textId="77777777" w:rsidTr="005945EB">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36A80665" w14:textId="77777777" w:rsidR="009B0D52" w:rsidRPr="001E370B" w:rsidRDefault="009B0D52" w:rsidP="009A329B">
            <w:pPr>
              <w:spacing w:after="0" w:line="240" w:lineRule="auto"/>
              <w:jc w:val="center"/>
              <w:rPr>
                <w:b/>
                <w:sz w:val="28"/>
                <w:szCs w:val="28"/>
              </w:rPr>
            </w:pPr>
            <w:r>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vAlign w:val="center"/>
          </w:tcPr>
          <w:p w14:paraId="670A2FEC" w14:textId="77777777" w:rsidR="009B0D52" w:rsidRDefault="009B0D52" w:rsidP="009A329B">
            <w:pPr>
              <w:spacing w:after="0" w:line="240" w:lineRule="auto"/>
              <w:jc w:val="center"/>
              <w:rPr>
                <w:b/>
                <w:sz w:val="28"/>
                <w:szCs w:val="28"/>
              </w:rPr>
            </w:pPr>
            <w:r w:rsidRPr="001E370B">
              <w:rPr>
                <w:b/>
                <w:sz w:val="28"/>
                <w:szCs w:val="28"/>
              </w:rPr>
              <w:t>-0.40</w:t>
            </w:r>
            <w:r w:rsidR="00CA07A5">
              <w:rPr>
                <w:b/>
                <w:sz w:val="28"/>
                <w:szCs w:val="28"/>
              </w:rPr>
              <w:t>%</w:t>
            </w:r>
            <w:r w:rsidRPr="001E370B">
              <w:rPr>
                <w:b/>
                <w:sz w:val="28"/>
                <w:szCs w:val="28"/>
              </w:rPr>
              <w:t xml:space="preserve"> </w:t>
            </w:r>
            <w:r w:rsidRPr="001E370B">
              <w:rPr>
                <w:b/>
                <w:color w:val="FF000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0CDD6BC5" w14:textId="77777777" w:rsidR="009B0D52" w:rsidRPr="00561760" w:rsidRDefault="009B0D52"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257C21C9" w14:textId="77777777" w:rsidR="009B0D52" w:rsidRPr="009B0D52" w:rsidRDefault="009B0D52" w:rsidP="009A329B">
            <w:pPr>
              <w:spacing w:after="0" w:line="240" w:lineRule="auto"/>
              <w:jc w:val="center"/>
              <w:rPr>
                <w:b/>
                <w:sz w:val="28"/>
                <w:szCs w:val="28"/>
                <w:highlight w:val="yellow"/>
              </w:rPr>
            </w:pPr>
            <w:r>
              <w:rPr>
                <w:sz w:val="28"/>
                <w:szCs w:val="28"/>
              </w:rPr>
              <w:t>11.77</w:t>
            </w:r>
            <w:r w:rsidR="00CA07A5">
              <w:rPr>
                <w:sz w:val="28"/>
                <w:szCs w:val="28"/>
              </w:rPr>
              <w:t>%</w:t>
            </w:r>
            <w:r>
              <w:rPr>
                <w:sz w:val="28"/>
                <w:szCs w:val="28"/>
              </w:rPr>
              <w:t xml:space="preserve"> </w:t>
            </w:r>
            <w:r w:rsidRPr="00EC5E64">
              <w:rPr>
                <w:b/>
                <w:color w:val="00B050"/>
                <w:sz w:val="28"/>
                <w:szCs w:val="28"/>
              </w:rPr>
              <w:sym w:font="Wingdings" w:char="F0E9"/>
            </w:r>
          </w:p>
        </w:tc>
      </w:tr>
      <w:tr w:rsidR="009B0D52" w14:paraId="14DDBAA7" w14:textId="77777777" w:rsidTr="005945EB">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8FA524D" w14:textId="77777777" w:rsidR="009B0D52" w:rsidRPr="001E370B" w:rsidRDefault="009B0D52" w:rsidP="009A329B">
            <w:pPr>
              <w:spacing w:after="0" w:line="240" w:lineRule="auto"/>
              <w:jc w:val="center"/>
              <w:rPr>
                <w:b/>
                <w:sz w:val="28"/>
                <w:szCs w:val="28"/>
              </w:rPr>
            </w:pPr>
            <w:r w:rsidRPr="001E370B">
              <w:rPr>
                <w:b/>
                <w:sz w:val="28"/>
                <w:szCs w:val="28"/>
              </w:rPr>
              <w:t>RANK POSITION: 20</w:t>
            </w:r>
            <w:r w:rsidRPr="001E370B">
              <w:rPr>
                <w:b/>
                <w:sz w:val="28"/>
                <w:szCs w:val="28"/>
                <w:vertAlign w:val="superscript"/>
              </w:rPr>
              <w:t>th</w:t>
            </w:r>
            <w:r w:rsidRPr="001E370B">
              <w:rPr>
                <w:b/>
                <w:sz w:val="28"/>
                <w:szCs w:val="28"/>
              </w:rPr>
              <w:t xml:space="preserve"> </w:t>
            </w:r>
            <w:r w:rsidRPr="001E370B">
              <w:rPr>
                <w:b/>
                <w:color w:val="FF0000"/>
                <w:sz w:val="28"/>
                <w:szCs w:val="28"/>
              </w:rPr>
              <w:sym w:font="Wingdings" w:char="F0EA"/>
            </w:r>
            <w:r w:rsidR="00513443">
              <w:rPr>
                <w:b/>
                <w:color w:val="FF0000"/>
                <w:sz w:val="28"/>
                <w:szCs w:val="28"/>
              </w:rPr>
              <w:t xml:space="preserve">    </w:t>
            </w:r>
            <w:r w:rsidRPr="001E370B">
              <w:rPr>
                <w:b/>
                <w:sz w:val="28"/>
                <w:szCs w:val="28"/>
              </w:rPr>
              <w:t xml:space="preserve">RANK MOVEMENT: 2 </w:t>
            </w:r>
            <w:r w:rsidRPr="001E370B">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0634062E" w14:textId="77777777" w:rsidR="009B0D52" w:rsidRPr="00561760" w:rsidRDefault="009B0D52" w:rsidP="009A329B">
            <w:pPr>
              <w:spacing w:after="0" w:line="240" w:lineRule="auto"/>
              <w:rPr>
                <w:sz w:val="28"/>
                <w:szCs w:val="28"/>
              </w:rPr>
            </w:pPr>
          </w:p>
        </w:tc>
      </w:tr>
      <w:tr w:rsidR="00334E9E" w14:paraId="1EFF5B50" w14:textId="77777777" w:rsidTr="005945EB">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94E4507" w14:textId="77777777" w:rsidR="00334E9E" w:rsidRPr="001E370B" w:rsidRDefault="005945EB" w:rsidP="005945EB">
            <w:pPr>
              <w:spacing w:after="0" w:line="240" w:lineRule="auto"/>
              <w:jc w:val="center"/>
              <w:rPr>
                <w:b/>
                <w:sz w:val="28"/>
                <w:szCs w:val="28"/>
              </w:rPr>
            </w:pPr>
            <w:r>
              <w:rPr>
                <w:b/>
                <w:sz w:val="28"/>
                <w:szCs w:val="28"/>
              </w:rPr>
              <w:t>FAMILY GROUP RANKING</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6ABAE566" w14:textId="77777777" w:rsidR="00334E9E" w:rsidRPr="00561760" w:rsidRDefault="00334E9E" w:rsidP="009A329B">
            <w:pPr>
              <w:spacing w:after="0" w:line="240" w:lineRule="auto"/>
              <w:rPr>
                <w:sz w:val="28"/>
                <w:szCs w:val="28"/>
              </w:rPr>
            </w:pPr>
          </w:p>
        </w:tc>
      </w:tr>
      <w:tr w:rsidR="005945EB" w14:paraId="12F6CB26" w14:textId="77777777" w:rsidTr="005945EB">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55EDD0F" w14:textId="77777777" w:rsidR="005945EB" w:rsidRDefault="005945EB" w:rsidP="009A329B">
            <w:pPr>
              <w:spacing w:after="0" w:line="240" w:lineRule="auto"/>
              <w:jc w:val="center"/>
              <w:rPr>
                <w:b/>
                <w:sz w:val="28"/>
                <w:szCs w:val="28"/>
              </w:rPr>
            </w:pPr>
            <w:r>
              <w:rPr>
                <w:b/>
                <w:sz w:val="28"/>
                <w:szCs w:val="28"/>
              </w:rPr>
              <w:t>RANK POSITION: 4</w:t>
            </w:r>
            <w:r w:rsidRPr="00334E9E">
              <w:rPr>
                <w:b/>
                <w:sz w:val="28"/>
                <w:szCs w:val="28"/>
                <w:vertAlign w:val="superscript"/>
              </w:rPr>
              <w:t>th</w:t>
            </w:r>
            <w:r w:rsidR="00FD1CF1">
              <w:rPr>
                <w:b/>
                <w:sz w:val="28"/>
                <w:szCs w:val="28"/>
              </w:rPr>
              <w:t xml:space="preserve">    RANK </w:t>
            </w:r>
            <w:r>
              <w:rPr>
                <w:b/>
                <w:sz w:val="28"/>
                <w:szCs w:val="28"/>
              </w:rPr>
              <w:t xml:space="preserve">MOVEMENT: 1 </w:t>
            </w:r>
            <w:r w:rsidRPr="001E370B">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63536FD9" w14:textId="77777777" w:rsidR="005945EB" w:rsidRPr="00561760" w:rsidRDefault="005945EB" w:rsidP="009A329B">
            <w:pPr>
              <w:spacing w:after="0" w:line="240" w:lineRule="auto"/>
              <w:rPr>
                <w:sz w:val="28"/>
                <w:szCs w:val="28"/>
              </w:rPr>
            </w:pPr>
          </w:p>
        </w:tc>
      </w:tr>
      <w:tr w:rsidR="009B0D52" w14:paraId="1BD27E5F"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0DC3930" w14:textId="77777777" w:rsidR="005945EB" w:rsidRPr="005945EB" w:rsidRDefault="005945EB" w:rsidP="009A329B">
            <w:pPr>
              <w:spacing w:after="0" w:line="240" w:lineRule="auto"/>
              <w:rPr>
                <w:sz w:val="6"/>
                <w:szCs w:val="6"/>
              </w:rPr>
            </w:pPr>
          </w:p>
          <w:p w14:paraId="3B8AABBF" w14:textId="77777777" w:rsidR="009B0D52" w:rsidRDefault="009B0D52" w:rsidP="009A329B">
            <w:pPr>
              <w:spacing w:after="0" w:line="240" w:lineRule="auto"/>
              <w:rPr>
                <w:b/>
                <w:sz w:val="28"/>
                <w:szCs w:val="28"/>
              </w:rPr>
            </w:pPr>
            <w:r>
              <w:rPr>
                <w:b/>
                <w:sz w:val="28"/>
                <w:szCs w:val="28"/>
              </w:rPr>
              <w:t>TELLING OUR STORY</w:t>
            </w:r>
            <w:r w:rsidRPr="00F16CDA">
              <w:rPr>
                <w:b/>
                <w:sz w:val="28"/>
                <w:szCs w:val="28"/>
              </w:rPr>
              <w:t>:</w:t>
            </w:r>
          </w:p>
          <w:p w14:paraId="51EB98E6" w14:textId="6AD70175" w:rsidR="00E071DF" w:rsidRPr="00005D0F" w:rsidRDefault="00E071DF" w:rsidP="009A329B">
            <w:pPr>
              <w:spacing w:after="0" w:line="240" w:lineRule="auto"/>
              <w:rPr>
                <w:rFonts w:ascii="Arial" w:hAnsi="Arial" w:cs="Arial"/>
                <w:szCs w:val="24"/>
              </w:rPr>
            </w:pPr>
            <w:r w:rsidRPr="005945EB">
              <w:rPr>
                <w:rFonts w:ascii="Arial" w:hAnsi="Arial" w:cs="Arial"/>
                <w:szCs w:val="24"/>
              </w:rPr>
              <w:t xml:space="preserve">All authorities returned a response for this indicator. Argyll and Bute increased by 15 tariff points, the rank has gone down by 2 rank positions. For this indicator the majority of authorities have a higher tariff score </w:t>
            </w:r>
            <w:r w:rsidRPr="00005D0F">
              <w:rPr>
                <w:rFonts w:ascii="Arial" w:hAnsi="Arial" w:cs="Arial"/>
                <w:szCs w:val="24"/>
              </w:rPr>
              <w:t xml:space="preserve">compared to the previous year. </w:t>
            </w:r>
            <w:r w:rsidR="00137706" w:rsidRPr="00005D0F">
              <w:rPr>
                <w:rFonts w:ascii="Arial" w:hAnsi="Arial" w:cs="Arial"/>
                <w:szCs w:val="24"/>
              </w:rPr>
              <w:t>This is due to decreasing number of pupils within this quintile. Post codes do not reflect the rurality of Argyll and Bute which we raise Nationally through the Northern Alliance Regional Improvement Collaborative.</w:t>
            </w:r>
          </w:p>
          <w:p w14:paraId="56559994" w14:textId="77777777" w:rsidR="005945EB" w:rsidRPr="00005D0F" w:rsidRDefault="005945EB" w:rsidP="009A329B">
            <w:pPr>
              <w:spacing w:after="0" w:line="240" w:lineRule="auto"/>
              <w:rPr>
                <w:rFonts w:ascii="Arial" w:hAnsi="Arial" w:cs="Arial"/>
                <w:szCs w:val="24"/>
              </w:rPr>
            </w:pPr>
          </w:p>
          <w:p w14:paraId="2CF19D6E" w14:textId="77777777" w:rsidR="00E071DF" w:rsidRPr="00005D0F" w:rsidRDefault="00E071DF" w:rsidP="009A329B">
            <w:pPr>
              <w:spacing w:after="0" w:line="240" w:lineRule="auto"/>
              <w:rPr>
                <w:rFonts w:ascii="Arial" w:hAnsi="Arial" w:cs="Arial"/>
                <w:szCs w:val="24"/>
              </w:rPr>
            </w:pPr>
            <w:r w:rsidRPr="00005D0F">
              <w:rPr>
                <w:rFonts w:ascii="Arial" w:hAnsi="Arial" w:cs="Arial"/>
                <w:szCs w:val="24"/>
              </w:rPr>
              <w:t>The Scotland average is an increase of 15 tariff points.</w:t>
            </w:r>
          </w:p>
          <w:p w14:paraId="4C31568F" w14:textId="77777777" w:rsidR="00684521" w:rsidRPr="00684521" w:rsidRDefault="00684521" w:rsidP="00365E83">
            <w:pPr>
              <w:spacing w:after="0" w:line="240" w:lineRule="auto"/>
              <w:rPr>
                <w:rFonts w:ascii="Arial" w:hAnsi="Arial" w:cs="Arial"/>
                <w:szCs w:val="24"/>
              </w:rPr>
            </w:pPr>
          </w:p>
        </w:tc>
      </w:tr>
      <w:tr w:rsidR="009B0D52" w14:paraId="4FCF1D0E"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546D4DB" w14:textId="77777777" w:rsidR="004C3A2E" w:rsidRPr="004C3A2E" w:rsidRDefault="004C3A2E" w:rsidP="009A329B">
            <w:pPr>
              <w:spacing w:after="0" w:line="240" w:lineRule="auto"/>
              <w:rPr>
                <w:sz w:val="6"/>
                <w:szCs w:val="6"/>
              </w:rPr>
            </w:pPr>
          </w:p>
          <w:p w14:paraId="3960C74D" w14:textId="77777777" w:rsidR="009B0D52" w:rsidRDefault="00232953" w:rsidP="009A329B">
            <w:pPr>
              <w:spacing w:after="0" w:line="240" w:lineRule="auto"/>
              <w:rPr>
                <w:b/>
                <w:sz w:val="28"/>
                <w:szCs w:val="28"/>
              </w:rPr>
            </w:pPr>
            <w:r>
              <w:rPr>
                <w:b/>
                <w:sz w:val="28"/>
                <w:szCs w:val="28"/>
              </w:rPr>
              <w:t>LOOKING FORWARD - EXPECTED IMPACT ON INDICATOR</w:t>
            </w:r>
            <w:r w:rsidR="009B0D52">
              <w:rPr>
                <w:b/>
                <w:sz w:val="28"/>
                <w:szCs w:val="28"/>
              </w:rPr>
              <w:t>:</w:t>
            </w:r>
          </w:p>
          <w:p w14:paraId="23CF53F3" w14:textId="62C2E1BF" w:rsidR="00137706" w:rsidRPr="00005D0F" w:rsidRDefault="00684521" w:rsidP="00137706">
            <w:pPr>
              <w:spacing w:after="0" w:line="240" w:lineRule="auto"/>
              <w:rPr>
                <w:rFonts w:ascii="Arial" w:hAnsi="Arial" w:cs="Arial"/>
                <w:szCs w:val="28"/>
              </w:rPr>
            </w:pPr>
            <w:r>
              <w:rPr>
                <w:rFonts w:ascii="Arial" w:hAnsi="Arial" w:cs="Arial"/>
                <w:szCs w:val="28"/>
              </w:rPr>
              <w:t xml:space="preserve">Our schools will maintain a focus on closing the </w:t>
            </w:r>
            <w:r w:rsidRPr="00005D0F">
              <w:rPr>
                <w:rFonts w:ascii="Arial" w:hAnsi="Arial" w:cs="Arial"/>
                <w:szCs w:val="28"/>
              </w:rPr>
              <w:t>attainment gap and sustaining improvements supported by Pupil Equity Funding</w:t>
            </w:r>
            <w:r w:rsidR="00137706" w:rsidRPr="00005D0F">
              <w:rPr>
                <w:rFonts w:ascii="Arial" w:hAnsi="Arial" w:cs="Arial"/>
                <w:szCs w:val="28"/>
              </w:rPr>
              <w:t xml:space="preserve"> plans which are based on the local needs of children and young people. Schools track and monitor the impact of their spending through their school improvement plans which are reviewed by Education Team centrally during quality improvement visits. Examples of good practice have been shared through Education’s Annual Plan and Inspections.</w:t>
            </w:r>
          </w:p>
          <w:p w14:paraId="091A44D4" w14:textId="77777777" w:rsidR="00684521" w:rsidRPr="00684521" w:rsidRDefault="00684521" w:rsidP="009A329B">
            <w:pPr>
              <w:spacing w:after="0" w:line="240" w:lineRule="auto"/>
              <w:rPr>
                <w:rFonts w:ascii="Arial" w:hAnsi="Arial" w:cs="Arial"/>
                <w:szCs w:val="28"/>
              </w:rPr>
            </w:pPr>
          </w:p>
        </w:tc>
      </w:tr>
    </w:tbl>
    <w:p w14:paraId="579A8A16" w14:textId="77777777" w:rsidR="00D07538" w:rsidRDefault="00D07538" w:rsidP="009A329B">
      <w:pPr>
        <w:spacing w:after="0" w:line="240" w:lineRule="auto"/>
      </w:pPr>
    </w:p>
    <w:p w14:paraId="5EB04C53" w14:textId="77777777" w:rsidR="004C3A2E" w:rsidRDefault="004C3A2E" w:rsidP="009A329B">
      <w:pPr>
        <w:spacing w:after="0" w:line="240" w:lineRule="auto"/>
      </w:pPr>
    </w:p>
    <w:p w14:paraId="2C6D004B" w14:textId="77777777" w:rsidR="00975735" w:rsidRDefault="00975735" w:rsidP="009A329B">
      <w:pPr>
        <w:spacing w:after="0" w:line="240" w:lineRule="auto"/>
      </w:pPr>
    </w:p>
    <w:p w14:paraId="6CB1058D" w14:textId="77777777" w:rsidR="00975735" w:rsidRDefault="00975735" w:rsidP="009A329B">
      <w:pPr>
        <w:spacing w:after="0" w:line="240" w:lineRule="auto"/>
      </w:pPr>
    </w:p>
    <w:p w14:paraId="5E2ED6ED"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524"/>
        <w:gridCol w:w="1984"/>
        <w:gridCol w:w="6095"/>
        <w:gridCol w:w="1706"/>
      </w:tblGrid>
      <w:tr w:rsidR="00A376C3" w:rsidRPr="005D65E6" w14:paraId="23BD5444"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0BED2551" w14:textId="77777777" w:rsidR="00A376C3" w:rsidRPr="005D65E6" w:rsidRDefault="00A376C3" w:rsidP="005D65E6">
            <w:pPr>
              <w:rPr>
                <w:b/>
                <w:sz w:val="32"/>
                <w:szCs w:val="32"/>
              </w:rPr>
            </w:pPr>
            <w:r w:rsidRPr="005D65E6">
              <w:rPr>
                <w:b/>
                <w:sz w:val="32"/>
                <w:szCs w:val="32"/>
              </w:rPr>
              <w:lastRenderedPageBreak/>
              <w:t>SERVICE: EDUCATION</w:t>
            </w:r>
          </w:p>
        </w:tc>
      </w:tr>
      <w:tr w:rsidR="00C253BA" w:rsidRPr="00334E9E" w14:paraId="5F42CC34" w14:textId="77777777" w:rsidTr="007D475F">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1568541" w14:textId="77777777" w:rsidR="00C253BA" w:rsidRPr="00334E9E" w:rsidRDefault="00C253BA" w:rsidP="009A329B">
            <w:pPr>
              <w:pStyle w:val="Heading1"/>
              <w:spacing w:before="0" w:line="240" w:lineRule="auto"/>
              <w:rPr>
                <w:b/>
                <w:color w:val="auto"/>
              </w:rPr>
            </w:pPr>
            <w:bookmarkStart w:id="16" w:name="_Toc11142972"/>
            <w:r w:rsidRPr="00334E9E">
              <w:rPr>
                <w:b/>
                <w:color w:val="auto"/>
              </w:rPr>
              <w:t xml:space="preserve">INDICATOR REF: CHN12f - Average </w:t>
            </w:r>
            <w:r w:rsidR="00A90851" w:rsidRPr="00334E9E">
              <w:rPr>
                <w:b/>
                <w:color w:val="auto"/>
              </w:rPr>
              <w:t xml:space="preserve">total tariff </w:t>
            </w:r>
            <w:r w:rsidRPr="00334E9E">
              <w:rPr>
                <w:b/>
                <w:color w:val="auto"/>
              </w:rPr>
              <w:t xml:space="preserve">SIMD </w:t>
            </w:r>
            <w:r w:rsidR="00A90851" w:rsidRPr="00334E9E">
              <w:rPr>
                <w:b/>
                <w:color w:val="auto"/>
              </w:rPr>
              <w:t>quintile</w:t>
            </w:r>
            <w:r w:rsidRPr="00334E9E">
              <w:rPr>
                <w:b/>
                <w:color w:val="auto"/>
              </w:rPr>
              <w:t xml:space="preserve"> 5</w:t>
            </w:r>
            <w:r w:rsidR="00E10B0A" w:rsidRPr="00334E9E">
              <w:rPr>
                <w:b/>
                <w:color w:val="auto"/>
              </w:rPr>
              <w:t xml:space="preserve"> </w:t>
            </w:r>
            <w:r w:rsidR="006E69DC" w:rsidRPr="00334E9E">
              <w:rPr>
                <w:b/>
                <w:noProof/>
                <w:color w:val="auto"/>
                <w:lang w:eastAsia="en-GB"/>
              </w:rPr>
              <w:drawing>
                <wp:inline distT="0" distB="0" distL="0" distR="0" wp14:anchorId="4454A776" wp14:editId="7EA9428A">
                  <wp:extent cx="182880" cy="164465"/>
                  <wp:effectExtent l="0" t="0" r="7620" b="698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16"/>
          </w:p>
        </w:tc>
      </w:tr>
      <w:tr w:rsidR="003E452D" w14:paraId="53D4C32C" w14:textId="77777777" w:rsidTr="007D475F">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0A0CC92" w14:textId="77777777" w:rsidR="003E452D" w:rsidRPr="00E56A30" w:rsidRDefault="003E452D" w:rsidP="009A329B">
            <w:pPr>
              <w:spacing w:after="0" w:line="240" w:lineRule="auto"/>
              <w:jc w:val="center"/>
              <w:rPr>
                <w:b/>
                <w:color w:val="0070C0"/>
                <w:sz w:val="28"/>
                <w:szCs w:val="28"/>
              </w:rPr>
            </w:pPr>
            <w:r w:rsidRPr="00C577BD">
              <w:rPr>
                <w:b/>
                <w:color w:val="0070C0"/>
                <w:sz w:val="28"/>
                <w:szCs w:val="28"/>
              </w:rPr>
              <w:t>Performance Range:</w:t>
            </w:r>
            <w:r w:rsidR="00E56A30">
              <w:t xml:space="preserve"> </w:t>
            </w:r>
            <w:r w:rsidR="00E56A30">
              <w:rPr>
                <w:b/>
                <w:color w:val="0070C0"/>
                <w:sz w:val="28"/>
                <w:szCs w:val="28"/>
              </w:rPr>
              <w:t xml:space="preserve">1,527 to </w:t>
            </w:r>
            <w:r w:rsidR="00E56A30" w:rsidRPr="00E56A30">
              <w:rPr>
                <w:b/>
                <w:color w:val="0070C0"/>
                <w:sz w:val="28"/>
                <w:szCs w:val="28"/>
              </w:rPr>
              <w:t>314</w:t>
            </w:r>
            <w:r w:rsidR="005E2139">
              <w:rPr>
                <w:b/>
                <w:color w:val="0070C0"/>
                <w:sz w:val="28"/>
                <w:szCs w:val="28"/>
              </w:rPr>
              <w:t xml:space="preserve">  </w:t>
            </w:r>
            <w:r w:rsidR="005E2139" w:rsidRPr="005E2139">
              <w:rPr>
                <w:b/>
                <w:color w:val="0070C0"/>
                <w:sz w:val="28"/>
                <w:szCs w:val="28"/>
              </w:rPr>
              <w:t>(Highest is best)</w:t>
            </w:r>
          </w:p>
        </w:tc>
      </w:tr>
      <w:tr w:rsidR="00321B3D" w14:paraId="0541D0AC"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50496D"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1D974A" w14:textId="77777777" w:rsidR="00321B3D" w:rsidRDefault="00321B3D" w:rsidP="009A329B">
            <w:pPr>
              <w:spacing w:after="0" w:line="240" w:lineRule="auto"/>
              <w:jc w:val="center"/>
              <w:rPr>
                <w:b/>
                <w:sz w:val="28"/>
                <w:szCs w:val="28"/>
              </w:rPr>
            </w:pPr>
            <w:r>
              <w:rPr>
                <w:b/>
                <w:sz w:val="28"/>
                <w:szCs w:val="28"/>
              </w:rPr>
              <w:t>SCOTLAND</w:t>
            </w:r>
          </w:p>
        </w:tc>
      </w:tr>
      <w:tr w:rsidR="00215FB3" w14:paraId="46C66B99"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48EF0158" w14:textId="77777777" w:rsidR="00215FB3" w:rsidRDefault="00A347BD" w:rsidP="009A329B">
            <w:pPr>
              <w:spacing w:after="0" w:line="240" w:lineRule="auto"/>
              <w:jc w:val="center"/>
              <w:rPr>
                <w:b/>
                <w:sz w:val="28"/>
                <w:szCs w:val="28"/>
              </w:rPr>
            </w:pPr>
            <w:r>
              <w:rPr>
                <w:b/>
                <w:sz w:val="28"/>
                <w:szCs w:val="28"/>
              </w:rPr>
              <w:t>1148</w:t>
            </w:r>
            <w:r w:rsidR="00CA07A5">
              <w:rPr>
                <w:b/>
                <w:sz w:val="28"/>
                <w:szCs w:val="28"/>
              </w:rPr>
              <w:t xml:space="preserve"> </w:t>
            </w:r>
            <w:r w:rsidRPr="00EC5E64">
              <w:rPr>
                <w:b/>
                <w:color w:val="00B050"/>
                <w:sz w:val="28"/>
                <w:szCs w:val="28"/>
              </w:rPr>
              <w:sym w:font="Wingdings" w:char="F0E9"/>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141362EA" w14:textId="77777777" w:rsidR="00215FB3" w:rsidRDefault="00A347BD" w:rsidP="009A329B">
            <w:pPr>
              <w:spacing w:after="0" w:line="240" w:lineRule="auto"/>
              <w:jc w:val="center"/>
              <w:rPr>
                <w:b/>
                <w:sz w:val="28"/>
                <w:szCs w:val="28"/>
              </w:rPr>
            </w:pPr>
            <w:r w:rsidRPr="00CA07A5">
              <w:rPr>
                <w:b/>
                <w:sz w:val="28"/>
                <w:szCs w:val="28"/>
              </w:rPr>
              <w:t>1221</w:t>
            </w:r>
            <w:r w:rsidR="00CA07A5">
              <w:rPr>
                <w:b/>
                <w:sz w:val="28"/>
                <w:szCs w:val="28"/>
              </w:rPr>
              <w:t xml:space="preserve"> </w:t>
            </w:r>
            <w:r w:rsidR="00CA07A5" w:rsidRPr="00EC5E64">
              <w:rPr>
                <w:b/>
                <w:color w:val="00B050"/>
                <w:sz w:val="28"/>
                <w:szCs w:val="28"/>
              </w:rPr>
              <w:sym w:font="Wingdings" w:char="F0E9"/>
            </w:r>
          </w:p>
        </w:tc>
      </w:tr>
      <w:tr w:rsidR="006250B6" w14:paraId="42943A6E" w14:textId="77777777" w:rsidTr="007D475F">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451A9616" w14:textId="77777777" w:rsidR="006250B6" w:rsidRPr="001E370B" w:rsidRDefault="006250B6" w:rsidP="009A329B">
            <w:pPr>
              <w:spacing w:after="0" w:line="240" w:lineRule="auto"/>
              <w:jc w:val="center"/>
              <w:rPr>
                <w:b/>
                <w:sz w:val="28"/>
                <w:szCs w:val="28"/>
              </w:rPr>
            </w:pPr>
            <w:r w:rsidRPr="001E370B">
              <w:rPr>
                <w:b/>
                <w:sz w:val="28"/>
                <w:szCs w:val="28"/>
              </w:rPr>
              <w:t xml:space="preserve">CHANGE 2016/17 TO </w:t>
            </w:r>
            <w:r>
              <w:rPr>
                <w:b/>
                <w:sz w:val="28"/>
                <w:szCs w:val="28"/>
              </w:rPr>
              <w:t>2017/18:</w:t>
            </w:r>
          </w:p>
        </w:tc>
        <w:tc>
          <w:tcPr>
            <w:tcW w:w="1984" w:type="dxa"/>
            <w:tcBorders>
              <w:top w:val="single" w:sz="4" w:space="0" w:color="auto"/>
              <w:left w:val="single" w:sz="4" w:space="0" w:color="auto"/>
              <w:bottom w:val="single" w:sz="4" w:space="0" w:color="auto"/>
              <w:right w:val="single" w:sz="4" w:space="0" w:color="auto"/>
            </w:tcBorders>
            <w:vAlign w:val="center"/>
          </w:tcPr>
          <w:p w14:paraId="27FCAB1A" w14:textId="77777777" w:rsidR="006250B6" w:rsidRDefault="006250B6" w:rsidP="009A329B">
            <w:pPr>
              <w:spacing w:after="0" w:line="240" w:lineRule="auto"/>
              <w:jc w:val="center"/>
              <w:rPr>
                <w:b/>
                <w:sz w:val="28"/>
                <w:szCs w:val="28"/>
              </w:rPr>
            </w:pPr>
            <w:r w:rsidRPr="001E370B">
              <w:rPr>
                <w:b/>
                <w:sz w:val="28"/>
                <w:szCs w:val="28"/>
              </w:rPr>
              <w:t>0.88</w:t>
            </w:r>
            <w:r w:rsidR="00CA07A5">
              <w:rPr>
                <w:b/>
                <w:sz w:val="28"/>
                <w:szCs w:val="28"/>
              </w:rPr>
              <w:t xml:space="preserve">% </w:t>
            </w:r>
            <w:r w:rsidRPr="001E370B">
              <w:rPr>
                <w:b/>
                <w:color w:val="00B050"/>
                <w:sz w:val="28"/>
                <w:szCs w:val="28"/>
              </w:rPr>
              <w:sym w:font="Wingdings" w:char="F0E9"/>
            </w:r>
          </w:p>
        </w:tc>
        <w:tc>
          <w:tcPr>
            <w:tcW w:w="6095" w:type="dxa"/>
            <w:tcBorders>
              <w:top w:val="single" w:sz="4" w:space="0" w:color="auto"/>
              <w:left w:val="single" w:sz="4" w:space="0" w:color="auto"/>
              <w:bottom w:val="single" w:sz="4" w:space="0" w:color="auto"/>
              <w:right w:val="single" w:sz="4" w:space="0" w:color="auto"/>
            </w:tcBorders>
            <w:vAlign w:val="center"/>
          </w:tcPr>
          <w:p w14:paraId="233CC782" w14:textId="77777777" w:rsidR="006250B6" w:rsidRPr="00561760" w:rsidRDefault="006250B6" w:rsidP="009A329B">
            <w:pPr>
              <w:spacing w:after="0" w:line="240" w:lineRule="auto"/>
              <w:jc w:val="center"/>
              <w:rPr>
                <w:sz w:val="28"/>
                <w:szCs w:val="28"/>
              </w:rPr>
            </w:pPr>
            <w:r>
              <w:rPr>
                <w:sz w:val="28"/>
                <w:szCs w:val="28"/>
              </w:rPr>
              <w:t>CHANGE 2016/17 TO 2017/18:</w:t>
            </w:r>
          </w:p>
        </w:tc>
        <w:tc>
          <w:tcPr>
            <w:tcW w:w="1706" w:type="dxa"/>
            <w:tcBorders>
              <w:top w:val="single" w:sz="4" w:space="0" w:color="auto"/>
              <w:left w:val="single" w:sz="4" w:space="0" w:color="auto"/>
              <w:bottom w:val="single" w:sz="4" w:space="0" w:color="auto"/>
              <w:right w:val="single" w:sz="4" w:space="0" w:color="auto"/>
            </w:tcBorders>
            <w:vAlign w:val="center"/>
          </w:tcPr>
          <w:p w14:paraId="6DBE8F81" w14:textId="77777777" w:rsidR="006250B6" w:rsidRPr="006250B6" w:rsidRDefault="000766D0" w:rsidP="009A329B">
            <w:pPr>
              <w:spacing w:after="0" w:line="240" w:lineRule="auto"/>
              <w:jc w:val="center"/>
              <w:rPr>
                <w:b/>
                <w:sz w:val="28"/>
                <w:szCs w:val="28"/>
                <w:highlight w:val="yellow"/>
              </w:rPr>
            </w:pPr>
            <w:r>
              <w:rPr>
                <w:sz w:val="28"/>
                <w:szCs w:val="28"/>
              </w:rPr>
              <w:t xml:space="preserve"> </w:t>
            </w:r>
            <w:r w:rsidR="006250B6">
              <w:rPr>
                <w:sz w:val="28"/>
                <w:szCs w:val="28"/>
              </w:rPr>
              <w:t>0.91</w:t>
            </w:r>
            <w:r w:rsidR="00CA07A5">
              <w:rPr>
                <w:sz w:val="28"/>
                <w:szCs w:val="28"/>
              </w:rPr>
              <w:t xml:space="preserve">% </w:t>
            </w:r>
            <w:r w:rsidR="006250B6" w:rsidRPr="00EC5E64">
              <w:rPr>
                <w:b/>
                <w:color w:val="00B050"/>
                <w:sz w:val="28"/>
                <w:szCs w:val="28"/>
              </w:rPr>
              <w:sym w:font="Wingdings" w:char="F0E9"/>
            </w:r>
          </w:p>
        </w:tc>
      </w:tr>
      <w:tr w:rsidR="006250B6" w14:paraId="400A6F24" w14:textId="77777777" w:rsidTr="007D475F">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4B925D76" w14:textId="77777777" w:rsidR="006250B6" w:rsidRPr="001E370B" w:rsidRDefault="006250B6" w:rsidP="009A329B">
            <w:pPr>
              <w:spacing w:after="0" w:line="240" w:lineRule="auto"/>
              <w:jc w:val="center"/>
              <w:rPr>
                <w:b/>
                <w:sz w:val="28"/>
                <w:szCs w:val="28"/>
              </w:rPr>
            </w:pPr>
            <w:r>
              <w:rPr>
                <w:b/>
                <w:sz w:val="28"/>
                <w:szCs w:val="28"/>
              </w:rPr>
              <w:t>CHANGE BASE YEAR TO 2017/18:</w:t>
            </w:r>
          </w:p>
        </w:tc>
        <w:tc>
          <w:tcPr>
            <w:tcW w:w="1984" w:type="dxa"/>
            <w:tcBorders>
              <w:top w:val="single" w:sz="4" w:space="0" w:color="auto"/>
              <w:left w:val="single" w:sz="4" w:space="0" w:color="auto"/>
              <w:bottom w:val="single" w:sz="4" w:space="0" w:color="auto"/>
              <w:right w:val="single" w:sz="4" w:space="0" w:color="auto"/>
            </w:tcBorders>
            <w:vAlign w:val="center"/>
          </w:tcPr>
          <w:p w14:paraId="491846FE" w14:textId="77777777" w:rsidR="006250B6" w:rsidRDefault="006250B6" w:rsidP="009A329B">
            <w:pPr>
              <w:spacing w:after="0" w:line="240" w:lineRule="auto"/>
              <w:jc w:val="center"/>
              <w:rPr>
                <w:b/>
                <w:sz w:val="28"/>
                <w:szCs w:val="28"/>
              </w:rPr>
            </w:pPr>
            <w:r w:rsidRPr="001E370B">
              <w:rPr>
                <w:b/>
                <w:sz w:val="28"/>
                <w:szCs w:val="28"/>
              </w:rPr>
              <w:t>0.00</w:t>
            </w:r>
            <w:r w:rsidR="00CA07A5">
              <w:rPr>
                <w:b/>
                <w:sz w:val="28"/>
                <w:szCs w:val="28"/>
              </w:rPr>
              <w:t xml:space="preserve">% </w:t>
            </w:r>
            <w:r w:rsidRPr="001E370B">
              <w:rPr>
                <w:b/>
                <w:color w:val="0070C0"/>
                <w:sz w:val="28"/>
                <w:szCs w:val="28"/>
              </w:rPr>
              <w:sym w:font="Wingdings" w:char="F0E8"/>
            </w:r>
          </w:p>
        </w:tc>
        <w:tc>
          <w:tcPr>
            <w:tcW w:w="6095" w:type="dxa"/>
            <w:tcBorders>
              <w:top w:val="single" w:sz="4" w:space="0" w:color="auto"/>
              <w:left w:val="single" w:sz="4" w:space="0" w:color="auto"/>
              <w:bottom w:val="single" w:sz="4" w:space="0" w:color="auto"/>
              <w:right w:val="single" w:sz="4" w:space="0" w:color="auto"/>
            </w:tcBorders>
            <w:vAlign w:val="center"/>
          </w:tcPr>
          <w:p w14:paraId="436850EB" w14:textId="77777777" w:rsidR="006250B6" w:rsidRPr="00561760" w:rsidRDefault="006250B6" w:rsidP="009A329B">
            <w:pPr>
              <w:spacing w:after="0" w:line="240" w:lineRule="auto"/>
              <w:jc w:val="center"/>
              <w:rPr>
                <w:sz w:val="28"/>
                <w:szCs w:val="28"/>
              </w:rPr>
            </w:pPr>
            <w:r>
              <w:rPr>
                <w:sz w:val="28"/>
                <w:szCs w:val="28"/>
              </w:rPr>
              <w:t>CHANGE BASE YEAR TO 2017/18:</w:t>
            </w:r>
          </w:p>
        </w:tc>
        <w:tc>
          <w:tcPr>
            <w:tcW w:w="1706" w:type="dxa"/>
            <w:tcBorders>
              <w:top w:val="single" w:sz="4" w:space="0" w:color="auto"/>
              <w:left w:val="single" w:sz="4" w:space="0" w:color="auto"/>
              <w:bottom w:val="single" w:sz="4" w:space="0" w:color="auto"/>
              <w:right w:val="single" w:sz="4" w:space="0" w:color="auto"/>
            </w:tcBorders>
            <w:vAlign w:val="center"/>
          </w:tcPr>
          <w:p w14:paraId="13F52EA0" w14:textId="77777777" w:rsidR="006250B6" w:rsidRPr="006250B6" w:rsidRDefault="006250B6" w:rsidP="009A329B">
            <w:pPr>
              <w:spacing w:after="0" w:line="240" w:lineRule="auto"/>
              <w:jc w:val="center"/>
              <w:rPr>
                <w:b/>
                <w:sz w:val="28"/>
                <w:szCs w:val="28"/>
                <w:highlight w:val="yellow"/>
              </w:rPr>
            </w:pPr>
            <w:r>
              <w:rPr>
                <w:sz w:val="28"/>
                <w:szCs w:val="28"/>
              </w:rPr>
              <w:t>10.90</w:t>
            </w:r>
            <w:r w:rsidR="00CA07A5">
              <w:rPr>
                <w:sz w:val="28"/>
                <w:szCs w:val="28"/>
              </w:rPr>
              <w:t xml:space="preserve">% </w:t>
            </w:r>
            <w:r w:rsidRPr="00EC5E64">
              <w:rPr>
                <w:b/>
                <w:color w:val="00B050"/>
                <w:sz w:val="28"/>
                <w:szCs w:val="28"/>
              </w:rPr>
              <w:sym w:font="Wingdings" w:char="F0E9"/>
            </w:r>
          </w:p>
        </w:tc>
      </w:tr>
      <w:tr w:rsidR="006250B6" w14:paraId="0007BCEA"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6B5688B3" w14:textId="77777777" w:rsidR="006250B6" w:rsidRPr="001E370B" w:rsidRDefault="006250B6" w:rsidP="009A329B">
            <w:pPr>
              <w:spacing w:after="0" w:line="240" w:lineRule="auto"/>
              <w:jc w:val="center"/>
              <w:rPr>
                <w:b/>
                <w:sz w:val="28"/>
                <w:szCs w:val="28"/>
              </w:rPr>
            </w:pPr>
            <w:r w:rsidRPr="001E370B">
              <w:rPr>
                <w:b/>
                <w:sz w:val="28"/>
                <w:szCs w:val="28"/>
              </w:rPr>
              <w:t>RANK POSITION: 21</w:t>
            </w:r>
            <w:r w:rsidRPr="001E370B">
              <w:rPr>
                <w:b/>
                <w:sz w:val="28"/>
                <w:szCs w:val="28"/>
                <w:vertAlign w:val="superscript"/>
              </w:rPr>
              <w:t>st</w:t>
            </w:r>
            <w:r w:rsidRPr="001E370B">
              <w:rPr>
                <w:b/>
                <w:sz w:val="28"/>
                <w:szCs w:val="28"/>
              </w:rPr>
              <w:t xml:space="preserve"> </w:t>
            </w:r>
            <w:r w:rsidRPr="001E370B">
              <w:rPr>
                <w:b/>
                <w:color w:val="FF0000"/>
                <w:sz w:val="28"/>
                <w:szCs w:val="28"/>
              </w:rPr>
              <w:sym w:font="Wingdings" w:char="F0EA"/>
            </w:r>
            <w:r w:rsidR="00513443">
              <w:rPr>
                <w:b/>
                <w:color w:val="FF0000"/>
                <w:sz w:val="28"/>
                <w:szCs w:val="28"/>
              </w:rPr>
              <w:t xml:space="preserve">    </w:t>
            </w:r>
            <w:r w:rsidRPr="001E370B">
              <w:rPr>
                <w:b/>
                <w:sz w:val="28"/>
                <w:szCs w:val="28"/>
              </w:rPr>
              <w:t xml:space="preserve">RANK MOVEMENT: 1 </w:t>
            </w:r>
            <w:r w:rsidRPr="001E370B">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71C725F3" w14:textId="77777777" w:rsidR="006250B6" w:rsidRPr="00561760" w:rsidRDefault="006250B6" w:rsidP="009A329B">
            <w:pPr>
              <w:spacing w:after="0" w:line="240" w:lineRule="auto"/>
              <w:rPr>
                <w:sz w:val="28"/>
                <w:szCs w:val="28"/>
              </w:rPr>
            </w:pPr>
          </w:p>
        </w:tc>
      </w:tr>
      <w:tr w:rsidR="00334E9E" w14:paraId="50D441CD" w14:textId="77777777" w:rsidTr="007D475F">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3E70432" w14:textId="77777777" w:rsidR="00334E9E" w:rsidRPr="001E370B" w:rsidRDefault="00334E9E" w:rsidP="007D475F">
            <w:pPr>
              <w:spacing w:after="0" w:line="240" w:lineRule="auto"/>
              <w:jc w:val="center"/>
              <w:rPr>
                <w:b/>
                <w:sz w:val="28"/>
                <w:szCs w:val="28"/>
              </w:rPr>
            </w:pPr>
            <w:r>
              <w:rPr>
                <w:b/>
                <w:sz w:val="28"/>
                <w:szCs w:val="28"/>
              </w:rPr>
              <w:t>FAMILY</w:t>
            </w:r>
            <w:r w:rsidR="007D475F">
              <w:rPr>
                <w:b/>
                <w:sz w:val="28"/>
                <w:szCs w:val="28"/>
              </w:rPr>
              <w:t xml:space="preserve">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1098CBEF" w14:textId="77777777" w:rsidR="00334E9E" w:rsidRPr="00561760" w:rsidRDefault="00334E9E" w:rsidP="009A329B">
            <w:pPr>
              <w:spacing w:after="0" w:line="240" w:lineRule="auto"/>
              <w:rPr>
                <w:sz w:val="28"/>
                <w:szCs w:val="28"/>
              </w:rPr>
            </w:pPr>
          </w:p>
        </w:tc>
      </w:tr>
      <w:tr w:rsidR="007D475F" w14:paraId="11677020" w14:textId="77777777" w:rsidTr="007D475F">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79ED353A" w14:textId="77777777" w:rsidR="007D475F" w:rsidRDefault="007D475F" w:rsidP="009A329B">
            <w:pPr>
              <w:spacing w:after="0" w:line="240" w:lineRule="auto"/>
              <w:jc w:val="center"/>
              <w:rPr>
                <w:b/>
                <w:sz w:val="28"/>
                <w:szCs w:val="28"/>
              </w:rPr>
            </w:pPr>
            <w:r>
              <w:rPr>
                <w:b/>
                <w:sz w:val="28"/>
                <w:szCs w:val="28"/>
              </w:rPr>
              <w:t>RANK POSITION: 4</w:t>
            </w:r>
            <w:r w:rsidRPr="00334E9E">
              <w:rPr>
                <w:b/>
                <w:sz w:val="28"/>
                <w:szCs w:val="28"/>
                <w:vertAlign w:val="superscript"/>
              </w:rPr>
              <w:t>th</w:t>
            </w:r>
            <w:r w:rsidR="00FD1CF1">
              <w:rPr>
                <w:b/>
                <w:sz w:val="28"/>
                <w:szCs w:val="28"/>
              </w:rPr>
              <w:t xml:space="preserve">    </w:t>
            </w:r>
            <w:r>
              <w:rPr>
                <w:b/>
                <w:sz w:val="28"/>
                <w:szCs w:val="28"/>
              </w:rPr>
              <w:t xml:space="preserve">RANK MOVEMENT: 1 </w:t>
            </w:r>
            <w:r w:rsidRPr="001E370B">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1C1FF785" w14:textId="77777777" w:rsidR="007D475F" w:rsidRPr="00561760" w:rsidRDefault="007D475F" w:rsidP="009A329B">
            <w:pPr>
              <w:spacing w:after="0" w:line="240" w:lineRule="auto"/>
              <w:rPr>
                <w:sz w:val="28"/>
                <w:szCs w:val="28"/>
              </w:rPr>
            </w:pPr>
          </w:p>
        </w:tc>
      </w:tr>
      <w:tr w:rsidR="006250B6" w14:paraId="5FFEA38E"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4845480D" w14:textId="77777777" w:rsidR="007D475F" w:rsidRPr="007D475F" w:rsidRDefault="007D475F" w:rsidP="009A329B">
            <w:pPr>
              <w:spacing w:after="0" w:line="240" w:lineRule="auto"/>
              <w:rPr>
                <w:sz w:val="6"/>
                <w:szCs w:val="6"/>
              </w:rPr>
            </w:pPr>
          </w:p>
          <w:p w14:paraId="24E9FF0E" w14:textId="77777777" w:rsidR="006250B6" w:rsidRDefault="006250B6" w:rsidP="009A329B">
            <w:pPr>
              <w:spacing w:after="0" w:line="240" w:lineRule="auto"/>
              <w:rPr>
                <w:b/>
                <w:sz w:val="28"/>
                <w:szCs w:val="28"/>
              </w:rPr>
            </w:pPr>
            <w:r>
              <w:rPr>
                <w:b/>
                <w:sz w:val="28"/>
                <w:szCs w:val="28"/>
              </w:rPr>
              <w:t>TELLING OUR STORY</w:t>
            </w:r>
            <w:r w:rsidRPr="00F16CDA">
              <w:rPr>
                <w:b/>
                <w:sz w:val="28"/>
                <w:szCs w:val="28"/>
              </w:rPr>
              <w:t>:</w:t>
            </w:r>
          </w:p>
          <w:p w14:paraId="3FEA77E1" w14:textId="695B4FD9" w:rsidR="00E12DFA" w:rsidRPr="00005D0F" w:rsidRDefault="00E071DF" w:rsidP="009A329B">
            <w:pPr>
              <w:spacing w:after="0" w:line="240" w:lineRule="auto"/>
              <w:rPr>
                <w:rFonts w:ascii="Arial" w:hAnsi="Arial" w:cs="Arial"/>
                <w:szCs w:val="24"/>
              </w:rPr>
            </w:pPr>
            <w:r w:rsidRPr="007D475F">
              <w:rPr>
                <w:rFonts w:ascii="Arial" w:hAnsi="Arial" w:cs="Arial"/>
                <w:szCs w:val="24"/>
              </w:rPr>
              <w:t xml:space="preserve">One authority returned a N/A response for this indicator. Argyll and Bute increased by </w:t>
            </w:r>
            <w:r w:rsidRPr="00005D0F">
              <w:rPr>
                <w:rFonts w:ascii="Arial" w:hAnsi="Arial" w:cs="Arial"/>
                <w:szCs w:val="24"/>
              </w:rPr>
              <w:t>100 tariff points, the rank has gone down by 1</w:t>
            </w:r>
            <w:r w:rsidR="007D475F" w:rsidRPr="00005D0F">
              <w:rPr>
                <w:rFonts w:ascii="Arial" w:hAnsi="Arial" w:cs="Arial"/>
                <w:szCs w:val="24"/>
              </w:rPr>
              <w:t xml:space="preserve"> rank position.</w:t>
            </w:r>
            <w:r w:rsidR="00137706" w:rsidRPr="00005D0F">
              <w:rPr>
                <w:rFonts w:ascii="Arial" w:hAnsi="Arial" w:cs="Arial"/>
                <w:szCs w:val="24"/>
              </w:rPr>
              <w:t xml:space="preserve"> This is due to a decreasing number of pupils within this quintile. Post codes to not reflect the rurality of Argyll and Bute which we raise Nationally through the Northern Alliance Regional Improvement Collaborative.</w:t>
            </w:r>
          </w:p>
          <w:p w14:paraId="2105CAA2" w14:textId="77777777" w:rsidR="007D475F" w:rsidRPr="007D475F" w:rsidRDefault="007D475F" w:rsidP="009A329B">
            <w:pPr>
              <w:spacing w:after="0" w:line="240" w:lineRule="auto"/>
              <w:rPr>
                <w:rFonts w:ascii="Arial" w:hAnsi="Arial" w:cs="Arial"/>
                <w:szCs w:val="24"/>
              </w:rPr>
            </w:pPr>
          </w:p>
          <w:p w14:paraId="763B5ECC" w14:textId="77777777" w:rsidR="00E12DFA" w:rsidRDefault="00E12DFA" w:rsidP="009A329B">
            <w:pPr>
              <w:spacing w:after="0" w:line="240" w:lineRule="auto"/>
              <w:rPr>
                <w:rFonts w:ascii="Arial" w:hAnsi="Arial" w:cs="Arial"/>
                <w:szCs w:val="24"/>
              </w:rPr>
            </w:pPr>
            <w:r w:rsidRPr="007D475F">
              <w:rPr>
                <w:rFonts w:ascii="Arial" w:hAnsi="Arial" w:cs="Arial"/>
                <w:szCs w:val="24"/>
              </w:rPr>
              <w:t>Over the past 7 years (since base year) Argyll and Bute’s total tariff score for this indicator has remained quite consistent. There has b</w:t>
            </w:r>
            <w:r w:rsidR="007D475F">
              <w:rPr>
                <w:rFonts w:ascii="Arial" w:hAnsi="Arial" w:cs="Arial"/>
                <w:szCs w:val="24"/>
              </w:rPr>
              <w:t>een a fluctuation of 69 points.</w:t>
            </w:r>
          </w:p>
          <w:p w14:paraId="5EB0AFEB" w14:textId="77777777" w:rsidR="007D475F" w:rsidRPr="007D475F" w:rsidRDefault="007D475F" w:rsidP="009A329B">
            <w:pPr>
              <w:spacing w:after="0" w:line="240" w:lineRule="auto"/>
              <w:rPr>
                <w:rFonts w:ascii="Arial" w:hAnsi="Arial" w:cs="Arial"/>
                <w:szCs w:val="24"/>
              </w:rPr>
            </w:pPr>
          </w:p>
          <w:p w14:paraId="3B59B54B" w14:textId="77777777" w:rsidR="00E071DF" w:rsidRDefault="00E071DF" w:rsidP="009A329B">
            <w:pPr>
              <w:spacing w:after="0" w:line="240" w:lineRule="auto"/>
              <w:rPr>
                <w:rFonts w:ascii="Arial" w:hAnsi="Arial" w:cs="Arial"/>
                <w:szCs w:val="24"/>
              </w:rPr>
            </w:pPr>
            <w:r w:rsidRPr="007D475F">
              <w:rPr>
                <w:rFonts w:ascii="Arial" w:hAnsi="Arial" w:cs="Arial"/>
                <w:szCs w:val="24"/>
              </w:rPr>
              <w:t>For this indicator the majority of authorities have a higher tariff score</w:t>
            </w:r>
            <w:r w:rsidR="007D475F">
              <w:rPr>
                <w:rFonts w:ascii="Arial" w:hAnsi="Arial" w:cs="Arial"/>
                <w:szCs w:val="24"/>
              </w:rPr>
              <w:t xml:space="preserve"> compared to the previous year.</w:t>
            </w:r>
          </w:p>
          <w:p w14:paraId="7B8CDFCD" w14:textId="77777777" w:rsidR="007D475F" w:rsidRPr="007D475F" w:rsidRDefault="007D475F" w:rsidP="009A329B">
            <w:pPr>
              <w:spacing w:after="0" w:line="240" w:lineRule="auto"/>
              <w:rPr>
                <w:rFonts w:ascii="Arial" w:hAnsi="Arial" w:cs="Arial"/>
                <w:szCs w:val="24"/>
              </w:rPr>
            </w:pPr>
          </w:p>
          <w:p w14:paraId="6672A857" w14:textId="77777777" w:rsidR="006250B6" w:rsidRDefault="00E071DF" w:rsidP="009A329B">
            <w:pPr>
              <w:spacing w:after="0" w:line="240" w:lineRule="auto"/>
              <w:rPr>
                <w:rFonts w:ascii="Arial" w:hAnsi="Arial" w:cs="Arial"/>
                <w:szCs w:val="24"/>
              </w:rPr>
            </w:pPr>
            <w:r w:rsidRPr="007D475F">
              <w:rPr>
                <w:rFonts w:ascii="Arial" w:hAnsi="Arial" w:cs="Arial"/>
                <w:szCs w:val="24"/>
              </w:rPr>
              <w:t>The Scotland average is an increase of 11 tariff points.</w:t>
            </w:r>
          </w:p>
          <w:p w14:paraId="3E97C8C9" w14:textId="77777777" w:rsidR="00684521" w:rsidRPr="00684521" w:rsidRDefault="00684521" w:rsidP="009A329B">
            <w:pPr>
              <w:spacing w:after="0" w:line="240" w:lineRule="auto"/>
              <w:rPr>
                <w:rFonts w:ascii="Arial" w:hAnsi="Arial" w:cs="Arial"/>
                <w:szCs w:val="24"/>
              </w:rPr>
            </w:pPr>
          </w:p>
        </w:tc>
      </w:tr>
      <w:tr w:rsidR="006250B6" w14:paraId="1A21D963"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46D564F0" w14:textId="77777777" w:rsidR="007D475F" w:rsidRPr="007D475F" w:rsidRDefault="007D475F" w:rsidP="009A329B">
            <w:pPr>
              <w:spacing w:after="0" w:line="240" w:lineRule="auto"/>
              <w:rPr>
                <w:sz w:val="6"/>
                <w:szCs w:val="6"/>
              </w:rPr>
            </w:pPr>
          </w:p>
          <w:p w14:paraId="038E29AD" w14:textId="77777777" w:rsidR="006250B6" w:rsidRDefault="00232953" w:rsidP="009A329B">
            <w:pPr>
              <w:spacing w:after="0" w:line="240" w:lineRule="auto"/>
              <w:rPr>
                <w:b/>
                <w:sz w:val="28"/>
                <w:szCs w:val="28"/>
              </w:rPr>
            </w:pPr>
            <w:r>
              <w:rPr>
                <w:b/>
                <w:sz w:val="28"/>
                <w:szCs w:val="28"/>
              </w:rPr>
              <w:t>LOOKING FORWARD - EXPECTED IMPACT ON INDICATOR</w:t>
            </w:r>
            <w:r w:rsidR="006250B6">
              <w:rPr>
                <w:b/>
                <w:sz w:val="28"/>
                <w:szCs w:val="28"/>
              </w:rPr>
              <w:t>:</w:t>
            </w:r>
          </w:p>
          <w:p w14:paraId="7FE18731" w14:textId="77777777" w:rsidR="006250B6" w:rsidRPr="00290AB0" w:rsidRDefault="00290AB0" w:rsidP="009A329B">
            <w:pPr>
              <w:spacing w:after="0" w:line="240" w:lineRule="auto"/>
              <w:rPr>
                <w:rFonts w:ascii="Arial" w:hAnsi="Arial" w:cs="Arial"/>
                <w:szCs w:val="28"/>
              </w:rPr>
            </w:pPr>
            <w:r w:rsidRPr="00290AB0">
              <w:rPr>
                <w:rFonts w:ascii="Arial" w:hAnsi="Arial" w:cs="Arial"/>
                <w:szCs w:val="28"/>
              </w:rPr>
              <w:t>Our schools will maintain a focus on closing the attainment gap and sustaining improvements supported by Pupil Equity Funding.</w:t>
            </w:r>
          </w:p>
          <w:p w14:paraId="0A0C6F98" w14:textId="77777777" w:rsidR="00290AB0" w:rsidRPr="00290AB0" w:rsidRDefault="00290AB0" w:rsidP="009A329B">
            <w:pPr>
              <w:spacing w:after="0" w:line="240" w:lineRule="auto"/>
              <w:rPr>
                <w:rFonts w:ascii="Arial" w:hAnsi="Arial" w:cs="Arial"/>
                <w:szCs w:val="28"/>
              </w:rPr>
            </w:pPr>
          </w:p>
        </w:tc>
      </w:tr>
    </w:tbl>
    <w:p w14:paraId="1F9D632A" w14:textId="77777777" w:rsidR="00A2576C" w:rsidRDefault="00A2576C" w:rsidP="009A329B">
      <w:pPr>
        <w:spacing w:after="0" w:line="240" w:lineRule="auto"/>
      </w:pPr>
    </w:p>
    <w:p w14:paraId="73F1FE92" w14:textId="77777777" w:rsidR="007D475F" w:rsidRDefault="007D475F" w:rsidP="009A329B">
      <w:pPr>
        <w:spacing w:after="0" w:line="240" w:lineRule="auto"/>
      </w:pPr>
    </w:p>
    <w:p w14:paraId="25C02FB6" w14:textId="77777777" w:rsidR="00975735" w:rsidRDefault="00975735" w:rsidP="009A329B">
      <w:pPr>
        <w:spacing w:after="0" w:line="240" w:lineRule="auto"/>
      </w:pPr>
    </w:p>
    <w:tbl>
      <w:tblPr>
        <w:tblW w:w="15309" w:type="dxa"/>
        <w:jc w:val="center"/>
        <w:shd w:val="clear" w:color="auto" w:fill="EDEDED" w:themeFill="accent3" w:themeFillTint="33"/>
        <w:tblLook w:val="04A0" w:firstRow="1" w:lastRow="0" w:firstColumn="1" w:lastColumn="0" w:noHBand="0" w:noVBand="1"/>
      </w:tblPr>
      <w:tblGrid>
        <w:gridCol w:w="5665"/>
        <w:gridCol w:w="1843"/>
        <w:gridCol w:w="5812"/>
        <w:gridCol w:w="1989"/>
      </w:tblGrid>
      <w:tr w:rsidR="00A376C3" w:rsidRPr="005D65E6" w14:paraId="0102E034" w14:textId="77777777" w:rsidTr="00364FB5">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31895" w14:textId="77777777" w:rsidR="00A376C3" w:rsidRPr="005D65E6" w:rsidRDefault="00A376C3" w:rsidP="005D65E6">
            <w:pPr>
              <w:rPr>
                <w:b/>
                <w:sz w:val="32"/>
                <w:szCs w:val="32"/>
              </w:rPr>
            </w:pPr>
            <w:r w:rsidRPr="005D65E6">
              <w:rPr>
                <w:b/>
                <w:sz w:val="32"/>
                <w:szCs w:val="32"/>
              </w:rPr>
              <w:lastRenderedPageBreak/>
              <w:t>SERVICE: EDUCATION</w:t>
            </w:r>
          </w:p>
        </w:tc>
      </w:tr>
      <w:tr w:rsidR="00A376C3" w:rsidRPr="000F7227" w14:paraId="05BD5B04" w14:textId="77777777" w:rsidTr="00364FB5">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5FD6B9" w14:textId="5166B776" w:rsidR="00C253BA" w:rsidRPr="000F7227" w:rsidRDefault="00C253BA" w:rsidP="009A329B">
            <w:pPr>
              <w:pStyle w:val="Heading1"/>
              <w:spacing w:before="0" w:line="240" w:lineRule="auto"/>
              <w:rPr>
                <w:b/>
                <w:color w:val="FF0000"/>
              </w:rPr>
            </w:pPr>
            <w:bookmarkStart w:id="17" w:name="_Toc11142973"/>
            <w:r w:rsidRPr="00BB4FA4">
              <w:rPr>
                <w:b/>
                <w:color w:val="auto"/>
              </w:rPr>
              <w:t xml:space="preserve">INDICATOR REF: </w:t>
            </w:r>
            <w:r w:rsidR="000E5FE0" w:rsidRPr="00BB4FA4">
              <w:rPr>
                <w:b/>
                <w:color w:val="auto"/>
              </w:rPr>
              <w:t>CHN17 - Percentage</w:t>
            </w:r>
            <w:r w:rsidRPr="00BB4FA4">
              <w:rPr>
                <w:b/>
                <w:color w:val="auto"/>
              </w:rPr>
              <w:t xml:space="preserve"> of </w:t>
            </w:r>
            <w:r w:rsidR="002E68F4" w:rsidRPr="00BB4FA4">
              <w:rPr>
                <w:b/>
                <w:color w:val="auto"/>
              </w:rPr>
              <w:t>children meeting developmental milestones</w:t>
            </w:r>
            <w:r w:rsidR="00C852EC" w:rsidRPr="00BB4FA4">
              <w:rPr>
                <w:b/>
                <w:color w:val="auto"/>
              </w:rPr>
              <w:t xml:space="preserve"> (27-30 months)</w:t>
            </w:r>
            <w:bookmarkEnd w:id="17"/>
            <w:r w:rsidR="002E68F4" w:rsidRPr="00BB4FA4">
              <w:rPr>
                <w:b/>
                <w:color w:val="auto"/>
              </w:rPr>
              <w:t xml:space="preserve"> </w:t>
            </w:r>
          </w:p>
        </w:tc>
      </w:tr>
      <w:tr w:rsidR="003E452D" w14:paraId="1C8FDAF8" w14:textId="77777777" w:rsidTr="00364FB5">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9654B"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5E2139">
              <w:rPr>
                <w:b/>
                <w:color w:val="0070C0"/>
                <w:sz w:val="28"/>
                <w:szCs w:val="28"/>
              </w:rPr>
              <w:t xml:space="preserve"> </w:t>
            </w:r>
            <w:r w:rsidR="005E2139" w:rsidRPr="005E2139">
              <w:rPr>
                <w:b/>
                <w:color w:val="0070C0"/>
                <w:sz w:val="28"/>
                <w:szCs w:val="28"/>
              </w:rPr>
              <w:t>(Highest is best)</w:t>
            </w:r>
          </w:p>
        </w:tc>
      </w:tr>
      <w:tr w:rsidR="00321B3D" w14:paraId="6A8E4720" w14:textId="77777777" w:rsidTr="00364FB5">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D02513"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2B2099" w14:textId="77777777" w:rsidR="00321B3D" w:rsidRDefault="00321B3D" w:rsidP="009A329B">
            <w:pPr>
              <w:spacing w:after="0" w:line="240" w:lineRule="auto"/>
              <w:jc w:val="center"/>
              <w:rPr>
                <w:b/>
                <w:sz w:val="28"/>
                <w:szCs w:val="28"/>
              </w:rPr>
            </w:pPr>
            <w:r>
              <w:rPr>
                <w:b/>
                <w:sz w:val="28"/>
                <w:szCs w:val="28"/>
              </w:rPr>
              <w:t>SCOTLAND</w:t>
            </w:r>
          </w:p>
        </w:tc>
      </w:tr>
      <w:tr w:rsidR="000174CC" w14:paraId="6C4A9977" w14:textId="77777777" w:rsidTr="00364FB5">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B83A5" w14:textId="72C28A1E" w:rsidR="000174CC" w:rsidRDefault="00BB4FA4" w:rsidP="009A329B">
            <w:pPr>
              <w:spacing w:after="0" w:line="240" w:lineRule="auto"/>
              <w:jc w:val="center"/>
              <w:rPr>
                <w:b/>
                <w:sz w:val="28"/>
                <w:szCs w:val="28"/>
              </w:rPr>
            </w:pPr>
            <w:r>
              <w:rPr>
                <w:b/>
                <w:bCs/>
                <w:sz w:val="28"/>
                <w:szCs w:val="28"/>
              </w:rPr>
              <w:t xml:space="preserve">79.49% </w:t>
            </w:r>
            <w:r>
              <w:rPr>
                <w:rFonts w:ascii="Wingdings" w:hAnsi="Wingdings"/>
                <w:b/>
                <w:bCs/>
                <w:color w:val="00B050"/>
                <w:sz w:val="28"/>
                <w:szCs w:val="28"/>
              </w:rPr>
              <w:t></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635CC" w14:textId="3501BC5D" w:rsidR="000174CC" w:rsidRDefault="00BB4FA4" w:rsidP="009A329B">
            <w:pPr>
              <w:spacing w:after="0" w:line="240" w:lineRule="auto"/>
              <w:jc w:val="center"/>
              <w:rPr>
                <w:b/>
                <w:sz w:val="28"/>
                <w:szCs w:val="28"/>
              </w:rPr>
            </w:pPr>
            <w:r>
              <w:rPr>
                <w:b/>
                <w:bCs/>
                <w:sz w:val="28"/>
                <w:szCs w:val="28"/>
              </w:rPr>
              <w:t xml:space="preserve">57.11% </w:t>
            </w:r>
            <w:r>
              <w:rPr>
                <w:rFonts w:ascii="Wingdings" w:hAnsi="Wingdings"/>
                <w:b/>
                <w:bCs/>
                <w:color w:val="FF0000"/>
                <w:sz w:val="28"/>
                <w:szCs w:val="28"/>
              </w:rPr>
              <w:t></w:t>
            </w:r>
          </w:p>
        </w:tc>
      </w:tr>
      <w:tr w:rsidR="00BB4FA4" w14:paraId="346732B4" w14:textId="77777777" w:rsidTr="00BB4FA4">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04EE5994" w14:textId="77777777" w:rsidR="00BB4FA4" w:rsidRPr="00F94742" w:rsidRDefault="00BB4FA4" w:rsidP="00BB4FA4">
            <w:pPr>
              <w:spacing w:after="0" w:line="240" w:lineRule="auto"/>
              <w:jc w:val="center"/>
              <w:rPr>
                <w:b/>
                <w:sz w:val="28"/>
                <w:szCs w:val="28"/>
              </w:rPr>
            </w:pPr>
            <w:r w:rsidRPr="00F94742">
              <w:rPr>
                <w:b/>
                <w:sz w:val="28"/>
                <w:szCs w:val="28"/>
              </w:rPr>
              <w:t>CHANGE 2016/17 TO 2017/18:</w:t>
            </w:r>
          </w:p>
        </w:tc>
        <w:tc>
          <w:tcPr>
            <w:tcW w:w="1843" w:type="dxa"/>
            <w:tcBorders>
              <w:top w:val="nil"/>
              <w:left w:val="nil"/>
              <w:bottom w:val="single" w:sz="8" w:space="0" w:color="auto"/>
              <w:right w:val="single" w:sz="8" w:space="0" w:color="auto"/>
            </w:tcBorders>
            <w:shd w:val="clear" w:color="auto" w:fill="auto"/>
            <w:vAlign w:val="center"/>
          </w:tcPr>
          <w:p w14:paraId="46EF333E" w14:textId="085FDECA" w:rsidR="00BB4FA4" w:rsidRDefault="00BB4FA4" w:rsidP="00BB4FA4">
            <w:pPr>
              <w:spacing w:after="0" w:line="240" w:lineRule="auto"/>
              <w:jc w:val="center"/>
              <w:rPr>
                <w:b/>
                <w:sz w:val="28"/>
                <w:szCs w:val="28"/>
              </w:rPr>
            </w:pPr>
            <w:r>
              <w:rPr>
                <w:b/>
                <w:bCs/>
                <w:sz w:val="28"/>
                <w:szCs w:val="28"/>
              </w:rPr>
              <w:t xml:space="preserve">13.1 </w:t>
            </w:r>
            <w:r>
              <w:rPr>
                <w:rFonts w:ascii="Wingdings" w:hAnsi="Wingdings"/>
                <w:b/>
                <w:bCs/>
                <w:color w:val="00B050"/>
                <w:sz w:val="28"/>
                <w:szCs w:val="28"/>
              </w:rP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18DBF5E" w14:textId="77777777" w:rsidR="00BB4FA4" w:rsidRPr="00561760" w:rsidRDefault="00BB4FA4" w:rsidP="00BB4FA4">
            <w:pPr>
              <w:spacing w:after="0" w:line="240" w:lineRule="auto"/>
              <w:jc w:val="center"/>
              <w:rPr>
                <w:sz w:val="28"/>
                <w:szCs w:val="28"/>
              </w:rPr>
            </w:pPr>
            <w:r>
              <w:rPr>
                <w:sz w:val="28"/>
                <w:szCs w:val="28"/>
              </w:rPr>
              <w:t>CHANGE 2016/17 TO 2017/18:</w:t>
            </w:r>
          </w:p>
        </w:tc>
        <w:tc>
          <w:tcPr>
            <w:tcW w:w="1989" w:type="dxa"/>
            <w:tcBorders>
              <w:top w:val="nil"/>
              <w:left w:val="nil"/>
              <w:bottom w:val="single" w:sz="8" w:space="0" w:color="auto"/>
              <w:right w:val="single" w:sz="8" w:space="0" w:color="auto"/>
            </w:tcBorders>
            <w:shd w:val="clear" w:color="auto" w:fill="auto"/>
            <w:vAlign w:val="center"/>
          </w:tcPr>
          <w:p w14:paraId="15F35DEE" w14:textId="3D48B11E" w:rsidR="00BB4FA4" w:rsidRDefault="00BB4FA4" w:rsidP="00BB4FA4">
            <w:pPr>
              <w:spacing w:after="0" w:line="240" w:lineRule="auto"/>
              <w:jc w:val="center"/>
              <w:rPr>
                <w:b/>
                <w:sz w:val="28"/>
                <w:szCs w:val="28"/>
              </w:rPr>
            </w:pPr>
            <w:r>
              <w:rPr>
                <w:b/>
                <w:bCs/>
                <w:sz w:val="28"/>
                <w:szCs w:val="28"/>
              </w:rPr>
              <w:t xml:space="preserve">  9.00 </w:t>
            </w:r>
            <w:r>
              <w:rPr>
                <w:rFonts w:ascii="Wingdings" w:hAnsi="Wingdings"/>
                <w:b/>
                <w:bCs/>
                <w:color w:val="FF0000"/>
                <w:sz w:val="28"/>
                <w:szCs w:val="28"/>
              </w:rPr>
              <w:t></w:t>
            </w:r>
          </w:p>
        </w:tc>
      </w:tr>
      <w:tr w:rsidR="00BB4FA4" w14:paraId="4BD728C0" w14:textId="77777777" w:rsidTr="00BB4FA4">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610E28D" w14:textId="77777777" w:rsidR="00BB4FA4" w:rsidRPr="00F94742" w:rsidRDefault="00BB4FA4" w:rsidP="00BB4FA4">
            <w:pPr>
              <w:spacing w:after="0" w:line="240" w:lineRule="auto"/>
              <w:jc w:val="center"/>
              <w:rPr>
                <w:b/>
                <w:sz w:val="28"/>
                <w:szCs w:val="28"/>
              </w:rPr>
            </w:pPr>
            <w:r>
              <w:rPr>
                <w:b/>
                <w:sz w:val="28"/>
                <w:szCs w:val="28"/>
              </w:rPr>
              <w:t>CHANGE BASE YEAR TO 2017/18:</w:t>
            </w:r>
          </w:p>
        </w:tc>
        <w:tc>
          <w:tcPr>
            <w:tcW w:w="1843" w:type="dxa"/>
            <w:tcBorders>
              <w:top w:val="nil"/>
              <w:left w:val="nil"/>
              <w:bottom w:val="single" w:sz="8" w:space="0" w:color="auto"/>
              <w:right w:val="single" w:sz="8" w:space="0" w:color="auto"/>
            </w:tcBorders>
            <w:shd w:val="clear" w:color="auto" w:fill="auto"/>
            <w:vAlign w:val="center"/>
          </w:tcPr>
          <w:p w14:paraId="00D04026" w14:textId="60F2ADFE" w:rsidR="00BB4FA4" w:rsidRDefault="00BB4FA4" w:rsidP="00BB4FA4">
            <w:pPr>
              <w:spacing w:after="0" w:line="240" w:lineRule="auto"/>
              <w:jc w:val="center"/>
              <w:rPr>
                <w:b/>
                <w:sz w:val="28"/>
                <w:szCs w:val="28"/>
              </w:rPr>
            </w:pPr>
            <w:r>
              <w:rPr>
                <w:b/>
                <w:bCs/>
                <w:sz w:val="28"/>
                <w:szCs w:val="28"/>
              </w:rPr>
              <w:t xml:space="preserve">13.6 </w:t>
            </w:r>
            <w:r>
              <w:rPr>
                <w:rFonts w:ascii="Wingdings" w:hAnsi="Wingdings"/>
                <w:b/>
                <w:bCs/>
                <w:color w:val="00B050"/>
                <w:sz w:val="28"/>
                <w:szCs w:val="28"/>
              </w:rP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039AE45" w14:textId="77777777" w:rsidR="00BB4FA4" w:rsidRPr="00561760" w:rsidRDefault="00BB4FA4" w:rsidP="00BB4FA4">
            <w:pPr>
              <w:spacing w:after="0" w:line="240" w:lineRule="auto"/>
              <w:jc w:val="center"/>
              <w:rPr>
                <w:sz w:val="28"/>
                <w:szCs w:val="28"/>
              </w:rPr>
            </w:pPr>
            <w:r>
              <w:rPr>
                <w:sz w:val="28"/>
                <w:szCs w:val="28"/>
              </w:rPr>
              <w:t>CHANGE BASE YEAR TO 2017/18::</w:t>
            </w:r>
          </w:p>
        </w:tc>
        <w:tc>
          <w:tcPr>
            <w:tcW w:w="1989" w:type="dxa"/>
            <w:tcBorders>
              <w:top w:val="nil"/>
              <w:left w:val="nil"/>
              <w:bottom w:val="single" w:sz="8" w:space="0" w:color="auto"/>
              <w:right w:val="single" w:sz="8" w:space="0" w:color="auto"/>
            </w:tcBorders>
            <w:shd w:val="clear" w:color="auto" w:fill="auto"/>
            <w:vAlign w:val="center"/>
          </w:tcPr>
          <w:p w14:paraId="4FDF7D4F" w14:textId="28BFA584" w:rsidR="00BB4FA4" w:rsidRDefault="00BB4FA4" w:rsidP="00BB4FA4">
            <w:pPr>
              <w:spacing w:after="0" w:line="240" w:lineRule="auto"/>
              <w:jc w:val="center"/>
              <w:rPr>
                <w:b/>
                <w:sz w:val="28"/>
                <w:szCs w:val="28"/>
              </w:rPr>
            </w:pPr>
            <w:r>
              <w:rPr>
                <w:b/>
                <w:bCs/>
                <w:sz w:val="28"/>
                <w:szCs w:val="28"/>
              </w:rPr>
              <w:t xml:space="preserve">13.75 </w:t>
            </w:r>
            <w:r>
              <w:rPr>
                <w:rFonts w:ascii="Wingdings" w:hAnsi="Wingdings"/>
                <w:b/>
                <w:bCs/>
                <w:color w:val="FF0000"/>
                <w:sz w:val="28"/>
                <w:szCs w:val="28"/>
              </w:rPr>
              <w:t></w:t>
            </w:r>
          </w:p>
        </w:tc>
      </w:tr>
      <w:tr w:rsidR="00DB7CC7" w14:paraId="7F962474" w14:textId="77777777" w:rsidTr="00364FB5">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1A8E" w14:textId="7E27CA9F" w:rsidR="00DB7CC7" w:rsidRPr="00F94742" w:rsidRDefault="00DB7CC7" w:rsidP="00BB4FA4">
            <w:pPr>
              <w:spacing w:after="0" w:line="240" w:lineRule="auto"/>
              <w:jc w:val="center"/>
              <w:rPr>
                <w:b/>
                <w:sz w:val="28"/>
                <w:szCs w:val="28"/>
              </w:rPr>
            </w:pPr>
            <w:r w:rsidRPr="00F94742">
              <w:rPr>
                <w:b/>
                <w:sz w:val="28"/>
                <w:szCs w:val="28"/>
              </w:rPr>
              <w:t>RANK POSITION:</w:t>
            </w:r>
            <w:r w:rsidR="00290AB0">
              <w:rPr>
                <w:b/>
                <w:sz w:val="28"/>
                <w:szCs w:val="28"/>
              </w:rPr>
              <w:t xml:space="preserve"> </w:t>
            </w:r>
            <w:r w:rsidR="00BB4FA4">
              <w:rPr>
                <w:b/>
                <w:sz w:val="28"/>
                <w:szCs w:val="28"/>
              </w:rPr>
              <w:t>9</w:t>
            </w:r>
            <w:r w:rsidR="00BB4FA4" w:rsidRPr="00BB4FA4">
              <w:rPr>
                <w:b/>
                <w:sz w:val="28"/>
                <w:szCs w:val="28"/>
                <w:vertAlign w:val="superscript"/>
              </w:rPr>
              <w:t>th</w:t>
            </w:r>
            <w:r w:rsidR="00BB4FA4">
              <w:rPr>
                <w:b/>
                <w:sz w:val="28"/>
                <w:szCs w:val="28"/>
              </w:rPr>
              <w:t xml:space="preserve"> </w:t>
            </w:r>
            <w:r w:rsidR="00290AB0">
              <w:rPr>
                <w:b/>
                <w:sz w:val="28"/>
                <w:szCs w:val="28"/>
              </w:rPr>
              <w:t xml:space="preserve">  </w:t>
            </w:r>
            <w:r w:rsidRPr="00F94742">
              <w:rPr>
                <w:b/>
                <w:sz w:val="28"/>
                <w:szCs w:val="28"/>
              </w:rPr>
              <w:t>RANK MOVEMENT:</w:t>
            </w:r>
            <w:r w:rsidR="00BB4FA4">
              <w:rPr>
                <w:b/>
                <w:bCs/>
                <w:sz w:val="28"/>
                <w:szCs w:val="28"/>
              </w:rPr>
              <w:t xml:space="preserve"> 13 </w:t>
            </w:r>
            <w:r w:rsidR="00BB4FA4">
              <w:rPr>
                <w:rFonts w:ascii="Wingdings" w:hAnsi="Wingdings"/>
                <w:b/>
                <w:bCs/>
                <w:color w:val="00B050"/>
                <w:sz w:val="28"/>
                <w:szCs w:val="28"/>
              </w:rPr>
              <w:t></w:t>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615E7407" w14:textId="77777777" w:rsidR="00DB7CC7" w:rsidRPr="00561760" w:rsidRDefault="00DB7CC7" w:rsidP="009A329B">
            <w:pPr>
              <w:spacing w:after="0" w:line="240" w:lineRule="auto"/>
              <w:rPr>
                <w:sz w:val="28"/>
                <w:szCs w:val="28"/>
              </w:rPr>
            </w:pPr>
          </w:p>
        </w:tc>
      </w:tr>
      <w:tr w:rsidR="007D475F" w14:paraId="2EC0C5D2" w14:textId="77777777" w:rsidTr="00364FB5">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E017645" w14:textId="77777777" w:rsidR="007D475F" w:rsidRPr="00F94742" w:rsidRDefault="007D475F" w:rsidP="009A329B">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5922FFEB" w14:textId="77777777" w:rsidR="007D475F" w:rsidRPr="00561760" w:rsidRDefault="007D475F" w:rsidP="009A329B">
            <w:pPr>
              <w:spacing w:after="0" w:line="240" w:lineRule="auto"/>
              <w:rPr>
                <w:sz w:val="28"/>
                <w:szCs w:val="28"/>
              </w:rPr>
            </w:pPr>
          </w:p>
        </w:tc>
      </w:tr>
      <w:tr w:rsidR="007D475F" w14:paraId="644A904E" w14:textId="77777777" w:rsidTr="00364FB5">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3471CEE6" w14:textId="7E49A798" w:rsidR="007D475F" w:rsidRPr="00F94742" w:rsidRDefault="00FD1CF1" w:rsidP="00BB4FA4">
            <w:pPr>
              <w:spacing w:after="0" w:line="240" w:lineRule="auto"/>
              <w:jc w:val="center"/>
              <w:rPr>
                <w:b/>
                <w:sz w:val="28"/>
                <w:szCs w:val="28"/>
              </w:rPr>
            </w:pPr>
            <w:r>
              <w:rPr>
                <w:b/>
                <w:sz w:val="28"/>
                <w:szCs w:val="28"/>
              </w:rPr>
              <w:t>RANK POSITION:</w:t>
            </w:r>
            <w:r w:rsidR="00BB4FA4">
              <w:rPr>
                <w:b/>
                <w:sz w:val="28"/>
                <w:szCs w:val="28"/>
              </w:rPr>
              <w:t xml:space="preserve"> 5</w:t>
            </w:r>
            <w:r w:rsidR="00290AB0" w:rsidRPr="00290AB0">
              <w:rPr>
                <w:b/>
                <w:sz w:val="28"/>
                <w:szCs w:val="28"/>
                <w:vertAlign w:val="superscript"/>
              </w:rPr>
              <w:t>th</w:t>
            </w:r>
            <w:r w:rsidR="00290AB0">
              <w:rPr>
                <w:b/>
                <w:sz w:val="28"/>
                <w:szCs w:val="28"/>
              </w:rPr>
              <w:t xml:space="preserve">    </w:t>
            </w:r>
            <w:r w:rsidR="007D475F">
              <w:rPr>
                <w:b/>
                <w:sz w:val="28"/>
                <w:szCs w:val="28"/>
              </w:rPr>
              <w:t xml:space="preserve">RANK MOVEMENT: </w:t>
            </w:r>
            <w:r w:rsidR="00BB4FA4">
              <w:rPr>
                <w:b/>
                <w:bCs/>
                <w:sz w:val="28"/>
                <w:szCs w:val="28"/>
              </w:rPr>
              <w:t xml:space="preserve">3 </w:t>
            </w:r>
            <w:r w:rsidR="00BB4FA4">
              <w:rPr>
                <w:rFonts w:ascii="Wingdings" w:hAnsi="Wingdings"/>
                <w:b/>
                <w:bCs/>
                <w:color w:val="00B050"/>
                <w:sz w:val="28"/>
                <w:szCs w:val="28"/>
              </w:rPr>
              <w:t></w:t>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D1B1D95" w14:textId="77777777" w:rsidR="007D475F" w:rsidRPr="00561760" w:rsidRDefault="007D475F" w:rsidP="009A329B">
            <w:pPr>
              <w:spacing w:after="0" w:line="240" w:lineRule="auto"/>
              <w:rPr>
                <w:sz w:val="28"/>
                <w:szCs w:val="28"/>
              </w:rPr>
            </w:pPr>
          </w:p>
        </w:tc>
      </w:tr>
      <w:tr w:rsidR="00DB7CC7" w14:paraId="4FBF5CC4" w14:textId="77777777" w:rsidTr="00364FB5">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1B8EDC80" w14:textId="6EAC4A3C" w:rsidR="007D475F" w:rsidRPr="007D475F" w:rsidRDefault="007D475F" w:rsidP="009A329B">
            <w:pPr>
              <w:spacing w:after="0" w:line="240" w:lineRule="auto"/>
              <w:rPr>
                <w:sz w:val="6"/>
                <w:szCs w:val="6"/>
              </w:rPr>
            </w:pPr>
          </w:p>
          <w:p w14:paraId="5F752E6A" w14:textId="45D20F8C" w:rsidR="00AC4172" w:rsidRDefault="006A2F5F" w:rsidP="009A329B">
            <w:pPr>
              <w:spacing w:after="0" w:line="240" w:lineRule="auto"/>
              <w:rPr>
                <w:b/>
                <w:sz w:val="28"/>
                <w:szCs w:val="28"/>
              </w:rPr>
            </w:pPr>
            <w:r>
              <w:rPr>
                <w:b/>
                <w:sz w:val="28"/>
                <w:szCs w:val="28"/>
              </w:rPr>
              <w:t xml:space="preserve">Information from Improvement Service - </w:t>
            </w:r>
          </w:p>
          <w:p w14:paraId="23E57108" w14:textId="68CB73CA" w:rsidR="00AC4172" w:rsidRPr="00115E26" w:rsidRDefault="00AC4172" w:rsidP="00AC4172">
            <w:pPr>
              <w:spacing w:after="0" w:line="240" w:lineRule="auto"/>
              <w:rPr>
                <w:rFonts w:ascii="Arial" w:hAnsi="Arial" w:cs="Arial"/>
              </w:rPr>
            </w:pPr>
            <w:r w:rsidRPr="00115E26">
              <w:rPr>
                <w:rFonts w:ascii="Arial" w:hAnsi="Arial" w:cs="Arial"/>
              </w:rPr>
              <w:t xml:space="preserve">"It should be noted that the implementation of the new ASQ-3 assessment and the introduction of a new domain in the 27-30 Month Review has led to an increase in the number of incomplete returns. This has resulted in the data from 2016/17 not being directly comparable to previous </w:t>
            </w:r>
            <w:r w:rsidR="006A2F5F" w:rsidRPr="00115E26">
              <w:rPr>
                <w:rFonts w:ascii="Arial" w:hAnsi="Arial" w:cs="Arial"/>
              </w:rPr>
              <w:t>year’s</w:t>
            </w:r>
            <w:r w:rsidRPr="00115E26">
              <w:rPr>
                <w:rFonts w:ascii="Arial" w:hAnsi="Arial" w:cs="Arial"/>
              </w:rPr>
              <w:t xml:space="preserve"> data. </w:t>
            </w:r>
          </w:p>
          <w:p w14:paraId="342DF688" w14:textId="77777777" w:rsidR="00AC4172" w:rsidRPr="00115E26" w:rsidRDefault="00AC4172" w:rsidP="00AC4172">
            <w:pPr>
              <w:spacing w:after="0" w:line="240" w:lineRule="auto"/>
              <w:rPr>
                <w:rFonts w:ascii="Arial" w:hAnsi="Arial" w:cs="Arial"/>
              </w:rPr>
            </w:pPr>
            <w:r w:rsidRPr="00115E26">
              <w:rPr>
                <w:rFonts w:ascii="Arial" w:hAnsi="Arial" w:cs="Arial"/>
              </w:rPr>
              <w:t xml:space="preserve">For 2017/18 most of the Boards not using the ASQ-3 for all reviews have recorded information against all the 8 new developmental domains for reviews provided from April 2017 onwards, based on Health Visitor judgement. However NHS Greater Glasgow &amp; Clyde took the decision to record the new Problem solving domain as incompletely assessed until ASQ-3 could be implemented. This inevitably means that, from April 2017 onwards, very few children reviewed in NHS Greater Glasgow &amp; Clyde have had meaningful information recorded for every developmental domain. This has resulted in the data for the councils below being unusually low and not comparable across years </w:t>
            </w:r>
          </w:p>
          <w:p w14:paraId="625782D7" w14:textId="77777777" w:rsidR="00AC4172" w:rsidRPr="00115E26" w:rsidRDefault="00AC4172" w:rsidP="00AC4172">
            <w:pPr>
              <w:spacing w:after="0" w:line="240" w:lineRule="auto"/>
              <w:rPr>
                <w:rFonts w:ascii="Arial" w:hAnsi="Arial" w:cs="Arial"/>
              </w:rPr>
            </w:pPr>
            <w:r w:rsidRPr="00115E26">
              <w:rPr>
                <w:rFonts w:ascii="Arial" w:hAnsi="Arial" w:cs="Arial"/>
              </w:rPr>
              <w:t>• East Dunbartonshire</w:t>
            </w:r>
          </w:p>
          <w:p w14:paraId="52435E3A" w14:textId="77777777" w:rsidR="00AC4172" w:rsidRPr="00115E26" w:rsidRDefault="00AC4172" w:rsidP="00AC4172">
            <w:pPr>
              <w:spacing w:after="0" w:line="240" w:lineRule="auto"/>
              <w:rPr>
                <w:rFonts w:ascii="Arial" w:hAnsi="Arial" w:cs="Arial"/>
              </w:rPr>
            </w:pPr>
            <w:r w:rsidRPr="00115E26">
              <w:rPr>
                <w:rFonts w:ascii="Arial" w:hAnsi="Arial" w:cs="Arial"/>
              </w:rPr>
              <w:t>• East Renfrewshire</w:t>
            </w:r>
          </w:p>
          <w:p w14:paraId="7D82B507" w14:textId="77777777" w:rsidR="00AC4172" w:rsidRPr="00115E26" w:rsidRDefault="00AC4172" w:rsidP="00AC4172">
            <w:pPr>
              <w:spacing w:after="0" w:line="240" w:lineRule="auto"/>
              <w:rPr>
                <w:rFonts w:ascii="Arial" w:hAnsi="Arial" w:cs="Arial"/>
              </w:rPr>
            </w:pPr>
            <w:r w:rsidRPr="00115E26">
              <w:rPr>
                <w:rFonts w:ascii="Arial" w:hAnsi="Arial" w:cs="Arial"/>
              </w:rPr>
              <w:t>• Glasgow City</w:t>
            </w:r>
          </w:p>
          <w:p w14:paraId="1A67C535" w14:textId="77777777" w:rsidR="00AC4172" w:rsidRPr="00115E26" w:rsidRDefault="00AC4172" w:rsidP="00AC4172">
            <w:pPr>
              <w:spacing w:after="0" w:line="240" w:lineRule="auto"/>
              <w:rPr>
                <w:rFonts w:ascii="Arial" w:hAnsi="Arial" w:cs="Arial"/>
              </w:rPr>
            </w:pPr>
            <w:r w:rsidRPr="00115E26">
              <w:rPr>
                <w:rFonts w:ascii="Arial" w:hAnsi="Arial" w:cs="Arial"/>
              </w:rPr>
              <w:t>• Inverclyde</w:t>
            </w:r>
          </w:p>
          <w:p w14:paraId="1A0538E1" w14:textId="77777777" w:rsidR="00AC4172" w:rsidRPr="00115E26" w:rsidRDefault="00AC4172" w:rsidP="00AC4172">
            <w:pPr>
              <w:spacing w:after="0" w:line="240" w:lineRule="auto"/>
              <w:rPr>
                <w:rFonts w:ascii="Arial" w:hAnsi="Arial" w:cs="Arial"/>
              </w:rPr>
            </w:pPr>
            <w:r w:rsidRPr="00115E26">
              <w:rPr>
                <w:rFonts w:ascii="Arial" w:hAnsi="Arial" w:cs="Arial"/>
              </w:rPr>
              <w:t>• Renfrewshire</w:t>
            </w:r>
          </w:p>
          <w:p w14:paraId="71A92B1A" w14:textId="3534B403" w:rsidR="00AC4172" w:rsidRPr="00115E26" w:rsidRDefault="006A2F5F" w:rsidP="00AC4172">
            <w:pPr>
              <w:spacing w:after="0" w:line="240" w:lineRule="auto"/>
              <w:rPr>
                <w:rFonts w:ascii="Arial" w:hAnsi="Arial" w:cs="Arial"/>
              </w:rPr>
            </w:pPr>
            <w:r w:rsidRPr="00115E26">
              <w:rPr>
                <w:rFonts w:ascii="Arial" w:hAnsi="Arial" w:cs="Arial"/>
              </w:rPr>
              <w:t>• West Dunbartonshire.</w:t>
            </w:r>
          </w:p>
          <w:p w14:paraId="2D827D5D" w14:textId="0FF8FC17" w:rsidR="00AC4172" w:rsidRPr="00115E26" w:rsidRDefault="00AC4172" w:rsidP="00AC4172">
            <w:pPr>
              <w:spacing w:after="0" w:line="240" w:lineRule="auto"/>
              <w:rPr>
                <w:rFonts w:ascii="Arial" w:hAnsi="Arial" w:cs="Arial"/>
              </w:rPr>
            </w:pPr>
            <w:r w:rsidRPr="00115E26">
              <w:rPr>
                <w:rFonts w:ascii="Arial" w:hAnsi="Arial" w:cs="Arial"/>
              </w:rPr>
              <w:t>For more information on this issue please see ISD’s Technical Report - https://www.isdscotland.org/Health-Topics/Child-Health/Publications/2019-04-09/2019-04-09-Child-Health-27</w:t>
            </w:r>
            <w:r w:rsidR="006A2F5F" w:rsidRPr="00115E26">
              <w:rPr>
                <w:rFonts w:ascii="Arial" w:hAnsi="Arial" w:cs="Arial"/>
              </w:rPr>
              <w:t>m-review-Technical-Report.pdf “</w:t>
            </w:r>
          </w:p>
          <w:p w14:paraId="6B9E9BEF" w14:textId="5C281A0A" w:rsidR="00DB7CC7" w:rsidRPr="00115E26" w:rsidRDefault="00DB7CC7" w:rsidP="009A329B">
            <w:pPr>
              <w:spacing w:after="0" w:line="240" w:lineRule="auto"/>
              <w:rPr>
                <w:rFonts w:ascii="Arial" w:hAnsi="Arial" w:cs="Arial"/>
              </w:rPr>
            </w:pPr>
          </w:p>
          <w:p w14:paraId="3ED1032E" w14:textId="77777777" w:rsidR="00364FB5" w:rsidRDefault="00364FB5" w:rsidP="009A329B">
            <w:pPr>
              <w:spacing w:after="0" w:line="240" w:lineRule="auto"/>
              <w:rPr>
                <w:rFonts w:ascii="Arial" w:hAnsi="Arial" w:cs="Arial"/>
                <w:szCs w:val="20"/>
              </w:rPr>
            </w:pPr>
          </w:p>
          <w:p w14:paraId="6BCDF68B" w14:textId="267216B2" w:rsidR="00115E26" w:rsidRPr="008D4587" w:rsidRDefault="00BB4FA4" w:rsidP="009A329B">
            <w:pPr>
              <w:spacing w:after="0" w:line="240" w:lineRule="auto"/>
              <w:rPr>
                <w:rFonts w:ascii="Arial" w:hAnsi="Arial" w:cs="Arial"/>
                <w:szCs w:val="20"/>
              </w:rPr>
            </w:pPr>
            <w:r w:rsidRPr="008D4587">
              <w:rPr>
                <w:rFonts w:ascii="Arial" w:hAnsi="Arial" w:cs="Arial"/>
                <w:szCs w:val="20"/>
              </w:rPr>
              <w:lastRenderedPageBreak/>
              <w:t xml:space="preserve">NHS Commentary - </w:t>
            </w:r>
            <w:r w:rsidR="00115E26" w:rsidRPr="008D4587">
              <w:rPr>
                <w:rFonts w:ascii="Arial" w:hAnsi="Arial" w:cs="Arial"/>
                <w:szCs w:val="20"/>
              </w:rPr>
              <w:t>One area of Argyll and Bute experienced health visiting staffing issues in 2014/15, as a result the team required to prioritise their workload and focus on new births, child protection and childhood immunisations. A high percentage of children in therefore did not receive a 27-30 month review. This has now been rectified and reflects the increase in the data in subsequent years.</w:t>
            </w:r>
          </w:p>
          <w:p w14:paraId="6B6DCF08" w14:textId="77777777" w:rsidR="00115E26" w:rsidRPr="008D4587" w:rsidRDefault="00115E26" w:rsidP="009A329B">
            <w:pPr>
              <w:spacing w:after="0" w:line="240" w:lineRule="auto"/>
              <w:rPr>
                <w:rFonts w:ascii="Arial" w:hAnsi="Arial" w:cs="Arial"/>
                <w:szCs w:val="20"/>
              </w:rPr>
            </w:pPr>
          </w:p>
          <w:p w14:paraId="62A8C207" w14:textId="46AA9C9E" w:rsidR="00115E26" w:rsidRPr="008D4587" w:rsidRDefault="00115E26" w:rsidP="009A329B">
            <w:pPr>
              <w:spacing w:after="0" w:line="240" w:lineRule="auto"/>
              <w:rPr>
                <w:rFonts w:ascii="Arial" w:hAnsi="Arial" w:cs="Arial"/>
                <w:szCs w:val="20"/>
              </w:rPr>
            </w:pPr>
            <w:r w:rsidRPr="008D4587">
              <w:rPr>
                <w:rFonts w:ascii="Arial" w:hAnsi="Arial" w:cs="Arial"/>
                <w:szCs w:val="20"/>
              </w:rPr>
              <w:t>Health visiting teams have also been working in the Universal Health Visiting Pathway since it was introduced in May 2015. Tests of change to encourage parents to bring their child to the review and improve uptake have been carried out and the learning has been spread across the teams.</w:t>
            </w:r>
          </w:p>
          <w:p w14:paraId="086DC1D2" w14:textId="77777777" w:rsidR="00BB4FA4" w:rsidRPr="008D4587" w:rsidRDefault="00BB4FA4" w:rsidP="00BB4FA4">
            <w:pPr>
              <w:spacing w:after="0" w:line="240" w:lineRule="auto"/>
              <w:rPr>
                <w:rFonts w:ascii="Arial" w:hAnsi="Arial" w:cs="Arial"/>
                <w:szCs w:val="20"/>
              </w:rPr>
            </w:pPr>
          </w:p>
          <w:p w14:paraId="4479C70B" w14:textId="2531F416" w:rsidR="00BB4FA4" w:rsidRPr="008D4587" w:rsidRDefault="00BB4FA4" w:rsidP="00BB4FA4">
            <w:pPr>
              <w:spacing w:after="0" w:line="240" w:lineRule="auto"/>
              <w:rPr>
                <w:rFonts w:ascii="Arial" w:hAnsi="Arial" w:cs="Arial"/>
                <w:szCs w:val="20"/>
              </w:rPr>
            </w:pPr>
            <w:r w:rsidRPr="008D4587">
              <w:rPr>
                <w:rFonts w:ascii="Arial" w:hAnsi="Arial" w:cs="Arial"/>
                <w:szCs w:val="20"/>
              </w:rPr>
              <w:t>ABC Commentary - The performance of this indicator has seen a large increase, only one other authority has seen a larger increase.</w:t>
            </w:r>
          </w:p>
          <w:p w14:paraId="0ED5DA20" w14:textId="77777777" w:rsidR="00BB4FA4" w:rsidRPr="008D4587" w:rsidRDefault="00BB4FA4" w:rsidP="00BB4FA4">
            <w:pPr>
              <w:spacing w:after="0" w:line="240" w:lineRule="auto"/>
              <w:rPr>
                <w:rFonts w:ascii="Arial" w:hAnsi="Arial" w:cs="Arial"/>
                <w:szCs w:val="20"/>
              </w:rPr>
            </w:pPr>
          </w:p>
          <w:p w14:paraId="3D1DC209" w14:textId="77777777" w:rsidR="00BB4FA4" w:rsidRPr="008D4587" w:rsidRDefault="00BB4FA4" w:rsidP="00BB4FA4">
            <w:pPr>
              <w:spacing w:after="0" w:line="240" w:lineRule="auto"/>
              <w:rPr>
                <w:rFonts w:ascii="Arial" w:hAnsi="Arial" w:cs="Arial"/>
                <w:szCs w:val="20"/>
              </w:rPr>
            </w:pPr>
            <w:r w:rsidRPr="008D4587">
              <w:rPr>
                <w:rFonts w:ascii="Arial" w:hAnsi="Arial" w:cs="Arial"/>
                <w:szCs w:val="20"/>
              </w:rPr>
              <w:t xml:space="preserve">Through multi-agency working, reflected in plans such as “The Children and Young People’s Plan 2017 – 2021” Argyll and Bute has worked to support young children and their parents and ensure that developmental milestones are met.  The Wellbeing Indicators in this plan sets this as a key objective and states that the target is to move from 77% to 85%.  </w:t>
            </w:r>
          </w:p>
          <w:p w14:paraId="39A9A6E4" w14:textId="77777777" w:rsidR="00BB4FA4" w:rsidRPr="008D4587" w:rsidRDefault="00BB4FA4" w:rsidP="00BB4FA4">
            <w:pPr>
              <w:spacing w:after="0" w:line="240" w:lineRule="auto"/>
              <w:rPr>
                <w:rFonts w:ascii="Arial" w:hAnsi="Arial" w:cs="Arial"/>
                <w:szCs w:val="20"/>
              </w:rPr>
            </w:pPr>
          </w:p>
          <w:p w14:paraId="3C744794" w14:textId="77777777" w:rsidR="00BB4FA4" w:rsidRPr="008D4587" w:rsidRDefault="00BB4FA4" w:rsidP="00BB4FA4">
            <w:pPr>
              <w:spacing w:after="0" w:line="240" w:lineRule="auto"/>
              <w:rPr>
                <w:rFonts w:ascii="Arial" w:hAnsi="Arial" w:cs="Arial"/>
                <w:szCs w:val="20"/>
              </w:rPr>
            </w:pPr>
            <w:r w:rsidRPr="008D4587">
              <w:rPr>
                <w:rFonts w:ascii="Arial" w:hAnsi="Arial" w:cs="Arial"/>
                <w:szCs w:val="20"/>
              </w:rPr>
              <w:t xml:space="preserve">A number of measures have helped to achieve this including the Pregnancy and Parenthood in Young People Strategy that ensures that young parents are signposted to the right health and other supports and are supported to engage with resources at an early stage.  Parents in Argyll and Bute are also supported with regard to housing provision and housing policies are in place to ensure children grow up in good environments.  The Universal Health Visiting Pathway is also in place, with additional home visiting contacts.  Health Visitors and Early Years staff, as stated in the “Children and Young People’s Plan, also promote the importance of attachment and parenting classes, such as the Psychology of Parenting Programmes (POPP) are available to parents.     </w:t>
            </w:r>
          </w:p>
          <w:p w14:paraId="732AE5D0" w14:textId="77777777" w:rsidR="00364FB5" w:rsidRPr="00290AB0" w:rsidRDefault="00364FB5" w:rsidP="009A329B">
            <w:pPr>
              <w:spacing w:after="0" w:line="240" w:lineRule="auto"/>
              <w:rPr>
                <w:rFonts w:ascii="Arial" w:hAnsi="Arial" w:cs="Arial"/>
                <w:szCs w:val="24"/>
              </w:rPr>
            </w:pPr>
          </w:p>
        </w:tc>
      </w:tr>
      <w:tr w:rsidR="00DB7CC7" w14:paraId="17B3F6A9" w14:textId="77777777" w:rsidTr="00364FB5">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7B569CF2" w14:textId="7EB9D3C2" w:rsidR="007D475F" w:rsidRPr="007D475F" w:rsidRDefault="007D475F" w:rsidP="009A329B">
            <w:pPr>
              <w:spacing w:after="0" w:line="240" w:lineRule="auto"/>
              <w:rPr>
                <w:sz w:val="6"/>
                <w:szCs w:val="6"/>
              </w:rPr>
            </w:pPr>
          </w:p>
          <w:p w14:paraId="59D62CBD" w14:textId="6C2D9C88" w:rsidR="00115E26" w:rsidRPr="00BB4FA4" w:rsidRDefault="00232953" w:rsidP="00115E26">
            <w:pPr>
              <w:spacing w:after="0" w:line="240" w:lineRule="auto"/>
              <w:rPr>
                <w:b/>
                <w:sz w:val="28"/>
                <w:szCs w:val="28"/>
              </w:rPr>
            </w:pPr>
            <w:r>
              <w:rPr>
                <w:b/>
                <w:sz w:val="28"/>
                <w:szCs w:val="28"/>
              </w:rPr>
              <w:t>LOOKING FORWARD - EXPECTED IMPACT ON INDICATOR</w:t>
            </w:r>
            <w:r w:rsidR="00DB7CC7">
              <w:rPr>
                <w:b/>
                <w:sz w:val="28"/>
                <w:szCs w:val="28"/>
              </w:rPr>
              <w:t>:</w:t>
            </w:r>
          </w:p>
          <w:p w14:paraId="3E37DFB8" w14:textId="77777777" w:rsidR="008D4587" w:rsidRDefault="008D4587" w:rsidP="00115E26">
            <w:pPr>
              <w:spacing w:after="0" w:line="240" w:lineRule="auto"/>
              <w:rPr>
                <w:rFonts w:ascii="Arial" w:hAnsi="Arial" w:cs="Arial"/>
              </w:rPr>
            </w:pPr>
          </w:p>
          <w:p w14:paraId="47576490" w14:textId="1B44ECA9" w:rsidR="00115E26" w:rsidRPr="008D4587" w:rsidRDefault="00BB4FA4" w:rsidP="00115E26">
            <w:pPr>
              <w:spacing w:after="0" w:line="240" w:lineRule="auto"/>
              <w:rPr>
                <w:rFonts w:ascii="Arial" w:hAnsi="Arial" w:cs="Arial"/>
              </w:rPr>
            </w:pPr>
            <w:r w:rsidRPr="008D4587">
              <w:rPr>
                <w:rFonts w:ascii="Arial" w:hAnsi="Arial" w:cs="Arial"/>
              </w:rPr>
              <w:t xml:space="preserve">NHS Commentary - </w:t>
            </w:r>
            <w:r w:rsidR="00115E26" w:rsidRPr="008D4587">
              <w:rPr>
                <w:rFonts w:ascii="Arial" w:hAnsi="Arial" w:cs="Arial"/>
              </w:rPr>
              <w:t>As part of the Universal Pathway Quality Improvement Collaborative, Health Visiting teams in Argyll and Bute are currently undertaking work to ensure children reach their developmental milestone by the time the reach their 27-30 month review. This work commences at the 13-15 month review, if a child is not achieving their developmental milestones at this stage parents are provided with additional strategies to support the child to achieve their milestones by the time they reach 27-30 months.</w:t>
            </w:r>
          </w:p>
          <w:p w14:paraId="71C170DE" w14:textId="77777777" w:rsidR="008D4587" w:rsidRPr="008D4587" w:rsidRDefault="008D4587" w:rsidP="00BB4FA4">
            <w:pPr>
              <w:spacing w:after="0" w:line="240" w:lineRule="auto"/>
              <w:rPr>
                <w:rFonts w:ascii="Arial" w:hAnsi="Arial" w:cs="Arial"/>
              </w:rPr>
            </w:pPr>
          </w:p>
          <w:p w14:paraId="3B73FFEB" w14:textId="008E64E6" w:rsidR="00BB4FA4" w:rsidRPr="008D4587" w:rsidRDefault="008D4587" w:rsidP="00BB4FA4">
            <w:pPr>
              <w:spacing w:after="0" w:line="240" w:lineRule="auto"/>
              <w:rPr>
                <w:rFonts w:ascii="Arial" w:hAnsi="Arial" w:cs="Arial"/>
              </w:rPr>
            </w:pPr>
            <w:r w:rsidRPr="008D4587">
              <w:rPr>
                <w:rFonts w:ascii="Arial" w:hAnsi="Arial" w:cs="Arial"/>
              </w:rPr>
              <w:t xml:space="preserve">ABC Commentary - </w:t>
            </w:r>
            <w:r w:rsidR="00BB4FA4" w:rsidRPr="008D4587">
              <w:rPr>
                <w:rFonts w:ascii="Arial" w:hAnsi="Arial" w:cs="Arial"/>
              </w:rPr>
              <w:t xml:space="preserve">Argyll and Bute employ a multiagency approach that considers the needs of parents and young children on a “whole life” spectrum and ensures that maternity, health services, early year’s services, advice, benefits and housing services work together to support children to reach their developmental milestones.  This will be done with an awareness of the challenges presented by our geography and rural and island places, as opposed to our towns.      </w:t>
            </w:r>
          </w:p>
          <w:p w14:paraId="79359577" w14:textId="7E24A9FB" w:rsidR="00115E26" w:rsidRPr="00364FB5" w:rsidRDefault="00115E26" w:rsidP="009A329B">
            <w:pPr>
              <w:spacing w:after="0" w:line="240" w:lineRule="auto"/>
              <w:rPr>
                <w:rFonts w:ascii="Arial" w:hAnsi="Arial" w:cs="Arial"/>
                <w:szCs w:val="28"/>
              </w:rPr>
            </w:pPr>
          </w:p>
        </w:tc>
      </w:tr>
    </w:tbl>
    <w:p w14:paraId="3147EFF4" w14:textId="77777777" w:rsidR="00975735" w:rsidRDefault="00975735" w:rsidP="009A329B">
      <w:pPr>
        <w:spacing w:after="0" w:line="240" w:lineRule="auto"/>
      </w:pPr>
    </w:p>
    <w:p w14:paraId="2FCD401A" w14:textId="77777777" w:rsidR="00975735" w:rsidRDefault="00975735" w:rsidP="009A329B">
      <w:pPr>
        <w:spacing w:after="0" w:line="240" w:lineRule="auto"/>
      </w:pPr>
    </w:p>
    <w:p w14:paraId="702104D4"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843"/>
        <w:gridCol w:w="5954"/>
        <w:gridCol w:w="1847"/>
      </w:tblGrid>
      <w:tr w:rsidR="00A376C3" w:rsidRPr="005D65E6" w14:paraId="01077E1A"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DC31B9F" w14:textId="77777777" w:rsidR="00A376C3" w:rsidRPr="005D65E6" w:rsidRDefault="00A376C3" w:rsidP="005D65E6">
            <w:pPr>
              <w:rPr>
                <w:b/>
                <w:sz w:val="32"/>
                <w:szCs w:val="32"/>
              </w:rPr>
            </w:pPr>
            <w:r w:rsidRPr="005D65E6">
              <w:rPr>
                <w:b/>
                <w:sz w:val="32"/>
                <w:szCs w:val="32"/>
              </w:rPr>
              <w:lastRenderedPageBreak/>
              <w:t>SERVICE: EDUCATION</w:t>
            </w:r>
          </w:p>
        </w:tc>
      </w:tr>
      <w:tr w:rsidR="00C253BA" w:rsidRPr="00396455" w14:paraId="4219599A" w14:textId="77777777" w:rsidTr="00A376C3">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77D6F09" w14:textId="77777777" w:rsidR="00C253BA" w:rsidRPr="00396455" w:rsidRDefault="00C253BA" w:rsidP="009A329B">
            <w:pPr>
              <w:pStyle w:val="Heading1"/>
              <w:spacing w:before="0" w:line="240" w:lineRule="auto"/>
              <w:rPr>
                <w:b/>
                <w:color w:val="auto"/>
              </w:rPr>
            </w:pPr>
            <w:bookmarkStart w:id="18" w:name="_Toc11142974"/>
            <w:r w:rsidRPr="00396455">
              <w:rPr>
                <w:b/>
                <w:color w:val="auto"/>
              </w:rPr>
              <w:t xml:space="preserve">INDICATOR REF: CHN18 - </w:t>
            </w:r>
            <w:r w:rsidR="001476AE" w:rsidRPr="00396455">
              <w:rPr>
                <w:b/>
                <w:color w:val="auto"/>
              </w:rPr>
              <w:t>Percentage of funded early years provision which is graded good/better</w:t>
            </w:r>
            <w:bookmarkEnd w:id="18"/>
            <w:r w:rsidR="001476AE" w:rsidRPr="00396455">
              <w:rPr>
                <w:b/>
                <w:color w:val="auto"/>
              </w:rPr>
              <w:tab/>
            </w:r>
            <w:r w:rsidR="001476AE" w:rsidRPr="00396455">
              <w:rPr>
                <w:b/>
                <w:color w:val="auto"/>
              </w:rPr>
              <w:tab/>
            </w:r>
          </w:p>
        </w:tc>
      </w:tr>
      <w:tr w:rsidR="003E452D" w14:paraId="511D0DEA"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18F4A2A" w14:textId="77777777" w:rsidR="003E452D" w:rsidRPr="00652D71" w:rsidRDefault="003E452D" w:rsidP="009A329B">
            <w:pPr>
              <w:spacing w:after="0" w:line="240" w:lineRule="auto"/>
              <w:jc w:val="center"/>
              <w:rPr>
                <w:b/>
                <w:color w:val="0070C0"/>
                <w:sz w:val="28"/>
                <w:szCs w:val="28"/>
              </w:rPr>
            </w:pPr>
            <w:r w:rsidRPr="00C577BD">
              <w:rPr>
                <w:b/>
                <w:color w:val="0070C0"/>
                <w:sz w:val="28"/>
                <w:szCs w:val="28"/>
              </w:rPr>
              <w:t>Performance Range:</w:t>
            </w:r>
            <w:r w:rsidR="00652D71">
              <w:t xml:space="preserve"> </w:t>
            </w:r>
            <w:r w:rsidR="00652D71">
              <w:rPr>
                <w:b/>
                <w:color w:val="0070C0"/>
                <w:sz w:val="28"/>
                <w:szCs w:val="28"/>
              </w:rPr>
              <w:t xml:space="preserve">100.0% to </w:t>
            </w:r>
            <w:r w:rsidR="00652D71" w:rsidRPr="00652D71">
              <w:rPr>
                <w:b/>
                <w:color w:val="0070C0"/>
                <w:sz w:val="28"/>
                <w:szCs w:val="28"/>
              </w:rPr>
              <w:t>75.4</w:t>
            </w:r>
            <w:r w:rsidR="00652D71">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21B3D" w14:paraId="4B05698A"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ABAFFC"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8B388D" w14:textId="77777777" w:rsidR="00321B3D" w:rsidRDefault="00321B3D" w:rsidP="009A329B">
            <w:pPr>
              <w:spacing w:after="0" w:line="240" w:lineRule="auto"/>
              <w:jc w:val="center"/>
              <w:rPr>
                <w:b/>
                <w:sz w:val="28"/>
                <w:szCs w:val="28"/>
              </w:rPr>
            </w:pPr>
            <w:r>
              <w:rPr>
                <w:b/>
                <w:sz w:val="28"/>
                <w:szCs w:val="28"/>
              </w:rPr>
              <w:t>SCOTLAND</w:t>
            </w:r>
          </w:p>
        </w:tc>
      </w:tr>
      <w:tr w:rsidR="00321B3D" w14:paraId="7810C1A1" w14:textId="77777777" w:rsidTr="007D475F">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9AEB7C3" w14:textId="77777777" w:rsidR="00321B3D" w:rsidRPr="008D1E9D" w:rsidRDefault="001476AE" w:rsidP="009A329B">
            <w:pPr>
              <w:spacing w:after="0" w:line="240" w:lineRule="auto"/>
              <w:jc w:val="center"/>
              <w:rPr>
                <w:b/>
                <w:sz w:val="28"/>
                <w:szCs w:val="28"/>
              </w:rPr>
            </w:pPr>
            <w:r w:rsidRPr="008D1E9D">
              <w:rPr>
                <w:b/>
                <w:sz w:val="28"/>
                <w:szCs w:val="28"/>
              </w:rPr>
              <w:t>84.00%</w:t>
            </w:r>
            <w:r w:rsidR="008D1E9D">
              <w:rPr>
                <w:b/>
                <w:sz w:val="28"/>
                <w:szCs w:val="28"/>
              </w:rPr>
              <w:t xml:space="preserve"> </w:t>
            </w:r>
            <w:r w:rsidRPr="008D1E9D">
              <w:rPr>
                <w:b/>
                <w:color w:val="FF000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2ECC8B82" w14:textId="77777777" w:rsidR="00321B3D" w:rsidRDefault="001476AE" w:rsidP="009A329B">
            <w:pPr>
              <w:spacing w:after="0" w:line="240" w:lineRule="auto"/>
              <w:jc w:val="center"/>
              <w:rPr>
                <w:b/>
                <w:sz w:val="28"/>
                <w:szCs w:val="28"/>
              </w:rPr>
            </w:pPr>
            <w:r>
              <w:rPr>
                <w:b/>
                <w:sz w:val="28"/>
                <w:szCs w:val="28"/>
              </w:rPr>
              <w:t>91.03%</w:t>
            </w:r>
            <w:r w:rsidR="008D1E9D">
              <w:rPr>
                <w:b/>
                <w:sz w:val="28"/>
                <w:szCs w:val="28"/>
              </w:rPr>
              <w:t xml:space="preserve"> </w:t>
            </w:r>
            <w:r w:rsidRPr="00C14931">
              <w:rPr>
                <w:b/>
                <w:color w:val="FF0000"/>
                <w:sz w:val="28"/>
                <w:szCs w:val="28"/>
              </w:rPr>
              <w:sym w:font="Wingdings" w:char="F0EA"/>
            </w:r>
          </w:p>
        </w:tc>
      </w:tr>
      <w:tr w:rsidR="00DB7CC7" w14:paraId="42F679C2" w14:textId="77777777" w:rsidTr="007D475F">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35E141AA" w14:textId="77777777" w:rsidR="00DB7CC7" w:rsidRPr="008D1E9D" w:rsidRDefault="00DB7CC7" w:rsidP="009A329B">
            <w:pPr>
              <w:spacing w:after="0" w:line="240" w:lineRule="auto"/>
              <w:jc w:val="center"/>
              <w:rPr>
                <w:b/>
                <w:sz w:val="28"/>
                <w:szCs w:val="28"/>
              </w:rPr>
            </w:pPr>
            <w:r w:rsidRPr="008D1E9D">
              <w:rPr>
                <w:b/>
                <w:sz w:val="28"/>
                <w:szCs w:val="28"/>
              </w:rPr>
              <w:t>CHANGE 2016/17 TO 2017/18:</w:t>
            </w:r>
          </w:p>
        </w:tc>
        <w:tc>
          <w:tcPr>
            <w:tcW w:w="1843" w:type="dxa"/>
            <w:tcBorders>
              <w:top w:val="single" w:sz="4" w:space="0" w:color="auto"/>
              <w:left w:val="single" w:sz="4" w:space="0" w:color="auto"/>
              <w:bottom w:val="single" w:sz="4" w:space="0" w:color="auto"/>
              <w:right w:val="single" w:sz="4" w:space="0" w:color="auto"/>
            </w:tcBorders>
            <w:vAlign w:val="center"/>
          </w:tcPr>
          <w:p w14:paraId="1DA0DA1F" w14:textId="77777777" w:rsidR="00DB7CC7" w:rsidRPr="008D1E9D" w:rsidRDefault="000766D0" w:rsidP="009A329B">
            <w:pPr>
              <w:spacing w:after="0" w:line="240" w:lineRule="auto"/>
              <w:jc w:val="center"/>
              <w:rPr>
                <w:b/>
                <w:sz w:val="28"/>
                <w:szCs w:val="28"/>
              </w:rPr>
            </w:pPr>
            <w:r>
              <w:rPr>
                <w:b/>
                <w:sz w:val="28"/>
                <w:szCs w:val="28"/>
              </w:rPr>
              <w:t>-2.49</w:t>
            </w:r>
            <w:r w:rsidR="00DB7CC7">
              <w:rPr>
                <w:b/>
                <w:sz w:val="28"/>
                <w:szCs w:val="28"/>
              </w:rPr>
              <w:t xml:space="preserve"> </w:t>
            </w:r>
            <w:r w:rsidR="00DB7CC7" w:rsidRPr="008D1E9D">
              <w:rPr>
                <w:b/>
                <w:color w:val="FF000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3EDC960D" w14:textId="77777777" w:rsidR="00DB7CC7" w:rsidRPr="00561760" w:rsidRDefault="00DB7CC7"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2F7552CE" w14:textId="77777777" w:rsidR="00DB7CC7" w:rsidRDefault="000766D0" w:rsidP="009A329B">
            <w:pPr>
              <w:spacing w:after="0" w:line="240" w:lineRule="auto"/>
              <w:jc w:val="center"/>
              <w:rPr>
                <w:b/>
                <w:sz w:val="28"/>
                <w:szCs w:val="28"/>
              </w:rPr>
            </w:pPr>
            <w:r>
              <w:rPr>
                <w:sz w:val="28"/>
                <w:szCs w:val="28"/>
              </w:rPr>
              <w:t>-0.64</w:t>
            </w:r>
            <w:r w:rsidR="00DB7CC7">
              <w:rPr>
                <w:sz w:val="28"/>
                <w:szCs w:val="28"/>
              </w:rPr>
              <w:t xml:space="preserve"> </w:t>
            </w:r>
            <w:r w:rsidR="00DB7CC7" w:rsidRPr="00C14931">
              <w:rPr>
                <w:b/>
                <w:color w:val="FF0000"/>
                <w:sz w:val="28"/>
                <w:szCs w:val="28"/>
              </w:rPr>
              <w:sym w:font="Wingdings" w:char="F0EA"/>
            </w:r>
          </w:p>
        </w:tc>
      </w:tr>
      <w:tr w:rsidR="00DB7CC7" w14:paraId="7A96E14C"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04A9E7EA" w14:textId="77777777" w:rsidR="00DB7CC7" w:rsidRPr="008D1E9D" w:rsidRDefault="00DB7CC7" w:rsidP="009A329B">
            <w:pPr>
              <w:spacing w:after="0" w:line="240" w:lineRule="auto"/>
              <w:jc w:val="center"/>
              <w:rPr>
                <w:b/>
                <w:sz w:val="28"/>
                <w:szCs w:val="28"/>
              </w:rPr>
            </w:pPr>
            <w:r w:rsidRPr="008D1E9D">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vAlign w:val="center"/>
          </w:tcPr>
          <w:p w14:paraId="0532A6B9" w14:textId="77777777" w:rsidR="00DB7CC7" w:rsidRPr="008D1E9D" w:rsidRDefault="000766D0" w:rsidP="009A329B">
            <w:pPr>
              <w:spacing w:after="0" w:line="240" w:lineRule="auto"/>
              <w:jc w:val="center"/>
              <w:rPr>
                <w:b/>
                <w:sz w:val="28"/>
                <w:szCs w:val="28"/>
              </w:rPr>
            </w:pPr>
            <w:r>
              <w:rPr>
                <w:b/>
                <w:sz w:val="28"/>
                <w:szCs w:val="28"/>
              </w:rPr>
              <w:t>-1.71</w:t>
            </w:r>
            <w:r w:rsidR="00DB7CC7">
              <w:rPr>
                <w:b/>
                <w:sz w:val="28"/>
                <w:szCs w:val="28"/>
              </w:rPr>
              <w:t xml:space="preserve"> </w:t>
            </w:r>
            <w:r w:rsidR="00DB7CC7" w:rsidRPr="008D1E9D">
              <w:rPr>
                <w:b/>
                <w:color w:val="FF000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0332A8DB" w14:textId="77777777" w:rsidR="00DB7CC7" w:rsidRPr="00561760" w:rsidRDefault="00DB7CC7"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49847C06" w14:textId="77777777" w:rsidR="00DB7CC7" w:rsidRDefault="000766D0" w:rsidP="009A329B">
            <w:pPr>
              <w:spacing w:after="0" w:line="240" w:lineRule="auto"/>
              <w:jc w:val="center"/>
              <w:rPr>
                <w:b/>
                <w:sz w:val="28"/>
                <w:szCs w:val="28"/>
              </w:rPr>
            </w:pPr>
            <w:r>
              <w:rPr>
                <w:sz w:val="28"/>
                <w:szCs w:val="28"/>
              </w:rPr>
              <w:t>0.46</w:t>
            </w:r>
            <w:r w:rsidR="00DB7CC7">
              <w:rPr>
                <w:sz w:val="28"/>
                <w:szCs w:val="28"/>
              </w:rPr>
              <w:t xml:space="preserve"> </w:t>
            </w:r>
            <w:r w:rsidR="00DB7CC7" w:rsidRPr="00EC5E64">
              <w:rPr>
                <w:b/>
                <w:color w:val="00B050"/>
                <w:sz w:val="28"/>
                <w:szCs w:val="28"/>
              </w:rPr>
              <w:sym w:font="Wingdings" w:char="F0E9"/>
            </w:r>
          </w:p>
        </w:tc>
      </w:tr>
      <w:tr w:rsidR="00DB7CC7" w14:paraId="55BEF596"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94E1FC4" w14:textId="77777777" w:rsidR="00DB7CC7" w:rsidRPr="008D1E9D" w:rsidRDefault="00DB7CC7" w:rsidP="009A329B">
            <w:pPr>
              <w:spacing w:after="0" w:line="240" w:lineRule="auto"/>
              <w:jc w:val="center"/>
              <w:rPr>
                <w:b/>
                <w:sz w:val="28"/>
                <w:szCs w:val="28"/>
              </w:rPr>
            </w:pPr>
            <w:r w:rsidRPr="008D1E9D">
              <w:rPr>
                <w:b/>
                <w:sz w:val="28"/>
                <w:szCs w:val="28"/>
              </w:rPr>
              <w:t>RANK POSITION</w:t>
            </w:r>
            <w:r w:rsidRPr="00005D0F">
              <w:rPr>
                <w:b/>
                <w:sz w:val="28"/>
                <w:szCs w:val="28"/>
              </w:rPr>
              <w:t>: 28</w:t>
            </w:r>
            <w:r w:rsidRPr="00005D0F">
              <w:rPr>
                <w:b/>
                <w:sz w:val="28"/>
                <w:szCs w:val="28"/>
                <w:vertAlign w:val="superscript"/>
              </w:rPr>
              <w:t>th</w:t>
            </w:r>
            <w:r w:rsidRPr="008D1E9D">
              <w:rPr>
                <w:b/>
                <w:sz w:val="28"/>
                <w:szCs w:val="28"/>
              </w:rPr>
              <w:t xml:space="preserve"> </w:t>
            </w:r>
            <w:r w:rsidRPr="008D1E9D">
              <w:rPr>
                <w:b/>
                <w:color w:val="FF0000"/>
                <w:sz w:val="28"/>
                <w:szCs w:val="28"/>
              </w:rPr>
              <w:sym w:font="Wingdings" w:char="F0EA"/>
            </w:r>
            <w:r w:rsidR="00513443">
              <w:rPr>
                <w:b/>
                <w:color w:val="FF0000"/>
                <w:sz w:val="28"/>
                <w:szCs w:val="28"/>
              </w:rPr>
              <w:t xml:space="preserve">    </w:t>
            </w:r>
            <w:r w:rsidRPr="008D1E9D">
              <w:rPr>
                <w:b/>
                <w:sz w:val="28"/>
                <w:szCs w:val="28"/>
              </w:rPr>
              <w:t xml:space="preserve">RANK MOVEMENT: 1 </w:t>
            </w:r>
            <w:r w:rsidRPr="008D1E9D">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15255F1F" w14:textId="77777777" w:rsidR="00DB7CC7" w:rsidRPr="00561760" w:rsidRDefault="00DB7CC7" w:rsidP="009A329B">
            <w:pPr>
              <w:spacing w:after="0" w:line="240" w:lineRule="auto"/>
              <w:rPr>
                <w:sz w:val="28"/>
                <w:szCs w:val="28"/>
              </w:rPr>
            </w:pPr>
          </w:p>
        </w:tc>
      </w:tr>
      <w:tr w:rsidR="00396455" w14:paraId="09324440" w14:textId="77777777" w:rsidTr="009C7F0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9E066B8" w14:textId="77777777" w:rsidR="00396455" w:rsidRPr="008D1E9D" w:rsidRDefault="009C7F0A" w:rsidP="009C7F0A">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50D1518C" w14:textId="77777777" w:rsidR="00396455" w:rsidRPr="00561760" w:rsidRDefault="00396455" w:rsidP="009A329B">
            <w:pPr>
              <w:spacing w:after="0" w:line="240" w:lineRule="auto"/>
              <w:rPr>
                <w:sz w:val="28"/>
                <w:szCs w:val="28"/>
              </w:rPr>
            </w:pPr>
          </w:p>
        </w:tc>
      </w:tr>
      <w:tr w:rsidR="009C7F0A" w14:paraId="422802FE" w14:textId="77777777" w:rsidTr="009C7F0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6870FD4D" w14:textId="77777777" w:rsidR="009C7F0A" w:rsidRDefault="009C7F0A" w:rsidP="009A329B">
            <w:pPr>
              <w:spacing w:after="0" w:line="240" w:lineRule="auto"/>
              <w:jc w:val="center"/>
              <w:rPr>
                <w:b/>
                <w:sz w:val="28"/>
                <w:szCs w:val="28"/>
              </w:rPr>
            </w:pPr>
            <w:r>
              <w:rPr>
                <w:b/>
                <w:sz w:val="28"/>
                <w:szCs w:val="28"/>
              </w:rPr>
              <w:t>RANK POSITION: 6</w:t>
            </w:r>
            <w:r w:rsidRPr="00396455">
              <w:rPr>
                <w:b/>
                <w:sz w:val="28"/>
                <w:szCs w:val="28"/>
                <w:vertAlign w:val="superscript"/>
              </w:rPr>
              <w:t>th</w:t>
            </w:r>
            <w:r w:rsidR="00FD1CF1">
              <w:rPr>
                <w:b/>
                <w:sz w:val="28"/>
                <w:szCs w:val="28"/>
              </w:rPr>
              <w:t xml:space="preserve">    </w:t>
            </w:r>
            <w:r>
              <w:rPr>
                <w:b/>
                <w:sz w:val="28"/>
                <w:szCs w:val="28"/>
              </w:rPr>
              <w:t xml:space="preserve">RANK MOVEMENT: 1 </w:t>
            </w:r>
            <w:r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51B259B3" w14:textId="77777777" w:rsidR="009C7F0A" w:rsidRPr="00561760" w:rsidRDefault="009C7F0A" w:rsidP="009A329B">
            <w:pPr>
              <w:spacing w:after="0" w:line="240" w:lineRule="auto"/>
              <w:rPr>
                <w:sz w:val="28"/>
                <w:szCs w:val="28"/>
              </w:rPr>
            </w:pPr>
          </w:p>
        </w:tc>
      </w:tr>
      <w:tr w:rsidR="00DB7CC7" w14:paraId="0C7B7E60"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4079162" w14:textId="66F738AD" w:rsidR="009C7F0A" w:rsidRPr="009C7F0A" w:rsidRDefault="009C7F0A" w:rsidP="009A329B">
            <w:pPr>
              <w:spacing w:after="0" w:line="240" w:lineRule="auto"/>
              <w:rPr>
                <w:sz w:val="6"/>
                <w:szCs w:val="6"/>
              </w:rPr>
            </w:pPr>
          </w:p>
          <w:p w14:paraId="01611E8B" w14:textId="77777777" w:rsidR="00DB7CC7" w:rsidRDefault="00DB7CC7" w:rsidP="009A329B">
            <w:pPr>
              <w:spacing w:after="0" w:line="240" w:lineRule="auto"/>
              <w:rPr>
                <w:b/>
                <w:sz w:val="28"/>
                <w:szCs w:val="28"/>
              </w:rPr>
            </w:pPr>
            <w:r>
              <w:rPr>
                <w:b/>
                <w:sz w:val="28"/>
                <w:szCs w:val="28"/>
              </w:rPr>
              <w:t>TELLING OUR STORY</w:t>
            </w:r>
            <w:r w:rsidRPr="00F16CDA">
              <w:rPr>
                <w:b/>
                <w:sz w:val="28"/>
                <w:szCs w:val="28"/>
              </w:rPr>
              <w:t>:</w:t>
            </w:r>
          </w:p>
          <w:p w14:paraId="05DD67FB" w14:textId="77777777" w:rsidR="00DB7CC7" w:rsidRDefault="00247FAE" w:rsidP="009A329B">
            <w:pPr>
              <w:spacing w:after="0" w:line="240" w:lineRule="auto"/>
              <w:rPr>
                <w:rFonts w:ascii="Arial" w:hAnsi="Arial" w:cs="Arial"/>
                <w:szCs w:val="24"/>
              </w:rPr>
            </w:pPr>
            <w:r w:rsidRPr="009C7F0A">
              <w:rPr>
                <w:rFonts w:ascii="Arial" w:hAnsi="Arial" w:cs="Arial"/>
                <w:szCs w:val="24"/>
              </w:rPr>
              <w:t>Performance has dropped by 2.49 (percentage) points, wit</w:t>
            </w:r>
            <w:r w:rsidR="009C7F0A">
              <w:rPr>
                <w:rFonts w:ascii="Arial" w:hAnsi="Arial" w:cs="Arial"/>
                <w:szCs w:val="24"/>
              </w:rPr>
              <w:t>h a drop in rank of 1 position.</w:t>
            </w:r>
          </w:p>
          <w:p w14:paraId="19EAC57B" w14:textId="77777777" w:rsidR="009C7F0A" w:rsidRDefault="009C7F0A" w:rsidP="009A329B">
            <w:pPr>
              <w:spacing w:after="0" w:line="240" w:lineRule="auto"/>
              <w:rPr>
                <w:rFonts w:ascii="Arial" w:hAnsi="Arial" w:cs="Arial"/>
                <w:szCs w:val="24"/>
              </w:rPr>
            </w:pPr>
          </w:p>
          <w:p w14:paraId="6F133483" w14:textId="05BF821F" w:rsidR="00137706" w:rsidRPr="00005D0F" w:rsidRDefault="00137706" w:rsidP="009A329B">
            <w:pPr>
              <w:spacing w:after="0" w:line="240" w:lineRule="auto"/>
              <w:rPr>
                <w:rFonts w:ascii="Arial" w:hAnsi="Arial" w:cs="Arial"/>
                <w:szCs w:val="24"/>
              </w:rPr>
            </w:pPr>
            <w:r w:rsidRPr="00005D0F">
              <w:rPr>
                <w:rFonts w:ascii="Arial" w:hAnsi="Arial" w:cs="Arial"/>
                <w:szCs w:val="24"/>
              </w:rPr>
              <w:t>There has been under investment in a number of early years environments whilst at the same time an increase in national expectations. Funded partners have found it difficult to release staff to attend training due to a lack of cover available so staff understanding of developing relationships and pedagogy was not being invested in.</w:t>
            </w:r>
          </w:p>
          <w:p w14:paraId="1EEF8CBF" w14:textId="77777777" w:rsidR="00137706" w:rsidRPr="009C7F0A" w:rsidRDefault="00137706" w:rsidP="009A329B">
            <w:pPr>
              <w:spacing w:after="0" w:line="240" w:lineRule="auto"/>
              <w:rPr>
                <w:rFonts w:ascii="Arial" w:hAnsi="Arial" w:cs="Arial"/>
                <w:szCs w:val="24"/>
              </w:rPr>
            </w:pPr>
          </w:p>
          <w:p w14:paraId="5EA6AE9F" w14:textId="77777777" w:rsidR="00247FAE" w:rsidRDefault="00247FAE" w:rsidP="009A329B">
            <w:pPr>
              <w:spacing w:after="0" w:line="240" w:lineRule="auto"/>
              <w:rPr>
                <w:rFonts w:ascii="Arial" w:hAnsi="Arial" w:cs="Arial"/>
                <w:szCs w:val="24"/>
              </w:rPr>
            </w:pPr>
            <w:r w:rsidRPr="009C7F0A">
              <w:rPr>
                <w:rFonts w:ascii="Arial" w:hAnsi="Arial" w:cs="Arial"/>
                <w:szCs w:val="24"/>
              </w:rPr>
              <w:t>Scotland wide has seen a 50/50 split in changes to performance, with exactly 50% of authorities seeing an increase in performance.</w:t>
            </w:r>
          </w:p>
          <w:p w14:paraId="3B85E767" w14:textId="77777777" w:rsidR="009C7F0A" w:rsidRPr="009C7F0A" w:rsidRDefault="009C7F0A" w:rsidP="009A329B">
            <w:pPr>
              <w:spacing w:after="0" w:line="240" w:lineRule="auto"/>
              <w:rPr>
                <w:rFonts w:ascii="Arial" w:hAnsi="Arial" w:cs="Arial"/>
                <w:szCs w:val="24"/>
              </w:rPr>
            </w:pPr>
          </w:p>
          <w:p w14:paraId="1B0B3E13" w14:textId="77777777" w:rsidR="00247FAE" w:rsidRDefault="00247FAE" w:rsidP="009A329B">
            <w:pPr>
              <w:spacing w:after="0" w:line="240" w:lineRule="auto"/>
              <w:rPr>
                <w:rFonts w:ascii="Arial" w:hAnsi="Arial" w:cs="Arial"/>
                <w:szCs w:val="24"/>
              </w:rPr>
            </w:pPr>
            <w:r w:rsidRPr="009C7F0A">
              <w:rPr>
                <w:rFonts w:ascii="Arial" w:hAnsi="Arial" w:cs="Arial"/>
                <w:szCs w:val="24"/>
              </w:rPr>
              <w:t>The Scotland average has dropped by .64 points.</w:t>
            </w:r>
          </w:p>
          <w:p w14:paraId="195928B6" w14:textId="77777777" w:rsidR="009C7F0A" w:rsidRPr="00290AB0" w:rsidRDefault="009C7F0A" w:rsidP="009A329B">
            <w:pPr>
              <w:spacing w:after="0" w:line="240" w:lineRule="auto"/>
              <w:rPr>
                <w:rFonts w:ascii="Arial" w:hAnsi="Arial" w:cs="Arial"/>
                <w:szCs w:val="24"/>
              </w:rPr>
            </w:pPr>
          </w:p>
        </w:tc>
      </w:tr>
      <w:tr w:rsidR="00DB7CC7" w14:paraId="7F910578"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8ABDB73" w14:textId="77777777" w:rsidR="009C7F0A" w:rsidRPr="009C7F0A" w:rsidRDefault="009C7F0A" w:rsidP="009A329B">
            <w:pPr>
              <w:spacing w:after="0" w:line="240" w:lineRule="auto"/>
              <w:rPr>
                <w:sz w:val="6"/>
                <w:szCs w:val="6"/>
              </w:rPr>
            </w:pPr>
          </w:p>
          <w:p w14:paraId="740EBBEB" w14:textId="77777777" w:rsidR="00DB7CC7" w:rsidRDefault="00232953" w:rsidP="009A329B">
            <w:pPr>
              <w:spacing w:after="0" w:line="240" w:lineRule="auto"/>
              <w:rPr>
                <w:b/>
                <w:sz w:val="28"/>
                <w:szCs w:val="28"/>
              </w:rPr>
            </w:pPr>
            <w:r>
              <w:rPr>
                <w:b/>
                <w:sz w:val="28"/>
                <w:szCs w:val="28"/>
              </w:rPr>
              <w:t>LOOKING FORWARD - EXPECTED IMPACT ON INDICATOR</w:t>
            </w:r>
            <w:r w:rsidR="00DB7CC7">
              <w:rPr>
                <w:b/>
                <w:sz w:val="28"/>
                <w:szCs w:val="28"/>
              </w:rPr>
              <w:t>:</w:t>
            </w:r>
          </w:p>
          <w:p w14:paraId="744C0AFF" w14:textId="530A1110" w:rsidR="00DB7CC7" w:rsidRPr="00005D0F" w:rsidRDefault="00290AB0" w:rsidP="009A329B">
            <w:pPr>
              <w:spacing w:after="0" w:line="240" w:lineRule="auto"/>
              <w:rPr>
                <w:rFonts w:ascii="Arial" w:hAnsi="Arial" w:cs="Arial"/>
                <w:szCs w:val="28"/>
              </w:rPr>
            </w:pPr>
            <w:r>
              <w:rPr>
                <w:rFonts w:ascii="Arial" w:hAnsi="Arial" w:cs="Arial"/>
                <w:szCs w:val="28"/>
              </w:rPr>
              <w:t xml:space="preserve">Learning and development visits are ensuring that quality in settings are improving along with learners’ experiences. This is leading to an </w:t>
            </w:r>
            <w:r w:rsidRPr="00005D0F">
              <w:rPr>
                <w:rFonts w:ascii="Arial" w:hAnsi="Arial" w:cs="Arial"/>
                <w:szCs w:val="28"/>
              </w:rPr>
              <w:t>increase in the</w:t>
            </w:r>
            <w:r>
              <w:rPr>
                <w:rFonts w:ascii="Arial" w:hAnsi="Arial" w:cs="Arial"/>
                <w:szCs w:val="28"/>
              </w:rPr>
              <w:t xml:space="preserve"> number of setting achieving </w:t>
            </w:r>
            <w:proofErr w:type="spellStart"/>
            <w:r>
              <w:rPr>
                <w:rFonts w:ascii="Arial" w:hAnsi="Arial" w:cs="Arial"/>
                <w:szCs w:val="28"/>
              </w:rPr>
              <w:t>gradings</w:t>
            </w:r>
            <w:proofErr w:type="spellEnd"/>
            <w:r>
              <w:rPr>
                <w:rFonts w:ascii="Arial" w:hAnsi="Arial" w:cs="Arial"/>
                <w:szCs w:val="28"/>
              </w:rPr>
              <w:t xml:space="preserve"> of good or better.</w:t>
            </w:r>
            <w:r w:rsidR="00137706">
              <w:rPr>
                <w:rFonts w:ascii="Arial" w:hAnsi="Arial" w:cs="Arial"/>
                <w:szCs w:val="28"/>
              </w:rPr>
              <w:t xml:space="preserve"> </w:t>
            </w:r>
            <w:r w:rsidR="00137706" w:rsidRPr="00005D0F">
              <w:rPr>
                <w:rFonts w:ascii="Arial" w:hAnsi="Arial" w:cs="Arial"/>
                <w:szCs w:val="28"/>
              </w:rPr>
              <w:t>There is significant investment in environments both indoors and out and in LA</w:t>
            </w:r>
            <w:r w:rsidR="004B1F0F" w:rsidRPr="00005D0F">
              <w:rPr>
                <w:rFonts w:ascii="Arial" w:hAnsi="Arial" w:cs="Arial"/>
                <w:szCs w:val="28"/>
              </w:rPr>
              <w:t xml:space="preserve"> and funded partner establishments as a result of 1140hrs funding. The creating of a supply list and also investment in recruitment is leading to more practitioners attending training.</w:t>
            </w:r>
          </w:p>
          <w:p w14:paraId="244ED6BE" w14:textId="77777777" w:rsidR="00290AB0" w:rsidRPr="00290AB0" w:rsidRDefault="00290AB0" w:rsidP="009A329B">
            <w:pPr>
              <w:spacing w:after="0" w:line="240" w:lineRule="auto"/>
              <w:rPr>
                <w:rFonts w:ascii="Arial" w:hAnsi="Arial" w:cs="Arial"/>
                <w:szCs w:val="28"/>
              </w:rPr>
            </w:pPr>
          </w:p>
        </w:tc>
      </w:tr>
    </w:tbl>
    <w:p w14:paraId="798BD39D" w14:textId="77777777" w:rsidR="000313AE" w:rsidRDefault="000313AE" w:rsidP="009A329B">
      <w:pPr>
        <w:spacing w:after="0" w:line="240" w:lineRule="auto"/>
      </w:pPr>
    </w:p>
    <w:tbl>
      <w:tblPr>
        <w:tblW w:w="15309" w:type="dxa"/>
        <w:jc w:val="center"/>
        <w:tblLook w:val="04A0" w:firstRow="1" w:lastRow="0" w:firstColumn="1" w:lastColumn="0" w:noHBand="0" w:noVBand="1"/>
      </w:tblPr>
      <w:tblGrid>
        <w:gridCol w:w="5807"/>
        <w:gridCol w:w="1701"/>
        <w:gridCol w:w="5670"/>
        <w:gridCol w:w="2131"/>
      </w:tblGrid>
      <w:tr w:rsidR="00A376C3" w:rsidRPr="005D65E6" w14:paraId="022A2911"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C55C9C3" w14:textId="77777777" w:rsidR="00A376C3" w:rsidRPr="005D65E6" w:rsidRDefault="00A376C3" w:rsidP="005D65E6">
            <w:pPr>
              <w:rPr>
                <w:b/>
                <w:sz w:val="32"/>
                <w:szCs w:val="32"/>
              </w:rPr>
            </w:pPr>
            <w:r w:rsidRPr="005D65E6">
              <w:rPr>
                <w:b/>
                <w:sz w:val="32"/>
                <w:szCs w:val="32"/>
              </w:rPr>
              <w:lastRenderedPageBreak/>
              <w:t>SERVICE: EDUCATION</w:t>
            </w:r>
          </w:p>
        </w:tc>
      </w:tr>
      <w:tr w:rsidR="00C253BA" w:rsidRPr="00396455" w14:paraId="1D017100"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67621F5" w14:textId="77777777" w:rsidR="00C253BA" w:rsidRPr="00396455" w:rsidRDefault="00C253BA" w:rsidP="009A329B">
            <w:pPr>
              <w:pStyle w:val="Heading1"/>
              <w:spacing w:before="0" w:line="240" w:lineRule="auto"/>
              <w:rPr>
                <w:b/>
                <w:color w:val="auto"/>
              </w:rPr>
            </w:pPr>
            <w:bookmarkStart w:id="19" w:name="_Toc11142975"/>
            <w:r w:rsidRPr="00396455">
              <w:rPr>
                <w:b/>
                <w:color w:val="auto"/>
              </w:rPr>
              <w:t xml:space="preserve">INDICATOR REF: CHN19a - School </w:t>
            </w:r>
            <w:r w:rsidR="002E68F4" w:rsidRPr="00396455">
              <w:rPr>
                <w:b/>
                <w:color w:val="auto"/>
              </w:rPr>
              <w:t xml:space="preserve">attendance rates </w:t>
            </w:r>
            <w:r w:rsidR="00B41F29" w:rsidRPr="00396455">
              <w:rPr>
                <w:b/>
                <w:color w:val="auto"/>
              </w:rPr>
              <w:t>(per 100 pupils)</w:t>
            </w:r>
            <w:bookmarkEnd w:id="19"/>
            <w:r w:rsidR="00E10B0A" w:rsidRPr="00396455">
              <w:rPr>
                <w:b/>
                <w:color w:val="auto"/>
              </w:rPr>
              <w:t xml:space="preserve"> </w:t>
            </w:r>
          </w:p>
        </w:tc>
      </w:tr>
      <w:tr w:rsidR="003E452D" w14:paraId="797A9BDB"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B58D1EF" w14:textId="77777777" w:rsidR="003E452D" w:rsidRPr="0058165C" w:rsidRDefault="003E452D" w:rsidP="009A329B">
            <w:pPr>
              <w:spacing w:after="0" w:line="240" w:lineRule="auto"/>
              <w:jc w:val="center"/>
              <w:rPr>
                <w:b/>
                <w:color w:val="0070C0"/>
                <w:sz w:val="28"/>
                <w:szCs w:val="28"/>
              </w:rPr>
            </w:pPr>
            <w:r w:rsidRPr="00C577BD">
              <w:rPr>
                <w:b/>
                <w:color w:val="0070C0"/>
                <w:sz w:val="28"/>
                <w:szCs w:val="28"/>
              </w:rPr>
              <w:t>Performance Range:</w:t>
            </w:r>
            <w:r w:rsidR="0058165C">
              <w:t xml:space="preserve"> </w:t>
            </w:r>
            <w:r w:rsidR="0058165C">
              <w:rPr>
                <w:b/>
                <w:color w:val="0070C0"/>
                <w:sz w:val="28"/>
                <w:szCs w:val="28"/>
              </w:rPr>
              <w:t xml:space="preserve">95.3% to </w:t>
            </w:r>
            <w:r w:rsidR="0058165C" w:rsidRPr="0058165C">
              <w:rPr>
                <w:b/>
                <w:color w:val="0070C0"/>
                <w:sz w:val="28"/>
                <w:szCs w:val="28"/>
              </w:rPr>
              <w:t>91.8</w:t>
            </w:r>
            <w:r w:rsidR="0058165C">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21B3D" w14:paraId="2DE44D18"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BA1F2F"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4B4D60" w14:textId="77777777" w:rsidR="00321B3D" w:rsidRDefault="00321B3D" w:rsidP="009A329B">
            <w:pPr>
              <w:spacing w:after="0" w:line="240" w:lineRule="auto"/>
              <w:jc w:val="center"/>
              <w:rPr>
                <w:b/>
                <w:sz w:val="28"/>
                <w:szCs w:val="28"/>
              </w:rPr>
            </w:pPr>
            <w:r>
              <w:rPr>
                <w:b/>
                <w:sz w:val="28"/>
                <w:szCs w:val="28"/>
              </w:rPr>
              <w:t>SCOTLAND</w:t>
            </w:r>
          </w:p>
        </w:tc>
      </w:tr>
      <w:tr w:rsidR="00321B3D" w14:paraId="646FFF70"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A6E56CE" w14:textId="77777777" w:rsidR="00321B3D" w:rsidRPr="008D1E9D" w:rsidRDefault="00B41F29" w:rsidP="009A329B">
            <w:pPr>
              <w:spacing w:after="0" w:line="240" w:lineRule="auto"/>
              <w:jc w:val="center"/>
              <w:rPr>
                <w:b/>
                <w:sz w:val="28"/>
                <w:szCs w:val="28"/>
              </w:rPr>
            </w:pPr>
            <w:r w:rsidRPr="008D1E9D">
              <w:rPr>
                <w:b/>
                <w:sz w:val="28"/>
                <w:szCs w:val="28"/>
              </w:rPr>
              <w:t>93.70</w:t>
            </w:r>
            <w:r w:rsidR="00883AF4" w:rsidRPr="008D1E9D">
              <w:rPr>
                <w:b/>
                <w:sz w:val="28"/>
                <w:szCs w:val="28"/>
              </w:rPr>
              <w:t>%</w:t>
            </w:r>
            <w:r w:rsidR="008D1E9D">
              <w:rPr>
                <w:b/>
                <w:sz w:val="28"/>
                <w:szCs w:val="28"/>
              </w:rPr>
              <w:t xml:space="preserve"> </w:t>
            </w:r>
            <w:r w:rsidRPr="008D1E9D">
              <w:rPr>
                <w:b/>
                <w:color w:val="FF000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6604E271" w14:textId="77777777" w:rsidR="00321B3D" w:rsidRPr="00EC5E64" w:rsidRDefault="00B41F29" w:rsidP="009A329B">
            <w:pPr>
              <w:spacing w:after="0" w:line="240" w:lineRule="auto"/>
              <w:jc w:val="center"/>
              <w:rPr>
                <w:b/>
                <w:sz w:val="28"/>
                <w:szCs w:val="28"/>
              </w:rPr>
            </w:pPr>
            <w:r>
              <w:rPr>
                <w:b/>
                <w:sz w:val="28"/>
                <w:szCs w:val="28"/>
              </w:rPr>
              <w:t>93.30</w:t>
            </w:r>
            <w:r w:rsidR="00883AF4">
              <w:rPr>
                <w:b/>
                <w:sz w:val="28"/>
                <w:szCs w:val="28"/>
              </w:rPr>
              <w:t>%</w:t>
            </w:r>
            <w:r w:rsidR="008D1E9D">
              <w:rPr>
                <w:b/>
                <w:sz w:val="28"/>
                <w:szCs w:val="28"/>
              </w:rPr>
              <w:t xml:space="preserve"> </w:t>
            </w:r>
            <w:r w:rsidRPr="00C14931">
              <w:rPr>
                <w:b/>
                <w:color w:val="FF0000"/>
                <w:sz w:val="28"/>
                <w:szCs w:val="28"/>
              </w:rPr>
              <w:sym w:font="Wingdings" w:char="F0EA"/>
            </w:r>
          </w:p>
        </w:tc>
      </w:tr>
      <w:tr w:rsidR="002E1689" w14:paraId="5EBA056F" w14:textId="77777777" w:rsidTr="009C7F0A">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37A7453A" w14:textId="77777777" w:rsidR="002E1689" w:rsidRPr="008D1E9D" w:rsidRDefault="002E1689" w:rsidP="009A329B">
            <w:pPr>
              <w:spacing w:after="0" w:line="240" w:lineRule="auto"/>
              <w:jc w:val="center"/>
              <w:rPr>
                <w:b/>
                <w:sz w:val="28"/>
                <w:szCs w:val="28"/>
              </w:rPr>
            </w:pPr>
            <w:r w:rsidRPr="008D1E9D">
              <w:rPr>
                <w:b/>
                <w:sz w:val="28"/>
                <w:szCs w:val="28"/>
              </w:rPr>
              <w:t>CHANGE 2016/17 TO 2017/18:</w:t>
            </w:r>
          </w:p>
        </w:tc>
        <w:tc>
          <w:tcPr>
            <w:tcW w:w="1701" w:type="dxa"/>
            <w:tcBorders>
              <w:top w:val="single" w:sz="4" w:space="0" w:color="auto"/>
              <w:left w:val="single" w:sz="4" w:space="0" w:color="auto"/>
              <w:bottom w:val="single" w:sz="4" w:space="0" w:color="auto"/>
              <w:right w:val="single" w:sz="4" w:space="0" w:color="auto"/>
            </w:tcBorders>
            <w:vAlign w:val="center"/>
          </w:tcPr>
          <w:p w14:paraId="27179E3C" w14:textId="77777777" w:rsidR="002E1689" w:rsidRPr="008D1E9D" w:rsidRDefault="002E1689" w:rsidP="009A329B">
            <w:pPr>
              <w:spacing w:after="0" w:line="240" w:lineRule="auto"/>
              <w:jc w:val="center"/>
              <w:rPr>
                <w:b/>
                <w:sz w:val="28"/>
                <w:szCs w:val="28"/>
              </w:rPr>
            </w:pPr>
            <w:r>
              <w:rPr>
                <w:b/>
                <w:sz w:val="28"/>
                <w:szCs w:val="28"/>
              </w:rPr>
              <w:t>-</w:t>
            </w:r>
            <w:r w:rsidR="000766D0">
              <w:rPr>
                <w:b/>
                <w:sz w:val="28"/>
                <w:szCs w:val="28"/>
              </w:rPr>
              <w:t>0.50</w:t>
            </w:r>
            <w:r>
              <w:rPr>
                <w:b/>
                <w:sz w:val="28"/>
                <w:szCs w:val="28"/>
              </w:rPr>
              <w:t xml:space="preserve"> </w:t>
            </w:r>
            <w:r w:rsidRPr="008D1E9D">
              <w:rPr>
                <w:b/>
                <w:color w:val="FF0000"/>
                <w:sz w:val="28"/>
                <w:szCs w:val="28"/>
              </w:rPr>
              <w:sym w:font="Wingdings" w:char="F0EA"/>
            </w:r>
          </w:p>
        </w:tc>
        <w:tc>
          <w:tcPr>
            <w:tcW w:w="5670" w:type="dxa"/>
            <w:tcBorders>
              <w:top w:val="single" w:sz="4" w:space="0" w:color="auto"/>
              <w:left w:val="single" w:sz="4" w:space="0" w:color="auto"/>
              <w:bottom w:val="single" w:sz="4" w:space="0" w:color="auto"/>
              <w:right w:val="single" w:sz="4" w:space="0" w:color="auto"/>
            </w:tcBorders>
            <w:vAlign w:val="center"/>
          </w:tcPr>
          <w:p w14:paraId="501E274E" w14:textId="77777777" w:rsidR="002E1689" w:rsidRPr="00561760" w:rsidRDefault="002E1689" w:rsidP="009A329B">
            <w:pPr>
              <w:spacing w:after="0" w:line="240" w:lineRule="auto"/>
              <w:jc w:val="center"/>
              <w:rPr>
                <w:sz w:val="28"/>
                <w:szCs w:val="28"/>
              </w:rPr>
            </w:pPr>
            <w:r>
              <w:rPr>
                <w:sz w:val="28"/>
                <w:szCs w:val="28"/>
              </w:rPr>
              <w:t>CHANGE 2016/17 TO 2017/18:</w:t>
            </w:r>
          </w:p>
        </w:tc>
        <w:tc>
          <w:tcPr>
            <w:tcW w:w="2131" w:type="dxa"/>
            <w:tcBorders>
              <w:top w:val="single" w:sz="4" w:space="0" w:color="auto"/>
              <w:left w:val="single" w:sz="4" w:space="0" w:color="auto"/>
              <w:bottom w:val="single" w:sz="4" w:space="0" w:color="auto"/>
              <w:right w:val="single" w:sz="4" w:space="0" w:color="auto"/>
            </w:tcBorders>
            <w:vAlign w:val="center"/>
          </w:tcPr>
          <w:p w14:paraId="2FD6CE6D" w14:textId="77777777" w:rsidR="002E1689" w:rsidRDefault="000766D0" w:rsidP="009A329B">
            <w:pPr>
              <w:spacing w:after="0" w:line="240" w:lineRule="auto"/>
              <w:jc w:val="center"/>
              <w:rPr>
                <w:b/>
                <w:sz w:val="28"/>
                <w:szCs w:val="28"/>
              </w:rPr>
            </w:pPr>
            <w:r>
              <w:rPr>
                <w:sz w:val="28"/>
                <w:szCs w:val="28"/>
              </w:rPr>
              <w:t>-0.40</w:t>
            </w:r>
            <w:r w:rsidR="002E1689">
              <w:rPr>
                <w:sz w:val="28"/>
                <w:szCs w:val="28"/>
              </w:rPr>
              <w:t xml:space="preserve"> </w:t>
            </w:r>
            <w:r w:rsidR="002E1689" w:rsidRPr="00C14931">
              <w:rPr>
                <w:b/>
                <w:color w:val="FF0000"/>
                <w:sz w:val="28"/>
                <w:szCs w:val="28"/>
              </w:rPr>
              <w:sym w:font="Wingdings" w:char="F0EA"/>
            </w:r>
          </w:p>
        </w:tc>
      </w:tr>
      <w:tr w:rsidR="002E1689" w14:paraId="4DB13DB1" w14:textId="77777777" w:rsidTr="009C7F0A">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216F6B5D" w14:textId="77777777" w:rsidR="002E1689" w:rsidRPr="008D1E9D" w:rsidRDefault="002E1689" w:rsidP="009A329B">
            <w:pPr>
              <w:spacing w:after="0" w:line="240" w:lineRule="auto"/>
              <w:jc w:val="center"/>
              <w:rPr>
                <w:b/>
                <w:sz w:val="28"/>
                <w:szCs w:val="28"/>
              </w:rPr>
            </w:pPr>
            <w:r w:rsidRPr="008D1E9D">
              <w:rPr>
                <w:b/>
                <w:sz w:val="28"/>
                <w:szCs w:val="28"/>
              </w:rPr>
              <w:t>CHANGE BASE YEAR TO 2017/18:</w:t>
            </w:r>
          </w:p>
        </w:tc>
        <w:tc>
          <w:tcPr>
            <w:tcW w:w="1701" w:type="dxa"/>
            <w:tcBorders>
              <w:top w:val="single" w:sz="4" w:space="0" w:color="auto"/>
              <w:left w:val="single" w:sz="4" w:space="0" w:color="auto"/>
              <w:bottom w:val="single" w:sz="4" w:space="0" w:color="auto"/>
              <w:right w:val="single" w:sz="4" w:space="0" w:color="auto"/>
            </w:tcBorders>
            <w:vAlign w:val="center"/>
          </w:tcPr>
          <w:p w14:paraId="4A7681D0" w14:textId="77777777" w:rsidR="002E1689" w:rsidRPr="008D1E9D" w:rsidRDefault="00662792" w:rsidP="009A329B">
            <w:pPr>
              <w:spacing w:after="0" w:line="240" w:lineRule="auto"/>
              <w:jc w:val="center"/>
              <w:rPr>
                <w:b/>
                <w:sz w:val="28"/>
                <w:szCs w:val="28"/>
              </w:rPr>
            </w:pPr>
            <w:r>
              <w:rPr>
                <w:b/>
                <w:sz w:val="28"/>
                <w:szCs w:val="28"/>
              </w:rPr>
              <w:t xml:space="preserve"> </w:t>
            </w:r>
            <w:r w:rsidR="000766D0">
              <w:rPr>
                <w:b/>
                <w:sz w:val="28"/>
                <w:szCs w:val="28"/>
              </w:rPr>
              <w:t>0.00</w:t>
            </w:r>
            <w:r w:rsidR="002E1689">
              <w:rPr>
                <w:b/>
                <w:sz w:val="28"/>
                <w:szCs w:val="28"/>
              </w:rPr>
              <w:t xml:space="preserve"> </w:t>
            </w:r>
            <w:r w:rsidR="002E1689" w:rsidRPr="008D1E9D">
              <w:rPr>
                <w:b/>
                <w:color w:val="0070C0"/>
                <w:sz w:val="28"/>
                <w:szCs w:val="28"/>
              </w:rPr>
              <w:sym w:font="Wingdings" w:char="F0E8"/>
            </w:r>
          </w:p>
        </w:tc>
        <w:tc>
          <w:tcPr>
            <w:tcW w:w="5670" w:type="dxa"/>
            <w:tcBorders>
              <w:top w:val="single" w:sz="4" w:space="0" w:color="auto"/>
              <w:left w:val="single" w:sz="4" w:space="0" w:color="auto"/>
              <w:bottom w:val="single" w:sz="4" w:space="0" w:color="auto"/>
              <w:right w:val="single" w:sz="4" w:space="0" w:color="auto"/>
            </w:tcBorders>
            <w:vAlign w:val="center"/>
          </w:tcPr>
          <w:p w14:paraId="3F5ED6CA" w14:textId="77777777" w:rsidR="002E1689" w:rsidRPr="00561760" w:rsidRDefault="002E1689" w:rsidP="009A329B">
            <w:pPr>
              <w:spacing w:after="0" w:line="240" w:lineRule="auto"/>
              <w:jc w:val="center"/>
              <w:rPr>
                <w:sz w:val="28"/>
                <w:szCs w:val="28"/>
              </w:rPr>
            </w:pPr>
            <w:r>
              <w:rPr>
                <w:sz w:val="28"/>
                <w:szCs w:val="28"/>
              </w:rPr>
              <w:t>CHANGE BASE YEAR TO 2017/18:</w:t>
            </w:r>
          </w:p>
        </w:tc>
        <w:tc>
          <w:tcPr>
            <w:tcW w:w="2131" w:type="dxa"/>
            <w:tcBorders>
              <w:top w:val="single" w:sz="4" w:space="0" w:color="auto"/>
              <w:left w:val="single" w:sz="4" w:space="0" w:color="auto"/>
              <w:bottom w:val="single" w:sz="4" w:space="0" w:color="auto"/>
              <w:right w:val="single" w:sz="4" w:space="0" w:color="auto"/>
            </w:tcBorders>
            <w:vAlign w:val="center"/>
          </w:tcPr>
          <w:p w14:paraId="3462CF23" w14:textId="77777777" w:rsidR="002E1689" w:rsidRDefault="00662792" w:rsidP="009A329B">
            <w:pPr>
              <w:spacing w:after="0" w:line="240" w:lineRule="auto"/>
              <w:jc w:val="center"/>
              <w:rPr>
                <w:b/>
                <w:sz w:val="28"/>
                <w:szCs w:val="28"/>
              </w:rPr>
            </w:pPr>
            <w:r>
              <w:rPr>
                <w:sz w:val="28"/>
                <w:szCs w:val="28"/>
              </w:rPr>
              <w:t xml:space="preserve"> </w:t>
            </w:r>
            <w:r w:rsidR="000766D0">
              <w:rPr>
                <w:sz w:val="28"/>
                <w:szCs w:val="28"/>
              </w:rPr>
              <w:t>0.20</w:t>
            </w:r>
            <w:r w:rsidR="002E1689">
              <w:rPr>
                <w:sz w:val="28"/>
                <w:szCs w:val="28"/>
              </w:rPr>
              <w:t xml:space="preserve"> </w:t>
            </w:r>
            <w:r w:rsidR="002E1689" w:rsidRPr="00EC5E64">
              <w:rPr>
                <w:b/>
                <w:color w:val="00B050"/>
                <w:sz w:val="28"/>
                <w:szCs w:val="28"/>
              </w:rPr>
              <w:sym w:font="Wingdings" w:char="F0E9"/>
            </w:r>
          </w:p>
        </w:tc>
      </w:tr>
      <w:tr w:rsidR="002E1689" w14:paraId="698EAFDC"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398902F" w14:textId="77777777" w:rsidR="002E1689" w:rsidRPr="008D1E9D" w:rsidRDefault="002E1689" w:rsidP="009A329B">
            <w:pPr>
              <w:spacing w:after="0" w:line="240" w:lineRule="auto"/>
              <w:jc w:val="center"/>
              <w:rPr>
                <w:b/>
                <w:sz w:val="28"/>
                <w:szCs w:val="28"/>
              </w:rPr>
            </w:pPr>
            <w:r w:rsidRPr="008D1E9D">
              <w:rPr>
                <w:b/>
                <w:sz w:val="28"/>
                <w:szCs w:val="28"/>
              </w:rPr>
              <w:t xml:space="preserve">RANK POSITION: </w:t>
            </w:r>
            <w:r w:rsidRPr="00005D0F">
              <w:rPr>
                <w:b/>
                <w:sz w:val="28"/>
                <w:szCs w:val="28"/>
              </w:rPr>
              <w:t>12</w:t>
            </w:r>
            <w:r w:rsidRPr="00005D0F">
              <w:rPr>
                <w:b/>
                <w:sz w:val="28"/>
                <w:szCs w:val="28"/>
                <w:vertAlign w:val="superscript"/>
              </w:rPr>
              <w:t>th</w:t>
            </w:r>
            <w:r w:rsidRPr="008D1E9D">
              <w:rPr>
                <w:b/>
                <w:sz w:val="28"/>
                <w:szCs w:val="28"/>
                <w:vertAlign w:val="superscript"/>
              </w:rPr>
              <w:t xml:space="preserve"> </w:t>
            </w:r>
            <w:r w:rsidRPr="008D1E9D">
              <w:rPr>
                <w:b/>
                <w:color w:val="FF0000"/>
                <w:sz w:val="28"/>
                <w:szCs w:val="28"/>
              </w:rPr>
              <w:sym w:font="Wingdings" w:char="F0EA"/>
            </w:r>
            <w:r w:rsidR="00513443">
              <w:rPr>
                <w:b/>
                <w:color w:val="00B050"/>
                <w:sz w:val="28"/>
                <w:szCs w:val="28"/>
              </w:rPr>
              <w:t xml:space="preserve">    </w:t>
            </w:r>
            <w:r w:rsidRPr="008D1E9D">
              <w:rPr>
                <w:b/>
                <w:sz w:val="28"/>
                <w:szCs w:val="28"/>
              </w:rPr>
              <w:t xml:space="preserve">RANK MOVEMENT: 2 </w:t>
            </w:r>
            <w:r w:rsidRPr="008D1E9D">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2EE02F98" w14:textId="77777777" w:rsidR="002E1689" w:rsidRPr="00561760" w:rsidRDefault="002E1689" w:rsidP="009A329B">
            <w:pPr>
              <w:spacing w:after="0" w:line="240" w:lineRule="auto"/>
              <w:rPr>
                <w:sz w:val="28"/>
                <w:szCs w:val="28"/>
              </w:rPr>
            </w:pPr>
          </w:p>
        </w:tc>
      </w:tr>
      <w:tr w:rsidR="00396455" w14:paraId="464DEC8A" w14:textId="77777777" w:rsidTr="009C7F0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21FD7C5E" w14:textId="77777777" w:rsidR="00396455" w:rsidRPr="008D1E9D" w:rsidRDefault="009C7F0A" w:rsidP="009C7F0A">
            <w:pPr>
              <w:spacing w:after="0" w:line="240" w:lineRule="auto"/>
              <w:jc w:val="center"/>
              <w:rPr>
                <w:b/>
                <w:sz w:val="28"/>
                <w:szCs w:val="28"/>
              </w:rPr>
            </w:pPr>
            <w:r>
              <w:rPr>
                <w:b/>
                <w:sz w:val="28"/>
                <w:szCs w:val="28"/>
              </w:rPr>
              <w:t>FAMILY GROUP RANKING</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1498D5C7" w14:textId="77777777" w:rsidR="00396455" w:rsidRPr="00561760" w:rsidRDefault="00396455" w:rsidP="009A329B">
            <w:pPr>
              <w:spacing w:after="0" w:line="240" w:lineRule="auto"/>
              <w:rPr>
                <w:sz w:val="28"/>
                <w:szCs w:val="28"/>
              </w:rPr>
            </w:pPr>
          </w:p>
        </w:tc>
      </w:tr>
      <w:tr w:rsidR="009C7F0A" w14:paraId="004FC511" w14:textId="77777777" w:rsidTr="009C7F0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36783B48" w14:textId="77777777" w:rsidR="009C7F0A" w:rsidRDefault="009C7F0A" w:rsidP="009A329B">
            <w:pPr>
              <w:spacing w:after="0" w:line="240" w:lineRule="auto"/>
              <w:jc w:val="center"/>
              <w:rPr>
                <w:b/>
                <w:sz w:val="28"/>
                <w:szCs w:val="28"/>
              </w:rPr>
            </w:pPr>
            <w:r>
              <w:rPr>
                <w:b/>
                <w:sz w:val="28"/>
                <w:szCs w:val="28"/>
              </w:rPr>
              <w:t>RANK POSITION: 5</w:t>
            </w:r>
            <w:r w:rsidR="00FD1CF1">
              <w:rPr>
                <w:b/>
                <w:sz w:val="28"/>
                <w:szCs w:val="28"/>
                <w:vertAlign w:val="superscript"/>
              </w:rPr>
              <w:t xml:space="preserve">th </w:t>
            </w:r>
            <w:r w:rsidR="00FD1CF1">
              <w:rPr>
                <w:b/>
                <w:sz w:val="28"/>
                <w:szCs w:val="28"/>
              </w:rPr>
              <w:t xml:space="preserve">   </w:t>
            </w:r>
            <w:r>
              <w:rPr>
                <w:b/>
                <w:sz w:val="28"/>
                <w:szCs w:val="28"/>
              </w:rPr>
              <w:t xml:space="preserve">RANK MOVEMENT: 1 </w:t>
            </w:r>
            <w:r w:rsidRPr="008D1E9D">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3D870822" w14:textId="77777777" w:rsidR="009C7F0A" w:rsidRPr="00561760" w:rsidRDefault="009C7F0A" w:rsidP="009A329B">
            <w:pPr>
              <w:spacing w:after="0" w:line="240" w:lineRule="auto"/>
              <w:rPr>
                <w:sz w:val="28"/>
                <w:szCs w:val="28"/>
              </w:rPr>
            </w:pPr>
          </w:p>
        </w:tc>
      </w:tr>
      <w:tr w:rsidR="002E1689" w14:paraId="5CECE6ED"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F47BFF2" w14:textId="382D34F0" w:rsidR="009C7F0A" w:rsidRPr="009C7F0A" w:rsidRDefault="009C7F0A" w:rsidP="009A329B">
            <w:pPr>
              <w:spacing w:after="0" w:line="240" w:lineRule="auto"/>
              <w:rPr>
                <w:sz w:val="6"/>
                <w:szCs w:val="6"/>
              </w:rPr>
            </w:pPr>
          </w:p>
          <w:p w14:paraId="4E9B652E" w14:textId="77777777" w:rsidR="002E1689" w:rsidRDefault="002E1689" w:rsidP="009A329B">
            <w:pPr>
              <w:spacing w:after="0" w:line="240" w:lineRule="auto"/>
              <w:rPr>
                <w:b/>
                <w:sz w:val="28"/>
                <w:szCs w:val="28"/>
              </w:rPr>
            </w:pPr>
            <w:r>
              <w:rPr>
                <w:b/>
                <w:sz w:val="28"/>
                <w:szCs w:val="28"/>
              </w:rPr>
              <w:t>TELLING OUR STORY</w:t>
            </w:r>
            <w:r w:rsidRPr="00F16CDA">
              <w:rPr>
                <w:b/>
                <w:sz w:val="28"/>
                <w:szCs w:val="28"/>
              </w:rPr>
              <w:t>:</w:t>
            </w:r>
          </w:p>
          <w:p w14:paraId="3A857BBF" w14:textId="77777777" w:rsidR="009C7F0A" w:rsidRDefault="0090403A" w:rsidP="009A329B">
            <w:pPr>
              <w:spacing w:after="0" w:line="240" w:lineRule="auto"/>
              <w:rPr>
                <w:rFonts w:ascii="Arial" w:hAnsi="Arial" w:cs="Arial"/>
                <w:szCs w:val="24"/>
              </w:rPr>
            </w:pPr>
            <w:r w:rsidRPr="009C7F0A">
              <w:rPr>
                <w:rFonts w:ascii="Arial" w:hAnsi="Arial" w:cs="Arial"/>
                <w:szCs w:val="24"/>
              </w:rPr>
              <w:t xml:space="preserve">The combined </w:t>
            </w:r>
            <w:r w:rsidR="00290AB0">
              <w:rPr>
                <w:rFonts w:ascii="Arial" w:hAnsi="Arial" w:cs="Arial"/>
                <w:szCs w:val="24"/>
              </w:rPr>
              <w:t>pr</w:t>
            </w:r>
            <w:r w:rsidRPr="009C7F0A">
              <w:rPr>
                <w:rFonts w:ascii="Arial" w:hAnsi="Arial" w:cs="Arial"/>
                <w:szCs w:val="24"/>
              </w:rPr>
              <w:t xml:space="preserve">imary and </w:t>
            </w:r>
            <w:r w:rsidR="00290AB0">
              <w:rPr>
                <w:rFonts w:ascii="Arial" w:hAnsi="Arial" w:cs="Arial"/>
                <w:szCs w:val="24"/>
              </w:rPr>
              <w:t>s</w:t>
            </w:r>
            <w:r w:rsidRPr="009C7F0A">
              <w:rPr>
                <w:rFonts w:ascii="Arial" w:hAnsi="Arial" w:cs="Arial"/>
                <w:szCs w:val="24"/>
              </w:rPr>
              <w:t>econdary school attendance for</w:t>
            </w:r>
            <w:r w:rsidR="00BD3605" w:rsidRPr="009C7F0A">
              <w:rPr>
                <w:rFonts w:ascii="Arial" w:hAnsi="Arial" w:cs="Arial"/>
                <w:szCs w:val="24"/>
              </w:rPr>
              <w:t xml:space="preserve"> </w:t>
            </w:r>
            <w:r w:rsidRPr="009C7F0A">
              <w:rPr>
                <w:rFonts w:ascii="Arial" w:hAnsi="Arial" w:cs="Arial"/>
                <w:szCs w:val="24"/>
              </w:rPr>
              <w:t>Argyll and Bute has worsened</w:t>
            </w:r>
            <w:r w:rsidR="00BD3605" w:rsidRPr="009C7F0A">
              <w:rPr>
                <w:rFonts w:ascii="Arial" w:hAnsi="Arial" w:cs="Arial"/>
                <w:szCs w:val="24"/>
              </w:rPr>
              <w:t xml:space="preserve"> by .5 of a percentage point wit</w:t>
            </w:r>
            <w:r w:rsidR="009C7F0A">
              <w:rPr>
                <w:rFonts w:ascii="Arial" w:hAnsi="Arial" w:cs="Arial"/>
                <w:szCs w:val="24"/>
              </w:rPr>
              <w:t>h a drop in rank position of 2.</w:t>
            </w:r>
          </w:p>
          <w:p w14:paraId="2DE918DE" w14:textId="77777777" w:rsidR="009C7F0A" w:rsidRDefault="009C7F0A" w:rsidP="009A329B">
            <w:pPr>
              <w:spacing w:after="0" w:line="240" w:lineRule="auto"/>
              <w:rPr>
                <w:rFonts w:ascii="Arial" w:hAnsi="Arial" w:cs="Arial"/>
                <w:szCs w:val="24"/>
              </w:rPr>
            </w:pPr>
          </w:p>
          <w:p w14:paraId="626BC541" w14:textId="77777777" w:rsidR="0090403A" w:rsidRDefault="0090403A" w:rsidP="009A329B">
            <w:pPr>
              <w:spacing w:after="0" w:line="240" w:lineRule="auto"/>
              <w:rPr>
                <w:rFonts w:ascii="Arial" w:hAnsi="Arial" w:cs="Arial"/>
                <w:szCs w:val="24"/>
              </w:rPr>
            </w:pPr>
            <w:r w:rsidRPr="009C7F0A">
              <w:rPr>
                <w:rFonts w:ascii="Arial" w:hAnsi="Arial" w:cs="Arial"/>
                <w:szCs w:val="24"/>
              </w:rPr>
              <w:t>The combined school</w:t>
            </w:r>
            <w:r w:rsidR="009C7F0A">
              <w:rPr>
                <w:rFonts w:ascii="Arial" w:hAnsi="Arial" w:cs="Arial"/>
                <w:szCs w:val="24"/>
              </w:rPr>
              <w:t xml:space="preserve"> roll has dropped by 41 pupils.</w:t>
            </w:r>
          </w:p>
          <w:p w14:paraId="5B7B28D3" w14:textId="77777777" w:rsidR="009C7F0A" w:rsidRPr="009C7F0A" w:rsidRDefault="009C7F0A" w:rsidP="009A329B">
            <w:pPr>
              <w:spacing w:after="0" w:line="240" w:lineRule="auto"/>
              <w:rPr>
                <w:rFonts w:ascii="Arial" w:hAnsi="Arial" w:cs="Arial"/>
                <w:szCs w:val="24"/>
              </w:rPr>
            </w:pPr>
          </w:p>
          <w:p w14:paraId="1EDA1B2B" w14:textId="77777777" w:rsidR="0090403A" w:rsidRPr="009C7F0A" w:rsidRDefault="0090403A" w:rsidP="009A329B">
            <w:pPr>
              <w:spacing w:after="0" w:line="240" w:lineRule="auto"/>
              <w:rPr>
                <w:rFonts w:ascii="Arial" w:hAnsi="Arial" w:cs="Arial"/>
                <w:szCs w:val="24"/>
              </w:rPr>
            </w:pPr>
            <w:r w:rsidRPr="009C7F0A">
              <w:rPr>
                <w:rFonts w:ascii="Arial" w:hAnsi="Arial" w:cs="Arial"/>
                <w:szCs w:val="24"/>
              </w:rPr>
              <w:t>Scotland average has seen a drop of .4 of a</w:t>
            </w:r>
            <w:r w:rsidR="009C7F0A">
              <w:rPr>
                <w:rFonts w:ascii="Arial" w:hAnsi="Arial" w:cs="Arial"/>
                <w:szCs w:val="24"/>
              </w:rPr>
              <w:t xml:space="preserve"> percentage point.</w:t>
            </w:r>
          </w:p>
          <w:p w14:paraId="30510568" w14:textId="77777777" w:rsidR="009C7F0A" w:rsidRDefault="009C7F0A" w:rsidP="009A329B">
            <w:pPr>
              <w:spacing w:after="0" w:line="240" w:lineRule="auto"/>
              <w:rPr>
                <w:rFonts w:ascii="Arial" w:hAnsi="Arial" w:cs="Arial"/>
                <w:szCs w:val="24"/>
              </w:rPr>
            </w:pPr>
          </w:p>
          <w:p w14:paraId="2F4936E2" w14:textId="77777777" w:rsidR="00BD3605" w:rsidRDefault="00BD3605" w:rsidP="009A329B">
            <w:pPr>
              <w:spacing w:after="0" w:line="240" w:lineRule="auto"/>
              <w:rPr>
                <w:rFonts w:ascii="Arial" w:hAnsi="Arial" w:cs="Arial"/>
                <w:szCs w:val="24"/>
              </w:rPr>
            </w:pPr>
            <w:r w:rsidRPr="009C7F0A">
              <w:rPr>
                <w:rFonts w:ascii="Arial" w:hAnsi="Arial" w:cs="Arial"/>
                <w:szCs w:val="24"/>
              </w:rPr>
              <w:t>It should be noted that the overall performance range for this indicator is very narrow at only 3.5%.</w:t>
            </w:r>
          </w:p>
          <w:p w14:paraId="443D738C" w14:textId="77777777" w:rsidR="002E1689" w:rsidRDefault="002E1689" w:rsidP="009A329B">
            <w:pPr>
              <w:spacing w:after="0" w:line="240" w:lineRule="auto"/>
              <w:rPr>
                <w:rFonts w:ascii="Arial" w:hAnsi="Arial" w:cs="Arial"/>
                <w:szCs w:val="24"/>
              </w:rPr>
            </w:pPr>
          </w:p>
          <w:p w14:paraId="04868872" w14:textId="77777777" w:rsidR="004B1F0F" w:rsidRPr="00005D0F" w:rsidRDefault="004B1F0F" w:rsidP="009A329B">
            <w:pPr>
              <w:spacing w:after="0" w:line="240" w:lineRule="auto"/>
              <w:rPr>
                <w:rFonts w:ascii="Arial" w:hAnsi="Arial" w:cs="Arial"/>
                <w:szCs w:val="24"/>
              </w:rPr>
            </w:pPr>
            <w:r w:rsidRPr="00005D0F">
              <w:rPr>
                <w:rFonts w:ascii="Arial" w:hAnsi="Arial" w:cs="Arial"/>
                <w:szCs w:val="24"/>
              </w:rPr>
              <w:t>Unauthorised parental holidays has been raised by head teachers as negatively impacting attendance.</w:t>
            </w:r>
          </w:p>
          <w:p w14:paraId="26CB363F" w14:textId="77777777" w:rsidR="004B1F0F" w:rsidRPr="009C7F0A" w:rsidRDefault="004B1F0F" w:rsidP="009A329B">
            <w:pPr>
              <w:spacing w:after="0" w:line="240" w:lineRule="auto"/>
              <w:rPr>
                <w:rFonts w:ascii="Arial" w:hAnsi="Arial" w:cs="Arial"/>
                <w:szCs w:val="24"/>
              </w:rPr>
            </w:pPr>
          </w:p>
        </w:tc>
      </w:tr>
      <w:tr w:rsidR="00A22348" w:rsidRPr="00A22348" w14:paraId="7E6DBB84"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763FC5A" w14:textId="77777777" w:rsidR="00A22348" w:rsidRPr="00A22348" w:rsidRDefault="00A22348" w:rsidP="00A22348">
            <w:pPr>
              <w:spacing w:after="0" w:line="240" w:lineRule="auto"/>
              <w:rPr>
                <w:sz w:val="6"/>
                <w:szCs w:val="6"/>
              </w:rPr>
            </w:pPr>
          </w:p>
          <w:p w14:paraId="21D4AB8A" w14:textId="77777777" w:rsidR="00A22348" w:rsidRDefault="00A22348" w:rsidP="00A22348">
            <w:pPr>
              <w:spacing w:after="0" w:line="240" w:lineRule="auto"/>
              <w:rPr>
                <w:b/>
                <w:sz w:val="28"/>
                <w:szCs w:val="28"/>
              </w:rPr>
            </w:pPr>
            <w:r>
              <w:rPr>
                <w:b/>
                <w:sz w:val="28"/>
                <w:szCs w:val="28"/>
              </w:rPr>
              <w:t>LOOKING FORWARD - EXPECTED IMPACT ON INDICATOR:</w:t>
            </w:r>
          </w:p>
          <w:p w14:paraId="76C5925D" w14:textId="77777777" w:rsidR="00A22348" w:rsidRDefault="00290AB0" w:rsidP="009A329B">
            <w:pPr>
              <w:spacing w:after="0" w:line="240" w:lineRule="auto"/>
              <w:rPr>
                <w:rFonts w:ascii="Arial" w:hAnsi="Arial" w:cs="Arial"/>
              </w:rPr>
            </w:pPr>
            <w:r>
              <w:rPr>
                <w:rFonts w:ascii="Arial" w:hAnsi="Arial" w:cs="Arial"/>
              </w:rPr>
              <w:t>Schools have continued to focus on improving attendance, and this continues to be a priority. An audit of attendance is being implemented in session 2018/19 to plan for improvement.</w:t>
            </w:r>
          </w:p>
          <w:p w14:paraId="18B6CE33" w14:textId="77777777" w:rsidR="00ED71F7" w:rsidRDefault="00ED71F7" w:rsidP="00ED71F7">
            <w:pPr>
              <w:rPr>
                <w:rFonts w:ascii="Arial" w:hAnsi="Arial" w:cs="Arial"/>
              </w:rPr>
            </w:pPr>
          </w:p>
          <w:p w14:paraId="61F3FC8F" w14:textId="77777777" w:rsidR="00ED71F7" w:rsidRPr="00ED71F7" w:rsidRDefault="00ED71F7" w:rsidP="00ED71F7">
            <w:pPr>
              <w:rPr>
                <w:rFonts w:ascii="Arial" w:hAnsi="Arial" w:cs="Arial"/>
              </w:rPr>
            </w:pPr>
            <w:r w:rsidRPr="00ED71F7">
              <w:rPr>
                <w:rFonts w:ascii="Arial" w:hAnsi="Arial" w:cs="Arial"/>
              </w:rPr>
              <w:t xml:space="preserve">The audit scheduled for 2018/19 has been delayed until session 2019/20, however for all secondary schools attendance figures were analysed during professional discussion activities in August/September 2018. This is being following up in all schools during the session whilst Education Officer have </w:t>
            </w:r>
            <w:r w:rsidRPr="00ED71F7">
              <w:rPr>
                <w:rFonts w:ascii="Arial" w:hAnsi="Arial" w:cs="Arial"/>
              </w:rPr>
              <w:lastRenderedPageBreak/>
              <w:t>made visits to schools.  The Principal Teacher Looked After Children (LAC) has also been monitoring and tracking attendance of all LAC young people across the authority and having individual conversations with school on how to maximise attendance.</w:t>
            </w:r>
          </w:p>
          <w:p w14:paraId="6BC93606" w14:textId="77777777" w:rsidR="00ED71F7" w:rsidRDefault="00ED71F7" w:rsidP="009A329B">
            <w:pPr>
              <w:spacing w:after="0" w:line="240" w:lineRule="auto"/>
              <w:rPr>
                <w:rFonts w:ascii="Arial" w:hAnsi="Arial" w:cs="Arial"/>
              </w:rPr>
            </w:pPr>
          </w:p>
          <w:p w14:paraId="148CF3B2" w14:textId="77777777" w:rsidR="00290AB0" w:rsidRPr="00A22348" w:rsidRDefault="00290AB0" w:rsidP="009A329B">
            <w:pPr>
              <w:spacing w:after="0" w:line="240" w:lineRule="auto"/>
              <w:rPr>
                <w:rFonts w:ascii="Arial" w:hAnsi="Arial" w:cs="Arial"/>
              </w:rPr>
            </w:pPr>
          </w:p>
        </w:tc>
      </w:tr>
    </w:tbl>
    <w:p w14:paraId="52BFBE93" w14:textId="77777777" w:rsidR="0053595A" w:rsidRDefault="0053595A" w:rsidP="009A329B">
      <w:pPr>
        <w:spacing w:after="0" w:line="240" w:lineRule="auto"/>
      </w:pPr>
    </w:p>
    <w:p w14:paraId="20FEDE8D" w14:textId="77777777" w:rsidR="00975735" w:rsidRDefault="00975735" w:rsidP="009A329B">
      <w:pPr>
        <w:spacing w:after="0" w:line="240" w:lineRule="auto"/>
      </w:pPr>
    </w:p>
    <w:p w14:paraId="6CAC9632"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843"/>
        <w:gridCol w:w="5954"/>
        <w:gridCol w:w="1847"/>
      </w:tblGrid>
      <w:tr w:rsidR="00A376C3" w:rsidRPr="005D65E6" w14:paraId="253DAA26"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55A5361" w14:textId="77777777" w:rsidR="00A376C3" w:rsidRPr="005D65E6" w:rsidRDefault="00A376C3" w:rsidP="005D65E6">
            <w:pPr>
              <w:rPr>
                <w:b/>
                <w:sz w:val="32"/>
              </w:rPr>
            </w:pPr>
            <w:r w:rsidRPr="005D65E6">
              <w:rPr>
                <w:b/>
                <w:sz w:val="32"/>
              </w:rPr>
              <w:t>SERVICE: EDUCATION</w:t>
            </w:r>
          </w:p>
        </w:tc>
      </w:tr>
      <w:tr w:rsidR="00C253BA" w:rsidRPr="00396455" w14:paraId="48BEA3A7"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9B53BA9" w14:textId="77777777" w:rsidR="00C253BA" w:rsidRPr="00396455" w:rsidRDefault="00C253BA" w:rsidP="009A329B">
            <w:pPr>
              <w:pStyle w:val="Heading1"/>
              <w:spacing w:before="0" w:line="240" w:lineRule="auto"/>
              <w:rPr>
                <w:b/>
                <w:color w:val="auto"/>
              </w:rPr>
            </w:pPr>
            <w:bookmarkStart w:id="20" w:name="_Toc11142976"/>
            <w:r w:rsidRPr="00396455">
              <w:rPr>
                <w:b/>
                <w:color w:val="auto"/>
              </w:rPr>
              <w:t xml:space="preserve">INDICATOR REF: CHN19b - School </w:t>
            </w:r>
            <w:r w:rsidR="002E68F4" w:rsidRPr="00396455">
              <w:rPr>
                <w:b/>
                <w:color w:val="auto"/>
              </w:rPr>
              <w:t xml:space="preserve">attendance rates </w:t>
            </w:r>
            <w:r w:rsidRPr="00396455">
              <w:rPr>
                <w:b/>
                <w:color w:val="auto"/>
              </w:rPr>
              <w:t>(</w:t>
            </w:r>
            <w:r w:rsidR="00BC614F" w:rsidRPr="00396455">
              <w:rPr>
                <w:b/>
                <w:color w:val="auto"/>
              </w:rPr>
              <w:t xml:space="preserve">per 100 </w:t>
            </w:r>
            <w:r w:rsidRPr="00396455">
              <w:rPr>
                <w:b/>
                <w:color w:val="auto"/>
              </w:rPr>
              <w:t>L</w:t>
            </w:r>
            <w:r w:rsidR="00BC614F" w:rsidRPr="00396455">
              <w:rPr>
                <w:b/>
                <w:color w:val="auto"/>
              </w:rPr>
              <w:t xml:space="preserve">ooked </w:t>
            </w:r>
            <w:proofErr w:type="gramStart"/>
            <w:r w:rsidRPr="00396455">
              <w:rPr>
                <w:b/>
                <w:color w:val="auto"/>
              </w:rPr>
              <w:t>A</w:t>
            </w:r>
            <w:r w:rsidR="00BC614F" w:rsidRPr="00396455">
              <w:rPr>
                <w:b/>
                <w:color w:val="auto"/>
              </w:rPr>
              <w:t>fter</w:t>
            </w:r>
            <w:proofErr w:type="gramEnd"/>
            <w:r w:rsidR="00BC614F" w:rsidRPr="00396455">
              <w:rPr>
                <w:b/>
                <w:color w:val="auto"/>
              </w:rPr>
              <w:t xml:space="preserve"> </w:t>
            </w:r>
            <w:r w:rsidRPr="00396455">
              <w:rPr>
                <w:b/>
                <w:color w:val="auto"/>
              </w:rPr>
              <w:t>C</w:t>
            </w:r>
            <w:r w:rsidR="00BC614F" w:rsidRPr="00396455">
              <w:rPr>
                <w:b/>
                <w:color w:val="auto"/>
              </w:rPr>
              <w:t>hildren</w:t>
            </w:r>
            <w:r w:rsidRPr="00396455">
              <w:rPr>
                <w:b/>
                <w:color w:val="auto"/>
              </w:rPr>
              <w:t>)</w:t>
            </w:r>
            <w:r w:rsidR="00A83DB4" w:rsidRPr="00396455">
              <w:rPr>
                <w:b/>
                <w:color w:val="auto"/>
              </w:rPr>
              <w:t xml:space="preserve"> </w:t>
            </w:r>
            <w:r w:rsidR="0092464E" w:rsidRPr="00396455">
              <w:rPr>
                <w:b/>
                <w:noProof/>
                <w:color w:val="auto"/>
                <w:lang w:eastAsia="en-GB"/>
              </w:rPr>
              <w:drawing>
                <wp:inline distT="0" distB="0" distL="0" distR="0" wp14:anchorId="3E6A9ED2" wp14:editId="1B5BAD57">
                  <wp:extent cx="182880" cy="1644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20"/>
            <w:r w:rsidR="00E10B0A" w:rsidRPr="00396455">
              <w:rPr>
                <w:b/>
                <w:color w:val="auto"/>
              </w:rPr>
              <w:t xml:space="preserve"> </w:t>
            </w:r>
            <w:r w:rsidR="00E10B0A" w:rsidRPr="00396455">
              <w:rPr>
                <w:b/>
                <w:color w:val="auto"/>
              </w:rPr>
              <w:tab/>
            </w:r>
          </w:p>
        </w:tc>
      </w:tr>
      <w:tr w:rsidR="003E452D" w14:paraId="0ED4772A"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4990EAA" w14:textId="77777777" w:rsidR="003E452D" w:rsidRPr="0058165C" w:rsidRDefault="003E452D" w:rsidP="009A329B">
            <w:pPr>
              <w:spacing w:after="0" w:line="240" w:lineRule="auto"/>
              <w:jc w:val="center"/>
              <w:rPr>
                <w:b/>
                <w:color w:val="0070C0"/>
                <w:sz w:val="28"/>
                <w:szCs w:val="28"/>
              </w:rPr>
            </w:pPr>
            <w:r w:rsidRPr="00C577BD">
              <w:rPr>
                <w:b/>
                <w:color w:val="0070C0"/>
                <w:sz w:val="28"/>
                <w:szCs w:val="28"/>
              </w:rPr>
              <w:t>Performance Range:</w:t>
            </w:r>
            <w:r w:rsidR="0058165C">
              <w:t xml:space="preserve"> </w:t>
            </w:r>
            <w:r w:rsidR="0058165C">
              <w:rPr>
                <w:b/>
                <w:color w:val="0070C0"/>
                <w:sz w:val="28"/>
                <w:szCs w:val="28"/>
              </w:rPr>
              <w:t xml:space="preserve">95.0% to </w:t>
            </w:r>
            <w:r w:rsidR="0058165C" w:rsidRPr="0058165C">
              <w:rPr>
                <w:b/>
                <w:color w:val="0070C0"/>
                <w:sz w:val="28"/>
                <w:szCs w:val="28"/>
              </w:rPr>
              <w:t>83.8</w:t>
            </w:r>
            <w:r w:rsidR="0058165C">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321B3D" w14:paraId="1CE2884B"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EC2CDA"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814937" w14:textId="77777777" w:rsidR="00321B3D" w:rsidRDefault="00321B3D" w:rsidP="009A329B">
            <w:pPr>
              <w:spacing w:after="0" w:line="240" w:lineRule="auto"/>
              <w:jc w:val="center"/>
              <w:rPr>
                <w:b/>
                <w:sz w:val="28"/>
                <w:szCs w:val="28"/>
              </w:rPr>
            </w:pPr>
            <w:r>
              <w:rPr>
                <w:b/>
                <w:sz w:val="28"/>
                <w:szCs w:val="28"/>
              </w:rPr>
              <w:t>SCOTLAND</w:t>
            </w:r>
          </w:p>
        </w:tc>
      </w:tr>
      <w:tr w:rsidR="00321B3D" w14:paraId="02868426"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39935966" w14:textId="77777777" w:rsidR="00321B3D" w:rsidRPr="008D1E9D" w:rsidRDefault="00883AF4" w:rsidP="009A329B">
            <w:pPr>
              <w:spacing w:after="0" w:line="240" w:lineRule="auto"/>
              <w:jc w:val="center"/>
              <w:rPr>
                <w:b/>
                <w:sz w:val="28"/>
                <w:szCs w:val="28"/>
              </w:rPr>
            </w:pPr>
            <w:r w:rsidRPr="008D1E9D">
              <w:rPr>
                <w:b/>
                <w:sz w:val="28"/>
                <w:szCs w:val="28"/>
              </w:rPr>
              <w:t>91.50%</w:t>
            </w:r>
            <w:r w:rsidR="008D1E9D">
              <w:rPr>
                <w:b/>
                <w:sz w:val="28"/>
                <w:szCs w:val="28"/>
              </w:rPr>
              <w:t xml:space="preserve"> </w:t>
            </w:r>
            <w:r w:rsidRPr="008D1E9D">
              <w:rPr>
                <w:b/>
                <w:color w:val="00B050"/>
                <w:sz w:val="28"/>
                <w:szCs w:val="28"/>
              </w:rPr>
              <w:sym w:font="Wingdings" w:char="F0E9"/>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64D961B7" w14:textId="77777777" w:rsidR="00321B3D" w:rsidRPr="00EC5E64" w:rsidRDefault="00883AF4" w:rsidP="009A329B">
            <w:pPr>
              <w:spacing w:after="0" w:line="240" w:lineRule="auto"/>
              <w:jc w:val="center"/>
              <w:rPr>
                <w:b/>
                <w:sz w:val="28"/>
                <w:szCs w:val="28"/>
              </w:rPr>
            </w:pPr>
            <w:r>
              <w:rPr>
                <w:b/>
                <w:sz w:val="28"/>
                <w:szCs w:val="28"/>
              </w:rPr>
              <w:t>90.98%</w:t>
            </w:r>
            <w:r w:rsidR="008D1E9D">
              <w:rPr>
                <w:b/>
                <w:sz w:val="28"/>
                <w:szCs w:val="28"/>
              </w:rPr>
              <w:t xml:space="preserve"> </w:t>
            </w:r>
            <w:r w:rsidRPr="00C14931">
              <w:rPr>
                <w:b/>
                <w:color w:val="FF0000"/>
                <w:sz w:val="28"/>
                <w:szCs w:val="28"/>
              </w:rPr>
              <w:sym w:font="Wingdings" w:char="F0EA"/>
            </w:r>
          </w:p>
        </w:tc>
      </w:tr>
      <w:tr w:rsidR="002E1689" w14:paraId="592EE615"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7D885109" w14:textId="77777777" w:rsidR="002E1689" w:rsidRPr="008D1E9D" w:rsidRDefault="002E1689" w:rsidP="009A329B">
            <w:pPr>
              <w:spacing w:after="0" w:line="240" w:lineRule="auto"/>
              <w:jc w:val="center"/>
              <w:rPr>
                <w:b/>
                <w:sz w:val="28"/>
                <w:szCs w:val="28"/>
              </w:rPr>
            </w:pPr>
            <w:r w:rsidRPr="008D1E9D">
              <w:rPr>
                <w:b/>
                <w:sz w:val="28"/>
                <w:szCs w:val="28"/>
              </w:rPr>
              <w:t>CHANGE 2016/17 TO 2017/18:</w:t>
            </w:r>
          </w:p>
        </w:tc>
        <w:tc>
          <w:tcPr>
            <w:tcW w:w="1843" w:type="dxa"/>
            <w:tcBorders>
              <w:top w:val="single" w:sz="4" w:space="0" w:color="auto"/>
              <w:left w:val="single" w:sz="4" w:space="0" w:color="auto"/>
              <w:bottom w:val="single" w:sz="4" w:space="0" w:color="auto"/>
              <w:right w:val="single" w:sz="4" w:space="0" w:color="auto"/>
            </w:tcBorders>
            <w:vAlign w:val="center"/>
          </w:tcPr>
          <w:p w14:paraId="7199BF0E" w14:textId="77777777" w:rsidR="002E1689" w:rsidRPr="008D1E9D" w:rsidRDefault="000766D0" w:rsidP="009A329B">
            <w:pPr>
              <w:spacing w:after="0" w:line="240" w:lineRule="auto"/>
              <w:jc w:val="center"/>
              <w:rPr>
                <w:b/>
                <w:sz w:val="28"/>
                <w:szCs w:val="28"/>
              </w:rPr>
            </w:pPr>
            <w:r>
              <w:rPr>
                <w:b/>
                <w:sz w:val="28"/>
                <w:szCs w:val="28"/>
              </w:rPr>
              <w:t>0.18</w:t>
            </w:r>
            <w:r w:rsidR="002E1689">
              <w:rPr>
                <w:b/>
                <w:sz w:val="28"/>
                <w:szCs w:val="28"/>
              </w:rPr>
              <w:t xml:space="preserve"> </w:t>
            </w:r>
            <w:r w:rsidR="002E1689" w:rsidRPr="008D1E9D">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32436583" w14:textId="77777777" w:rsidR="002E1689" w:rsidRPr="00561760" w:rsidRDefault="002E1689"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5E9A1BF1" w14:textId="77777777" w:rsidR="002E1689" w:rsidRDefault="000766D0" w:rsidP="009A329B">
            <w:pPr>
              <w:spacing w:after="0" w:line="240" w:lineRule="auto"/>
              <w:jc w:val="center"/>
              <w:rPr>
                <w:b/>
                <w:sz w:val="28"/>
                <w:szCs w:val="28"/>
              </w:rPr>
            </w:pPr>
            <w:r>
              <w:rPr>
                <w:sz w:val="28"/>
                <w:szCs w:val="28"/>
              </w:rPr>
              <w:t>-0.61</w:t>
            </w:r>
            <w:r w:rsidR="002E1689">
              <w:rPr>
                <w:sz w:val="28"/>
                <w:szCs w:val="28"/>
              </w:rPr>
              <w:t xml:space="preserve"> </w:t>
            </w:r>
            <w:r w:rsidR="002E1689" w:rsidRPr="00C14931">
              <w:rPr>
                <w:b/>
                <w:color w:val="FF0000"/>
                <w:sz w:val="28"/>
                <w:szCs w:val="28"/>
              </w:rPr>
              <w:sym w:font="Wingdings" w:char="F0EA"/>
            </w:r>
          </w:p>
        </w:tc>
      </w:tr>
      <w:tr w:rsidR="002E1689" w14:paraId="244B9D02"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773DA54B" w14:textId="77777777" w:rsidR="002E1689" w:rsidRPr="008D1E9D" w:rsidRDefault="002E1689" w:rsidP="009A329B">
            <w:pPr>
              <w:spacing w:after="0" w:line="240" w:lineRule="auto"/>
              <w:jc w:val="center"/>
              <w:rPr>
                <w:b/>
                <w:sz w:val="28"/>
                <w:szCs w:val="28"/>
              </w:rPr>
            </w:pPr>
            <w:r w:rsidRPr="008D1E9D">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vAlign w:val="center"/>
          </w:tcPr>
          <w:p w14:paraId="12FB1D25" w14:textId="77777777" w:rsidR="002E1689" w:rsidRPr="008D1E9D" w:rsidRDefault="000766D0" w:rsidP="009A329B">
            <w:pPr>
              <w:spacing w:after="0" w:line="240" w:lineRule="auto"/>
              <w:jc w:val="center"/>
              <w:rPr>
                <w:b/>
                <w:sz w:val="28"/>
                <w:szCs w:val="28"/>
              </w:rPr>
            </w:pPr>
            <w:r>
              <w:rPr>
                <w:b/>
                <w:sz w:val="28"/>
                <w:szCs w:val="28"/>
              </w:rPr>
              <w:t>1.14</w:t>
            </w:r>
            <w:r w:rsidR="002E1689">
              <w:rPr>
                <w:b/>
                <w:sz w:val="28"/>
                <w:szCs w:val="28"/>
              </w:rPr>
              <w:t xml:space="preserve"> </w:t>
            </w:r>
            <w:r w:rsidR="002E1689" w:rsidRPr="008D1E9D">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4699C153" w14:textId="77777777" w:rsidR="002E1689" w:rsidRPr="00561760" w:rsidRDefault="002E1689"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139A5F6D" w14:textId="77777777" w:rsidR="002E1689" w:rsidRDefault="000766D0" w:rsidP="009A329B">
            <w:pPr>
              <w:spacing w:after="0" w:line="240" w:lineRule="auto"/>
              <w:jc w:val="center"/>
              <w:rPr>
                <w:b/>
                <w:sz w:val="28"/>
                <w:szCs w:val="28"/>
              </w:rPr>
            </w:pPr>
            <w:r>
              <w:rPr>
                <w:sz w:val="28"/>
                <w:szCs w:val="28"/>
              </w:rPr>
              <w:t>2.38</w:t>
            </w:r>
            <w:r w:rsidR="002E1689">
              <w:rPr>
                <w:sz w:val="28"/>
                <w:szCs w:val="28"/>
              </w:rPr>
              <w:t xml:space="preserve"> </w:t>
            </w:r>
            <w:r w:rsidR="002E1689" w:rsidRPr="00EC5E64">
              <w:rPr>
                <w:b/>
                <w:color w:val="00B050"/>
                <w:sz w:val="28"/>
                <w:szCs w:val="28"/>
              </w:rPr>
              <w:sym w:font="Wingdings" w:char="F0E9"/>
            </w:r>
          </w:p>
        </w:tc>
      </w:tr>
      <w:tr w:rsidR="002E1689" w14:paraId="521D9DCC"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3D3295A" w14:textId="77777777" w:rsidR="002E1689" w:rsidRPr="008D1E9D" w:rsidRDefault="002E1689" w:rsidP="009A329B">
            <w:pPr>
              <w:spacing w:after="0" w:line="240" w:lineRule="auto"/>
              <w:jc w:val="center"/>
              <w:rPr>
                <w:b/>
                <w:sz w:val="28"/>
                <w:szCs w:val="28"/>
              </w:rPr>
            </w:pPr>
            <w:r w:rsidRPr="008D1E9D">
              <w:rPr>
                <w:b/>
                <w:sz w:val="28"/>
                <w:szCs w:val="28"/>
              </w:rPr>
              <w:t>RANK POSITION: 12</w:t>
            </w:r>
            <w:r w:rsidRPr="008D1E9D">
              <w:rPr>
                <w:b/>
                <w:sz w:val="28"/>
                <w:szCs w:val="28"/>
                <w:vertAlign w:val="superscript"/>
              </w:rPr>
              <w:t>th</w:t>
            </w:r>
            <w:r w:rsidRPr="008D1E9D">
              <w:rPr>
                <w:b/>
                <w:sz w:val="28"/>
                <w:szCs w:val="28"/>
              </w:rPr>
              <w:t xml:space="preserve"> </w:t>
            </w:r>
            <w:r w:rsidRPr="008D1E9D">
              <w:rPr>
                <w:b/>
                <w:color w:val="00B050"/>
                <w:sz w:val="28"/>
                <w:szCs w:val="28"/>
              </w:rPr>
              <w:sym w:font="Wingdings" w:char="F0E9"/>
            </w:r>
            <w:r w:rsidR="00513443">
              <w:rPr>
                <w:b/>
                <w:color w:val="00B050"/>
                <w:sz w:val="28"/>
                <w:szCs w:val="28"/>
              </w:rPr>
              <w:t xml:space="preserve">    </w:t>
            </w:r>
            <w:r w:rsidRPr="008D1E9D">
              <w:rPr>
                <w:b/>
                <w:sz w:val="28"/>
                <w:szCs w:val="28"/>
              </w:rPr>
              <w:t xml:space="preserve">RANK MOVEMENT: 7 </w:t>
            </w:r>
            <w:r w:rsidRPr="008D1E9D">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56E60A15" w14:textId="77777777" w:rsidR="002E1689" w:rsidRPr="00561760" w:rsidRDefault="002E1689" w:rsidP="009A329B">
            <w:pPr>
              <w:spacing w:after="0" w:line="240" w:lineRule="auto"/>
              <w:rPr>
                <w:sz w:val="28"/>
                <w:szCs w:val="28"/>
              </w:rPr>
            </w:pPr>
          </w:p>
        </w:tc>
      </w:tr>
      <w:tr w:rsidR="00396455" w14:paraId="2B33C903" w14:textId="77777777" w:rsidTr="009C7F0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553B709A" w14:textId="77777777" w:rsidR="00396455" w:rsidRPr="008D1E9D" w:rsidRDefault="009C7F0A" w:rsidP="009C7F0A">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645BA773" w14:textId="77777777" w:rsidR="00396455" w:rsidRPr="00561760" w:rsidRDefault="00396455" w:rsidP="009A329B">
            <w:pPr>
              <w:spacing w:after="0" w:line="240" w:lineRule="auto"/>
              <w:rPr>
                <w:sz w:val="28"/>
                <w:szCs w:val="28"/>
              </w:rPr>
            </w:pPr>
          </w:p>
        </w:tc>
      </w:tr>
      <w:tr w:rsidR="009C7F0A" w14:paraId="38488579" w14:textId="77777777" w:rsidTr="009C7F0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7CB33095" w14:textId="77777777" w:rsidR="009C7F0A" w:rsidRDefault="009C7F0A" w:rsidP="009A329B">
            <w:pPr>
              <w:spacing w:after="0" w:line="240" w:lineRule="auto"/>
              <w:jc w:val="center"/>
              <w:rPr>
                <w:b/>
                <w:sz w:val="28"/>
                <w:szCs w:val="28"/>
              </w:rPr>
            </w:pPr>
            <w:r>
              <w:rPr>
                <w:b/>
                <w:sz w:val="28"/>
                <w:szCs w:val="28"/>
              </w:rPr>
              <w:t>RANK POSITION: 1</w:t>
            </w:r>
            <w:r w:rsidRPr="00396455">
              <w:rPr>
                <w:b/>
                <w:sz w:val="28"/>
                <w:szCs w:val="28"/>
                <w:vertAlign w:val="superscript"/>
              </w:rPr>
              <w:t>st</w:t>
            </w:r>
            <w:r w:rsidR="00FD1CF1">
              <w:rPr>
                <w:b/>
                <w:sz w:val="28"/>
                <w:szCs w:val="28"/>
              </w:rPr>
              <w:t xml:space="preserve">    </w:t>
            </w:r>
            <w:r w:rsidR="009018DE">
              <w:rPr>
                <w:b/>
                <w:sz w:val="28"/>
                <w:szCs w:val="28"/>
              </w:rPr>
              <w:t>RANK MOVEMENT: DNA</w:t>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15BC2B0" w14:textId="77777777" w:rsidR="009C7F0A" w:rsidRPr="00561760" w:rsidRDefault="009C7F0A" w:rsidP="009A329B">
            <w:pPr>
              <w:spacing w:after="0" w:line="240" w:lineRule="auto"/>
              <w:rPr>
                <w:sz w:val="28"/>
                <w:szCs w:val="28"/>
              </w:rPr>
            </w:pPr>
          </w:p>
        </w:tc>
      </w:tr>
      <w:tr w:rsidR="002E1689" w14:paraId="70CE46A1"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51353AE3" w14:textId="77777777" w:rsidR="009C7F0A" w:rsidRPr="009C7F0A" w:rsidRDefault="009C7F0A" w:rsidP="009A329B">
            <w:pPr>
              <w:spacing w:after="0" w:line="240" w:lineRule="auto"/>
              <w:rPr>
                <w:sz w:val="6"/>
                <w:szCs w:val="6"/>
              </w:rPr>
            </w:pPr>
          </w:p>
          <w:p w14:paraId="02210A29" w14:textId="77777777" w:rsidR="002E1689" w:rsidRDefault="002E1689" w:rsidP="009A329B">
            <w:pPr>
              <w:spacing w:after="0" w:line="240" w:lineRule="auto"/>
              <w:rPr>
                <w:b/>
                <w:sz w:val="28"/>
                <w:szCs w:val="28"/>
              </w:rPr>
            </w:pPr>
            <w:r>
              <w:rPr>
                <w:b/>
                <w:sz w:val="28"/>
                <w:szCs w:val="28"/>
              </w:rPr>
              <w:t>TELLING OUR STORY</w:t>
            </w:r>
            <w:r w:rsidRPr="00F16CDA">
              <w:rPr>
                <w:b/>
                <w:sz w:val="28"/>
                <w:szCs w:val="28"/>
              </w:rPr>
              <w:t>:</w:t>
            </w:r>
          </w:p>
          <w:p w14:paraId="488F6564" w14:textId="005262EB" w:rsidR="00E829AC" w:rsidRPr="00005D0F" w:rsidRDefault="00290AB0" w:rsidP="009A329B">
            <w:pPr>
              <w:spacing w:after="0" w:line="240" w:lineRule="auto"/>
              <w:rPr>
                <w:rFonts w:ascii="Arial" w:hAnsi="Arial" w:cs="Arial"/>
                <w:szCs w:val="24"/>
              </w:rPr>
            </w:pPr>
            <w:r>
              <w:rPr>
                <w:rFonts w:ascii="Arial" w:hAnsi="Arial" w:cs="Arial"/>
                <w:szCs w:val="24"/>
              </w:rPr>
              <w:t>The combined p</w:t>
            </w:r>
            <w:r w:rsidR="00E829AC" w:rsidRPr="009C7F0A">
              <w:rPr>
                <w:rFonts w:ascii="Arial" w:hAnsi="Arial" w:cs="Arial"/>
                <w:szCs w:val="24"/>
              </w:rPr>
              <w:t xml:space="preserve">rimary and </w:t>
            </w:r>
            <w:r>
              <w:rPr>
                <w:rFonts w:ascii="Arial" w:hAnsi="Arial" w:cs="Arial"/>
                <w:szCs w:val="24"/>
              </w:rPr>
              <w:t>s</w:t>
            </w:r>
            <w:r w:rsidR="00E829AC" w:rsidRPr="009C7F0A">
              <w:rPr>
                <w:rFonts w:ascii="Arial" w:hAnsi="Arial" w:cs="Arial"/>
                <w:szCs w:val="24"/>
              </w:rPr>
              <w:t>econdary school attendance for Argyll and Bute’s Looked After Children has improved by .18 of a percentage point with an increase in rank position of 7. The data does not provide the combined school roll</w:t>
            </w:r>
            <w:r w:rsidR="00344919" w:rsidRPr="009C7F0A">
              <w:rPr>
                <w:rFonts w:ascii="Arial" w:hAnsi="Arial" w:cs="Arial"/>
                <w:szCs w:val="24"/>
              </w:rPr>
              <w:t>. The Scottish Government are not currently able to provide data on the number of Looked After pupils on a consistent basis across the years.</w:t>
            </w:r>
            <w:r w:rsidR="004B1F0F">
              <w:rPr>
                <w:rFonts w:ascii="Arial" w:hAnsi="Arial" w:cs="Arial"/>
                <w:szCs w:val="24"/>
              </w:rPr>
              <w:t xml:space="preserve"> </w:t>
            </w:r>
            <w:r w:rsidR="004B1F0F" w:rsidRPr="00005D0F">
              <w:rPr>
                <w:rFonts w:ascii="Arial" w:hAnsi="Arial" w:cs="Arial"/>
                <w:szCs w:val="24"/>
              </w:rPr>
              <w:t>Children and young people are often looked after for a number of weeks or months and therefore an annual return does not capture this data accurately.</w:t>
            </w:r>
          </w:p>
          <w:p w14:paraId="40318466" w14:textId="77777777" w:rsidR="009C7F0A" w:rsidRPr="00005D0F" w:rsidRDefault="009C7F0A" w:rsidP="009A329B">
            <w:pPr>
              <w:spacing w:after="0" w:line="240" w:lineRule="auto"/>
              <w:rPr>
                <w:rFonts w:ascii="Arial" w:hAnsi="Arial" w:cs="Arial"/>
                <w:szCs w:val="24"/>
              </w:rPr>
            </w:pPr>
          </w:p>
          <w:p w14:paraId="46B10A15" w14:textId="4BF2210F" w:rsidR="00E829AC" w:rsidRPr="00005D0F" w:rsidRDefault="00E829AC" w:rsidP="009A329B">
            <w:pPr>
              <w:spacing w:after="0" w:line="240" w:lineRule="auto"/>
              <w:rPr>
                <w:rFonts w:ascii="Arial" w:hAnsi="Arial" w:cs="Arial"/>
                <w:szCs w:val="24"/>
              </w:rPr>
            </w:pPr>
            <w:r w:rsidRPr="00005D0F">
              <w:rPr>
                <w:rFonts w:ascii="Arial" w:hAnsi="Arial" w:cs="Arial"/>
                <w:szCs w:val="24"/>
              </w:rPr>
              <w:t>Scotland average has seen a drop of .61</w:t>
            </w:r>
            <w:r w:rsidR="009C7F0A" w:rsidRPr="00005D0F">
              <w:rPr>
                <w:rFonts w:ascii="Arial" w:hAnsi="Arial" w:cs="Arial"/>
                <w:szCs w:val="24"/>
              </w:rPr>
              <w:t xml:space="preserve"> of a percentage point.</w:t>
            </w:r>
          </w:p>
          <w:p w14:paraId="10DC96FB" w14:textId="77777777" w:rsidR="009C7F0A" w:rsidRDefault="009C7F0A" w:rsidP="009A329B">
            <w:pPr>
              <w:spacing w:after="0" w:line="240" w:lineRule="auto"/>
              <w:rPr>
                <w:rFonts w:ascii="Arial" w:hAnsi="Arial" w:cs="Arial"/>
                <w:szCs w:val="24"/>
              </w:rPr>
            </w:pPr>
          </w:p>
          <w:p w14:paraId="7998DC5E" w14:textId="77777777" w:rsidR="00E829AC" w:rsidRDefault="00E829AC" w:rsidP="009A329B">
            <w:pPr>
              <w:spacing w:after="0" w:line="240" w:lineRule="auto"/>
              <w:rPr>
                <w:rFonts w:ascii="Arial" w:hAnsi="Arial" w:cs="Arial"/>
                <w:szCs w:val="24"/>
              </w:rPr>
            </w:pPr>
            <w:r w:rsidRPr="009C7F0A">
              <w:rPr>
                <w:rFonts w:ascii="Arial" w:hAnsi="Arial" w:cs="Arial"/>
                <w:szCs w:val="24"/>
              </w:rPr>
              <w:t>It should be noted that the overall performance range for this indicator is 11.2</w:t>
            </w:r>
            <w:r w:rsidR="000E0F6F" w:rsidRPr="009C7F0A">
              <w:rPr>
                <w:rFonts w:ascii="Arial" w:hAnsi="Arial" w:cs="Arial"/>
                <w:szCs w:val="24"/>
              </w:rPr>
              <w:t>%.</w:t>
            </w:r>
          </w:p>
          <w:p w14:paraId="784B0366" w14:textId="77777777" w:rsidR="009C7F0A" w:rsidRPr="009C7F0A" w:rsidRDefault="009C7F0A" w:rsidP="00290AB0">
            <w:pPr>
              <w:tabs>
                <w:tab w:val="left" w:pos="-1440"/>
                <w:tab w:val="left" w:pos="-720"/>
                <w:tab w:val="left" w:pos="720"/>
                <w:tab w:val="left" w:pos="1440"/>
                <w:tab w:val="left" w:pos="6480"/>
              </w:tabs>
              <w:suppressAutoHyphens/>
              <w:spacing w:after="0" w:line="240" w:lineRule="auto"/>
              <w:rPr>
                <w:rFonts w:ascii="Arial" w:hAnsi="Arial" w:cs="Arial"/>
                <w:spacing w:val="-3"/>
                <w:sz w:val="24"/>
                <w:szCs w:val="24"/>
              </w:rPr>
            </w:pPr>
          </w:p>
        </w:tc>
      </w:tr>
      <w:tr w:rsidR="002E1689" w14:paraId="5B474FAD"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347881F4" w14:textId="79BF868D" w:rsidR="009C7F0A" w:rsidRPr="009C7F0A" w:rsidRDefault="009C7F0A" w:rsidP="009A329B">
            <w:pPr>
              <w:spacing w:after="0" w:line="240" w:lineRule="auto"/>
              <w:rPr>
                <w:sz w:val="6"/>
                <w:szCs w:val="6"/>
              </w:rPr>
            </w:pPr>
          </w:p>
          <w:p w14:paraId="0E1E4409" w14:textId="77777777" w:rsidR="002E1689" w:rsidRDefault="00232953" w:rsidP="009A329B">
            <w:pPr>
              <w:spacing w:after="0" w:line="240" w:lineRule="auto"/>
              <w:rPr>
                <w:b/>
                <w:sz w:val="28"/>
                <w:szCs w:val="28"/>
              </w:rPr>
            </w:pPr>
            <w:r>
              <w:rPr>
                <w:b/>
                <w:sz w:val="28"/>
                <w:szCs w:val="28"/>
              </w:rPr>
              <w:lastRenderedPageBreak/>
              <w:t>LOOKING FORWARD - EXPECTED IMPACT ON INDICATOR</w:t>
            </w:r>
            <w:r w:rsidR="002E1689">
              <w:rPr>
                <w:b/>
                <w:sz w:val="28"/>
                <w:szCs w:val="28"/>
              </w:rPr>
              <w:t>:</w:t>
            </w:r>
          </w:p>
          <w:p w14:paraId="5585A80A" w14:textId="77777777" w:rsidR="00290AB0" w:rsidRPr="00005D0F" w:rsidRDefault="004B1F0F" w:rsidP="004B1F0F">
            <w:pPr>
              <w:spacing w:after="0" w:line="240" w:lineRule="auto"/>
              <w:rPr>
                <w:rFonts w:ascii="Arial" w:hAnsi="Arial" w:cs="Arial"/>
                <w:szCs w:val="28"/>
              </w:rPr>
            </w:pPr>
            <w:r w:rsidRPr="00005D0F">
              <w:rPr>
                <w:rFonts w:ascii="Arial" w:hAnsi="Arial" w:cs="Arial"/>
                <w:szCs w:val="28"/>
              </w:rPr>
              <w:t>Argyll and Bute Council has invested in a PT for Care Experienced Young People, working with schools to consider issues around attainment and engagement, including attendance. As a result, continued improvement in this area would be expected. Looked After and Accommodated Children, with a remit focused on improving outcomes for this cohort of children in the authority. We would expect these indicators to improve.</w:t>
            </w:r>
          </w:p>
          <w:p w14:paraId="317E747B" w14:textId="0E5A88BE" w:rsidR="00005D0F" w:rsidRPr="00290AB0" w:rsidRDefault="00005D0F" w:rsidP="004B1F0F">
            <w:pPr>
              <w:spacing w:after="0" w:line="240" w:lineRule="auto"/>
              <w:rPr>
                <w:rFonts w:ascii="Arial" w:hAnsi="Arial" w:cs="Arial"/>
                <w:szCs w:val="28"/>
              </w:rPr>
            </w:pPr>
          </w:p>
        </w:tc>
      </w:tr>
    </w:tbl>
    <w:p w14:paraId="59C87424" w14:textId="77777777" w:rsidR="00C5562B" w:rsidRDefault="00C5562B" w:rsidP="009A329B">
      <w:pPr>
        <w:spacing w:after="0" w:line="240" w:lineRule="auto"/>
      </w:pPr>
    </w:p>
    <w:p w14:paraId="7A1C702D" w14:textId="77777777" w:rsidR="009C7F0A" w:rsidRDefault="009C7F0A" w:rsidP="009A329B">
      <w:pPr>
        <w:spacing w:after="0" w:line="240" w:lineRule="auto"/>
      </w:pPr>
    </w:p>
    <w:p w14:paraId="30086C27"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843"/>
        <w:gridCol w:w="5954"/>
        <w:gridCol w:w="1847"/>
      </w:tblGrid>
      <w:tr w:rsidR="00A376C3" w:rsidRPr="005D65E6" w14:paraId="397A15F3"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4E29ED1B" w14:textId="77777777" w:rsidR="00A376C3" w:rsidRPr="005D65E6" w:rsidRDefault="00A376C3" w:rsidP="005D65E6">
            <w:pPr>
              <w:rPr>
                <w:b/>
                <w:sz w:val="32"/>
              </w:rPr>
            </w:pPr>
            <w:r w:rsidRPr="005D65E6">
              <w:rPr>
                <w:b/>
                <w:sz w:val="32"/>
              </w:rPr>
              <w:t>SERVICE: EDUCATION</w:t>
            </w:r>
          </w:p>
        </w:tc>
      </w:tr>
      <w:tr w:rsidR="00C253BA" w:rsidRPr="00396455" w14:paraId="3B02AF35"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BA8EFC2" w14:textId="77777777" w:rsidR="00C253BA" w:rsidRPr="00396455" w:rsidRDefault="00C253BA" w:rsidP="009A329B">
            <w:pPr>
              <w:pStyle w:val="Heading1"/>
              <w:spacing w:before="0" w:line="240" w:lineRule="auto"/>
              <w:rPr>
                <w:b/>
                <w:color w:val="auto"/>
              </w:rPr>
            </w:pPr>
            <w:bookmarkStart w:id="21" w:name="_Toc11142977"/>
            <w:r w:rsidRPr="00396455">
              <w:rPr>
                <w:b/>
                <w:color w:val="auto"/>
              </w:rPr>
              <w:t xml:space="preserve">INDICATOR REF: CHN20a - School </w:t>
            </w:r>
            <w:r w:rsidR="002E68F4" w:rsidRPr="00396455">
              <w:rPr>
                <w:b/>
                <w:color w:val="auto"/>
              </w:rPr>
              <w:t xml:space="preserve">exclusion rates </w:t>
            </w:r>
            <w:r w:rsidRPr="00396455">
              <w:rPr>
                <w:b/>
                <w:color w:val="auto"/>
              </w:rPr>
              <w:t>– per 1,000 pupils</w:t>
            </w:r>
            <w:r w:rsidR="0092464E" w:rsidRPr="00396455">
              <w:rPr>
                <w:b/>
                <w:color w:val="auto"/>
              </w:rPr>
              <w:t xml:space="preserve"> </w:t>
            </w:r>
            <w:r w:rsidR="0092464E" w:rsidRPr="00396455">
              <w:rPr>
                <w:b/>
                <w:noProof/>
                <w:color w:val="auto"/>
                <w:lang w:eastAsia="en-GB"/>
              </w:rPr>
              <w:drawing>
                <wp:inline distT="0" distB="0" distL="0" distR="0" wp14:anchorId="2715AE49" wp14:editId="05CBEB88">
                  <wp:extent cx="182880" cy="164465"/>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21"/>
            <w:r w:rsidR="00E10B0A" w:rsidRPr="00396455">
              <w:rPr>
                <w:b/>
                <w:color w:val="auto"/>
              </w:rPr>
              <w:t xml:space="preserve"> </w:t>
            </w:r>
          </w:p>
        </w:tc>
      </w:tr>
      <w:tr w:rsidR="003E452D" w14:paraId="6787A1FA"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10853E6" w14:textId="77777777" w:rsidR="003E452D" w:rsidRPr="0058165C" w:rsidRDefault="003E452D" w:rsidP="009A329B">
            <w:pPr>
              <w:spacing w:after="0" w:line="240" w:lineRule="auto"/>
              <w:jc w:val="center"/>
              <w:rPr>
                <w:b/>
                <w:color w:val="0070C0"/>
                <w:sz w:val="28"/>
                <w:szCs w:val="28"/>
              </w:rPr>
            </w:pPr>
            <w:r w:rsidRPr="00C577BD">
              <w:rPr>
                <w:b/>
                <w:color w:val="0070C0"/>
                <w:sz w:val="28"/>
                <w:szCs w:val="28"/>
              </w:rPr>
              <w:t>Performance Range:</w:t>
            </w:r>
            <w:r w:rsidR="0058165C">
              <w:t xml:space="preserve"> </w:t>
            </w:r>
            <w:r w:rsidR="00026B5E" w:rsidRPr="0058165C">
              <w:rPr>
                <w:b/>
                <w:color w:val="0070C0"/>
                <w:sz w:val="28"/>
                <w:szCs w:val="28"/>
              </w:rPr>
              <w:t>3.2</w:t>
            </w:r>
            <w:r w:rsidR="00026B5E">
              <w:rPr>
                <w:b/>
                <w:color w:val="0070C0"/>
                <w:sz w:val="28"/>
                <w:szCs w:val="28"/>
              </w:rPr>
              <w:t xml:space="preserve"> to </w:t>
            </w:r>
            <w:r w:rsidR="0058165C">
              <w:rPr>
                <w:b/>
                <w:color w:val="0070C0"/>
                <w:sz w:val="28"/>
                <w:szCs w:val="28"/>
              </w:rPr>
              <w:t xml:space="preserve">47.6 </w:t>
            </w:r>
            <w:r w:rsidR="005E2139">
              <w:rPr>
                <w:b/>
                <w:color w:val="0070C0"/>
                <w:sz w:val="28"/>
                <w:szCs w:val="28"/>
              </w:rPr>
              <w:t xml:space="preserve"> </w:t>
            </w:r>
            <w:r w:rsidR="00BE08CC" w:rsidRPr="00BE08CC">
              <w:rPr>
                <w:b/>
                <w:color w:val="0070C0"/>
                <w:sz w:val="28"/>
                <w:szCs w:val="28"/>
              </w:rPr>
              <w:t>(Lowest is best)</w:t>
            </w:r>
            <w:r w:rsidR="0058165C">
              <w:rPr>
                <w:b/>
                <w:color w:val="0070C0"/>
                <w:sz w:val="28"/>
                <w:szCs w:val="28"/>
              </w:rPr>
              <w:t xml:space="preserve"> </w:t>
            </w:r>
          </w:p>
        </w:tc>
      </w:tr>
      <w:tr w:rsidR="00321B3D" w14:paraId="2C1F31E4"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5DE4BC"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1CF63D" w14:textId="77777777" w:rsidR="00321B3D" w:rsidRDefault="00321B3D" w:rsidP="009A329B">
            <w:pPr>
              <w:spacing w:after="0" w:line="240" w:lineRule="auto"/>
              <w:jc w:val="center"/>
              <w:rPr>
                <w:b/>
                <w:sz w:val="28"/>
                <w:szCs w:val="28"/>
              </w:rPr>
            </w:pPr>
            <w:r>
              <w:rPr>
                <w:b/>
                <w:sz w:val="28"/>
                <w:szCs w:val="28"/>
              </w:rPr>
              <w:t>SCOTLAND</w:t>
            </w:r>
          </w:p>
        </w:tc>
      </w:tr>
      <w:tr w:rsidR="00321B3D" w14:paraId="4C946DF1"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43C9C65B" w14:textId="77777777" w:rsidR="00321B3D" w:rsidRPr="007F2847" w:rsidRDefault="00D94284" w:rsidP="009A329B">
            <w:pPr>
              <w:spacing w:after="0" w:line="240" w:lineRule="auto"/>
              <w:jc w:val="center"/>
              <w:rPr>
                <w:b/>
                <w:sz w:val="28"/>
                <w:szCs w:val="28"/>
              </w:rPr>
            </w:pPr>
            <w:r w:rsidRPr="007F2847">
              <w:rPr>
                <w:b/>
                <w:sz w:val="28"/>
                <w:szCs w:val="28"/>
              </w:rPr>
              <w:t>15.79</w:t>
            </w:r>
            <w:r w:rsidR="007F2847" w:rsidRPr="007F2847">
              <w:rPr>
                <w:b/>
                <w:sz w:val="28"/>
                <w:szCs w:val="28"/>
              </w:rPr>
              <w:t xml:space="preserve"> </w:t>
            </w:r>
            <w:r w:rsidRPr="007F2847">
              <w:rPr>
                <w:b/>
                <w:color w:val="00B05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2ECB6953" w14:textId="77777777" w:rsidR="00321B3D" w:rsidRDefault="00D94284" w:rsidP="009A329B">
            <w:pPr>
              <w:spacing w:after="0" w:line="240" w:lineRule="auto"/>
              <w:jc w:val="center"/>
              <w:rPr>
                <w:b/>
                <w:sz w:val="28"/>
                <w:szCs w:val="28"/>
              </w:rPr>
            </w:pPr>
            <w:r>
              <w:rPr>
                <w:b/>
                <w:sz w:val="28"/>
                <w:szCs w:val="28"/>
              </w:rPr>
              <w:t>26.84</w:t>
            </w:r>
            <w:r w:rsidR="007F2847">
              <w:rPr>
                <w:b/>
                <w:sz w:val="28"/>
                <w:szCs w:val="28"/>
              </w:rPr>
              <w:t xml:space="preserve"> </w:t>
            </w:r>
            <w:r w:rsidRPr="00EC5E64">
              <w:rPr>
                <w:b/>
                <w:color w:val="00B050"/>
                <w:sz w:val="28"/>
                <w:szCs w:val="28"/>
              </w:rPr>
              <w:sym w:font="Wingdings" w:char="F0EA"/>
            </w:r>
          </w:p>
        </w:tc>
      </w:tr>
      <w:tr w:rsidR="002E1689" w14:paraId="2B9BFF5B"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754A99C1" w14:textId="77777777" w:rsidR="002E1689" w:rsidRPr="007F2847" w:rsidRDefault="002E1689" w:rsidP="009A329B">
            <w:pPr>
              <w:spacing w:after="0" w:line="240" w:lineRule="auto"/>
              <w:jc w:val="center"/>
              <w:rPr>
                <w:b/>
                <w:sz w:val="28"/>
                <w:szCs w:val="28"/>
              </w:rPr>
            </w:pPr>
            <w:r w:rsidRPr="007F2847">
              <w:rPr>
                <w:b/>
                <w:sz w:val="28"/>
                <w:szCs w:val="28"/>
              </w:rPr>
              <w:t>CHANGE 2016/17 TO 2017/18:</w:t>
            </w:r>
          </w:p>
        </w:tc>
        <w:tc>
          <w:tcPr>
            <w:tcW w:w="1843" w:type="dxa"/>
            <w:tcBorders>
              <w:top w:val="single" w:sz="4" w:space="0" w:color="auto"/>
              <w:left w:val="single" w:sz="4" w:space="0" w:color="auto"/>
              <w:bottom w:val="single" w:sz="4" w:space="0" w:color="auto"/>
              <w:right w:val="single" w:sz="4" w:space="0" w:color="auto"/>
            </w:tcBorders>
            <w:vAlign w:val="center"/>
          </w:tcPr>
          <w:p w14:paraId="49F96DD5" w14:textId="77777777" w:rsidR="002E1689" w:rsidRPr="007F2847" w:rsidRDefault="000766D0" w:rsidP="009A329B">
            <w:pPr>
              <w:spacing w:after="0" w:line="240" w:lineRule="auto"/>
              <w:jc w:val="center"/>
              <w:rPr>
                <w:b/>
                <w:sz w:val="28"/>
                <w:szCs w:val="28"/>
              </w:rPr>
            </w:pPr>
            <w:r>
              <w:rPr>
                <w:b/>
                <w:sz w:val="28"/>
                <w:szCs w:val="28"/>
              </w:rPr>
              <w:t xml:space="preserve">  </w:t>
            </w:r>
            <w:r w:rsidR="002E1689" w:rsidRPr="007F2847">
              <w:rPr>
                <w:b/>
                <w:sz w:val="28"/>
                <w:szCs w:val="28"/>
              </w:rPr>
              <w:t>-4.81</w:t>
            </w:r>
            <w:r w:rsidR="00254956">
              <w:rPr>
                <w:b/>
                <w:sz w:val="28"/>
                <w:szCs w:val="28"/>
              </w:rPr>
              <w:t xml:space="preserve"> </w:t>
            </w:r>
            <w:r w:rsidR="002E1689" w:rsidRPr="007F2847">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00F773CD" w14:textId="77777777" w:rsidR="002E1689" w:rsidRPr="00561760" w:rsidRDefault="002E1689"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302236C5" w14:textId="77777777" w:rsidR="002E1689" w:rsidRDefault="000766D0" w:rsidP="009A329B">
            <w:pPr>
              <w:spacing w:after="0" w:line="240" w:lineRule="auto"/>
              <w:jc w:val="center"/>
              <w:rPr>
                <w:b/>
                <w:sz w:val="28"/>
                <w:szCs w:val="28"/>
              </w:rPr>
            </w:pPr>
            <w:r>
              <w:rPr>
                <w:sz w:val="28"/>
                <w:szCs w:val="28"/>
              </w:rPr>
              <w:t xml:space="preserve"> </w:t>
            </w:r>
            <w:r w:rsidR="002E1689">
              <w:rPr>
                <w:sz w:val="28"/>
                <w:szCs w:val="28"/>
              </w:rPr>
              <w:t xml:space="preserve">-0.36 </w:t>
            </w:r>
            <w:r w:rsidR="002E1689" w:rsidRPr="00EC5E64">
              <w:rPr>
                <w:b/>
                <w:color w:val="00B050"/>
                <w:sz w:val="28"/>
                <w:szCs w:val="28"/>
              </w:rPr>
              <w:sym w:font="Wingdings" w:char="F0EA"/>
            </w:r>
          </w:p>
        </w:tc>
      </w:tr>
      <w:tr w:rsidR="002E1689" w14:paraId="4361DD08" w14:textId="77777777" w:rsidTr="009C7F0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1AA01898" w14:textId="77777777" w:rsidR="002E1689" w:rsidRPr="007F2847" w:rsidRDefault="002E1689" w:rsidP="009A329B">
            <w:pPr>
              <w:spacing w:after="0" w:line="240" w:lineRule="auto"/>
              <w:jc w:val="center"/>
              <w:rPr>
                <w:b/>
                <w:sz w:val="28"/>
                <w:szCs w:val="28"/>
              </w:rPr>
            </w:pPr>
            <w:r w:rsidRPr="007F2847">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vAlign w:val="center"/>
          </w:tcPr>
          <w:p w14:paraId="0ADC48D7" w14:textId="77777777" w:rsidR="002E1689" w:rsidRPr="007F2847" w:rsidRDefault="002E1689" w:rsidP="009A329B">
            <w:pPr>
              <w:spacing w:after="0" w:line="240" w:lineRule="auto"/>
              <w:jc w:val="center"/>
              <w:rPr>
                <w:b/>
                <w:sz w:val="28"/>
                <w:szCs w:val="28"/>
              </w:rPr>
            </w:pPr>
            <w:r w:rsidRPr="007F2847">
              <w:rPr>
                <w:b/>
                <w:sz w:val="28"/>
                <w:szCs w:val="28"/>
              </w:rPr>
              <w:t>-18.23</w:t>
            </w:r>
            <w:r w:rsidR="00662792">
              <w:rPr>
                <w:b/>
                <w:sz w:val="28"/>
                <w:szCs w:val="28"/>
              </w:rPr>
              <w:t xml:space="preserve"> </w:t>
            </w:r>
            <w:r w:rsidRPr="007F2847">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3FE3121F" w14:textId="77777777" w:rsidR="002E1689" w:rsidRPr="00561760" w:rsidRDefault="002E1689"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053AFF54" w14:textId="77777777" w:rsidR="002E1689" w:rsidRDefault="002E1689" w:rsidP="009A329B">
            <w:pPr>
              <w:spacing w:after="0" w:line="240" w:lineRule="auto"/>
              <w:jc w:val="center"/>
              <w:rPr>
                <w:b/>
                <w:sz w:val="28"/>
                <w:szCs w:val="28"/>
              </w:rPr>
            </w:pPr>
            <w:r>
              <w:rPr>
                <w:sz w:val="28"/>
                <w:szCs w:val="28"/>
              </w:rPr>
              <w:t xml:space="preserve">-13.16 </w:t>
            </w:r>
            <w:r w:rsidRPr="00EC5E64">
              <w:rPr>
                <w:b/>
                <w:color w:val="00B050"/>
                <w:sz w:val="28"/>
                <w:szCs w:val="28"/>
              </w:rPr>
              <w:sym w:font="Wingdings" w:char="F0EA"/>
            </w:r>
          </w:p>
        </w:tc>
      </w:tr>
      <w:tr w:rsidR="002E1689" w14:paraId="27189160"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1C69597F" w14:textId="77777777" w:rsidR="002E1689" w:rsidRPr="007F2847" w:rsidRDefault="002E1689" w:rsidP="009A329B">
            <w:pPr>
              <w:spacing w:after="0" w:line="240" w:lineRule="auto"/>
              <w:jc w:val="center"/>
              <w:rPr>
                <w:b/>
                <w:sz w:val="28"/>
                <w:szCs w:val="28"/>
              </w:rPr>
            </w:pPr>
            <w:r w:rsidRPr="007F2847">
              <w:rPr>
                <w:b/>
                <w:sz w:val="28"/>
                <w:szCs w:val="28"/>
              </w:rPr>
              <w:t>RANK POSITION: 6</w:t>
            </w:r>
            <w:r w:rsidRPr="007F2847">
              <w:rPr>
                <w:b/>
                <w:sz w:val="28"/>
                <w:szCs w:val="28"/>
                <w:vertAlign w:val="superscript"/>
              </w:rPr>
              <w:t>th</w:t>
            </w:r>
            <w:r w:rsidRPr="007F2847">
              <w:rPr>
                <w:b/>
                <w:sz w:val="28"/>
                <w:szCs w:val="28"/>
              </w:rPr>
              <w:t xml:space="preserve"> </w:t>
            </w:r>
            <w:r w:rsidRPr="007F2847">
              <w:rPr>
                <w:b/>
                <w:color w:val="00B050"/>
                <w:sz w:val="28"/>
                <w:szCs w:val="28"/>
              </w:rPr>
              <w:sym w:font="Wingdings" w:char="F0EA"/>
            </w:r>
            <w:r w:rsidR="00513443">
              <w:rPr>
                <w:b/>
                <w:color w:val="00B050"/>
                <w:sz w:val="28"/>
                <w:szCs w:val="28"/>
              </w:rPr>
              <w:t xml:space="preserve">    </w:t>
            </w:r>
            <w:r w:rsidRPr="007F2847">
              <w:rPr>
                <w:b/>
                <w:sz w:val="28"/>
                <w:szCs w:val="28"/>
              </w:rPr>
              <w:t xml:space="preserve">RANK MOVEMENT: 7 </w:t>
            </w:r>
            <w:r w:rsidRPr="007F2847">
              <w:rPr>
                <w:b/>
                <w:color w:val="00B05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109B0B98" w14:textId="77777777" w:rsidR="002E1689" w:rsidRPr="00561760" w:rsidRDefault="002E1689" w:rsidP="009A329B">
            <w:pPr>
              <w:spacing w:after="0" w:line="240" w:lineRule="auto"/>
              <w:rPr>
                <w:sz w:val="28"/>
                <w:szCs w:val="28"/>
              </w:rPr>
            </w:pPr>
          </w:p>
        </w:tc>
      </w:tr>
      <w:tr w:rsidR="00396455" w14:paraId="70A3AC39" w14:textId="77777777" w:rsidTr="009C7F0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48DCA77" w14:textId="77777777" w:rsidR="00396455" w:rsidRPr="007F2847" w:rsidRDefault="009C7F0A" w:rsidP="009C7F0A">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7E9D3914" w14:textId="77777777" w:rsidR="00396455" w:rsidRPr="00561760" w:rsidRDefault="00396455" w:rsidP="009A329B">
            <w:pPr>
              <w:spacing w:after="0" w:line="240" w:lineRule="auto"/>
              <w:rPr>
                <w:sz w:val="28"/>
                <w:szCs w:val="28"/>
              </w:rPr>
            </w:pPr>
          </w:p>
        </w:tc>
      </w:tr>
      <w:tr w:rsidR="009C7F0A" w14:paraId="50C45566" w14:textId="77777777" w:rsidTr="009C7F0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5212FF91" w14:textId="77777777" w:rsidR="009C7F0A" w:rsidRDefault="009C7F0A" w:rsidP="009A329B">
            <w:pPr>
              <w:spacing w:after="0" w:line="240" w:lineRule="auto"/>
              <w:jc w:val="center"/>
              <w:rPr>
                <w:b/>
                <w:sz w:val="28"/>
                <w:szCs w:val="28"/>
              </w:rPr>
            </w:pPr>
            <w:r>
              <w:rPr>
                <w:b/>
                <w:sz w:val="28"/>
                <w:szCs w:val="28"/>
              </w:rPr>
              <w:t>RANK POSITION: 1</w:t>
            </w:r>
            <w:r w:rsidRPr="00396455">
              <w:rPr>
                <w:b/>
                <w:sz w:val="28"/>
                <w:szCs w:val="28"/>
                <w:vertAlign w:val="superscript"/>
              </w:rPr>
              <w:t>st</w:t>
            </w:r>
            <w:r w:rsidR="00FD1CF1">
              <w:rPr>
                <w:b/>
                <w:sz w:val="28"/>
                <w:szCs w:val="28"/>
              </w:rPr>
              <w:t xml:space="preserve">    </w:t>
            </w:r>
            <w:r>
              <w:rPr>
                <w:b/>
                <w:sz w:val="28"/>
                <w:szCs w:val="28"/>
              </w:rPr>
              <w:t xml:space="preserve">RANK MOVEMENT: 1 </w:t>
            </w:r>
            <w:r w:rsidRPr="00EC5E64">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3DE33711" w14:textId="77777777" w:rsidR="009C7F0A" w:rsidRPr="00561760" w:rsidRDefault="009C7F0A" w:rsidP="009A329B">
            <w:pPr>
              <w:spacing w:after="0" w:line="240" w:lineRule="auto"/>
              <w:rPr>
                <w:sz w:val="28"/>
                <w:szCs w:val="28"/>
              </w:rPr>
            </w:pPr>
          </w:p>
        </w:tc>
      </w:tr>
      <w:tr w:rsidR="002E1689" w14:paraId="391165BF"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70D1C2C" w14:textId="77777777" w:rsidR="009C7F0A" w:rsidRPr="009C7F0A" w:rsidRDefault="009C7F0A" w:rsidP="009A329B">
            <w:pPr>
              <w:spacing w:after="0" w:line="240" w:lineRule="auto"/>
              <w:rPr>
                <w:sz w:val="6"/>
                <w:szCs w:val="6"/>
              </w:rPr>
            </w:pPr>
          </w:p>
          <w:p w14:paraId="6CFE8FF6" w14:textId="77777777" w:rsidR="002E1689" w:rsidRDefault="002E1689" w:rsidP="009A329B">
            <w:pPr>
              <w:spacing w:after="0" w:line="240" w:lineRule="auto"/>
              <w:rPr>
                <w:b/>
                <w:sz w:val="28"/>
                <w:szCs w:val="28"/>
              </w:rPr>
            </w:pPr>
            <w:r>
              <w:rPr>
                <w:b/>
                <w:sz w:val="28"/>
                <w:szCs w:val="28"/>
              </w:rPr>
              <w:t>TELLING OUR STORY</w:t>
            </w:r>
            <w:r w:rsidRPr="00F16CDA">
              <w:rPr>
                <w:b/>
                <w:sz w:val="28"/>
                <w:szCs w:val="28"/>
              </w:rPr>
              <w:t>:</w:t>
            </w:r>
          </w:p>
          <w:p w14:paraId="7CE5B13F" w14:textId="293D67F0" w:rsidR="002E1689" w:rsidRPr="004B1F0F" w:rsidRDefault="00E829AC" w:rsidP="009A329B">
            <w:pPr>
              <w:spacing w:after="0" w:line="240" w:lineRule="auto"/>
              <w:rPr>
                <w:rFonts w:ascii="Arial" w:hAnsi="Arial" w:cs="Arial"/>
                <w:color w:val="FF0000"/>
                <w:szCs w:val="24"/>
              </w:rPr>
            </w:pPr>
            <w:r w:rsidRPr="009C7F0A">
              <w:rPr>
                <w:rFonts w:ascii="Arial" w:hAnsi="Arial" w:cs="Arial"/>
                <w:szCs w:val="24"/>
              </w:rPr>
              <w:t xml:space="preserve">Argyll and Bute has seen a large improvement in this indicator, a drop of 4.81 per 1,000 pupils. This has resulted in an </w:t>
            </w:r>
            <w:r w:rsidR="00B61442" w:rsidRPr="009C7F0A">
              <w:rPr>
                <w:rFonts w:ascii="Arial" w:hAnsi="Arial" w:cs="Arial"/>
                <w:szCs w:val="24"/>
              </w:rPr>
              <w:t>increase in rank position from 13 to 6.</w:t>
            </w:r>
          </w:p>
          <w:p w14:paraId="12CDB8D9" w14:textId="77777777" w:rsidR="009C7F0A" w:rsidRPr="009C7F0A" w:rsidRDefault="009C7F0A" w:rsidP="009A329B">
            <w:pPr>
              <w:spacing w:after="0" w:line="240" w:lineRule="auto"/>
              <w:rPr>
                <w:rFonts w:ascii="Arial" w:hAnsi="Arial" w:cs="Arial"/>
                <w:szCs w:val="24"/>
              </w:rPr>
            </w:pPr>
          </w:p>
          <w:p w14:paraId="1DA0B376" w14:textId="6DE4B668" w:rsidR="00B61442" w:rsidRPr="000A4890" w:rsidRDefault="00B61442" w:rsidP="009A329B">
            <w:pPr>
              <w:spacing w:after="0" w:line="240" w:lineRule="auto"/>
              <w:rPr>
                <w:rFonts w:ascii="Arial" w:hAnsi="Arial" w:cs="Arial"/>
                <w:sz w:val="24"/>
                <w:szCs w:val="24"/>
              </w:rPr>
            </w:pPr>
            <w:r w:rsidRPr="009C7F0A">
              <w:rPr>
                <w:rFonts w:ascii="Arial" w:hAnsi="Arial" w:cs="Arial"/>
                <w:szCs w:val="24"/>
              </w:rPr>
              <w:t>Scotland wide has seen a 50/50 split in changes to performance, with exactly 50% of authorities seeing a decrease in exclusion r</w:t>
            </w:r>
            <w:r w:rsidR="009C7F0A">
              <w:rPr>
                <w:rFonts w:ascii="Arial" w:hAnsi="Arial" w:cs="Arial"/>
                <w:sz w:val="24"/>
                <w:szCs w:val="24"/>
              </w:rPr>
              <w:t>ates.</w:t>
            </w:r>
          </w:p>
        </w:tc>
      </w:tr>
      <w:tr w:rsidR="002E1689" w14:paraId="48C0F9DB" w14:textId="77777777" w:rsidTr="003C009A">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B792CD9" w14:textId="0780C694" w:rsidR="009C7F0A" w:rsidRPr="009C7F0A" w:rsidRDefault="009C7F0A" w:rsidP="009A329B">
            <w:pPr>
              <w:spacing w:after="0" w:line="240" w:lineRule="auto"/>
              <w:rPr>
                <w:sz w:val="6"/>
                <w:szCs w:val="6"/>
              </w:rPr>
            </w:pPr>
          </w:p>
          <w:p w14:paraId="22BA6038" w14:textId="77777777" w:rsidR="002E1689" w:rsidRDefault="00232953" w:rsidP="009A329B">
            <w:pPr>
              <w:spacing w:after="0" w:line="240" w:lineRule="auto"/>
              <w:rPr>
                <w:b/>
                <w:sz w:val="28"/>
                <w:szCs w:val="28"/>
              </w:rPr>
            </w:pPr>
            <w:r>
              <w:rPr>
                <w:b/>
                <w:sz w:val="28"/>
                <w:szCs w:val="28"/>
              </w:rPr>
              <w:t>LOOKING FORWARD - EXPECTED IMPACT ON INDICATOR</w:t>
            </w:r>
            <w:r w:rsidR="002E1689">
              <w:rPr>
                <w:b/>
                <w:sz w:val="28"/>
                <w:szCs w:val="28"/>
              </w:rPr>
              <w:t>:</w:t>
            </w:r>
          </w:p>
          <w:p w14:paraId="3C47A7D6" w14:textId="77777777" w:rsidR="004151F3" w:rsidRPr="00005D0F" w:rsidRDefault="004B1F0F" w:rsidP="00005D0F">
            <w:pPr>
              <w:spacing w:after="0" w:line="240" w:lineRule="auto"/>
              <w:rPr>
                <w:rFonts w:ascii="Arial" w:hAnsi="Arial" w:cs="Arial"/>
                <w:szCs w:val="28"/>
              </w:rPr>
            </w:pPr>
            <w:r w:rsidRPr="00005D0F">
              <w:rPr>
                <w:rFonts w:ascii="Arial" w:hAnsi="Arial" w:cs="Arial"/>
                <w:szCs w:val="28"/>
              </w:rPr>
              <w:t>Continued implementation of the Rights Respecting School programme and restorative approaches and support for our most vulnerable children and young people should ensure that exclusion rates continue to fall.</w:t>
            </w:r>
          </w:p>
          <w:p w14:paraId="23FE8A72" w14:textId="77777777" w:rsidR="00005D0F" w:rsidRPr="00005D0F" w:rsidRDefault="00005D0F" w:rsidP="00005D0F">
            <w:pPr>
              <w:spacing w:after="0" w:line="240" w:lineRule="auto"/>
              <w:rPr>
                <w:rFonts w:ascii="Arial" w:hAnsi="Arial" w:cs="Arial"/>
                <w:szCs w:val="28"/>
              </w:rPr>
            </w:pPr>
          </w:p>
          <w:p w14:paraId="11C835B4" w14:textId="7A36B8C7" w:rsidR="00005D0F" w:rsidRPr="004151F3" w:rsidRDefault="00005D0F" w:rsidP="00005D0F">
            <w:pPr>
              <w:spacing w:after="0" w:line="240" w:lineRule="auto"/>
              <w:rPr>
                <w:rFonts w:ascii="Arial" w:hAnsi="Arial" w:cs="Arial"/>
                <w:szCs w:val="28"/>
              </w:rPr>
            </w:pPr>
            <w:r w:rsidRPr="00005D0F">
              <w:rPr>
                <w:rFonts w:ascii="Arial" w:hAnsi="Arial" w:cs="Arial"/>
                <w:szCs w:val="28"/>
              </w:rPr>
              <w:t>Clear guidance on school exclusion is in place.</w:t>
            </w:r>
          </w:p>
        </w:tc>
      </w:tr>
    </w:tbl>
    <w:p w14:paraId="31750490" w14:textId="77777777" w:rsidR="00975735" w:rsidRDefault="00975735" w:rsidP="009A329B">
      <w:pPr>
        <w:spacing w:after="0" w:line="240" w:lineRule="auto"/>
      </w:pPr>
    </w:p>
    <w:p w14:paraId="713CC71A" w14:textId="77777777" w:rsidR="00975735" w:rsidRDefault="00975735" w:rsidP="009A329B">
      <w:pPr>
        <w:spacing w:after="0" w:line="240" w:lineRule="auto"/>
      </w:pPr>
    </w:p>
    <w:tbl>
      <w:tblPr>
        <w:tblW w:w="15309" w:type="dxa"/>
        <w:jc w:val="center"/>
        <w:shd w:val="clear" w:color="auto" w:fill="D9D9D9" w:themeFill="background1" w:themeFillShade="D9"/>
        <w:tblLook w:val="04A0" w:firstRow="1" w:lastRow="0" w:firstColumn="1" w:lastColumn="0" w:noHBand="0" w:noVBand="1"/>
      </w:tblPr>
      <w:tblGrid>
        <w:gridCol w:w="5665"/>
        <w:gridCol w:w="1843"/>
        <w:gridCol w:w="5954"/>
        <w:gridCol w:w="1847"/>
      </w:tblGrid>
      <w:tr w:rsidR="00A376C3" w:rsidRPr="005D65E6" w14:paraId="7167EE16"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DD5739" w14:textId="77777777" w:rsidR="00A376C3" w:rsidRPr="005D65E6" w:rsidRDefault="00A376C3" w:rsidP="005D65E6">
            <w:pPr>
              <w:rPr>
                <w:b/>
                <w:sz w:val="32"/>
              </w:rPr>
            </w:pPr>
            <w:r w:rsidRPr="005D65E6">
              <w:rPr>
                <w:b/>
                <w:sz w:val="32"/>
              </w:rPr>
              <w:t>SERVICE: EDUCATION</w:t>
            </w:r>
          </w:p>
        </w:tc>
      </w:tr>
      <w:tr w:rsidR="008372FF" w:rsidRPr="008372FF" w14:paraId="2F842D59" w14:textId="77777777" w:rsidTr="00E83409">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25ADAA" w14:textId="77777777" w:rsidR="00C253BA" w:rsidRPr="008372FF" w:rsidRDefault="00C253BA" w:rsidP="009A329B">
            <w:pPr>
              <w:pStyle w:val="Heading1"/>
              <w:spacing w:before="0" w:line="240" w:lineRule="auto"/>
              <w:rPr>
                <w:b/>
                <w:color w:val="FF0000"/>
              </w:rPr>
            </w:pPr>
            <w:bookmarkStart w:id="22" w:name="_Toc11142978"/>
            <w:r w:rsidRPr="008372FF">
              <w:rPr>
                <w:b/>
                <w:color w:val="FF0000"/>
              </w:rPr>
              <w:t>INDICATOR REF: CHN20b - School Exclusion Rates (</w:t>
            </w:r>
            <w:r w:rsidR="00D94284" w:rsidRPr="008372FF">
              <w:rPr>
                <w:b/>
                <w:color w:val="FF0000"/>
              </w:rPr>
              <w:t xml:space="preserve">per 1,000 </w:t>
            </w:r>
            <w:r w:rsidRPr="008372FF">
              <w:rPr>
                <w:b/>
                <w:color w:val="FF0000"/>
              </w:rPr>
              <w:t>L</w:t>
            </w:r>
            <w:r w:rsidR="00D94284" w:rsidRPr="008372FF">
              <w:rPr>
                <w:b/>
                <w:color w:val="FF0000"/>
              </w:rPr>
              <w:t xml:space="preserve">ooked </w:t>
            </w:r>
            <w:r w:rsidRPr="008372FF">
              <w:rPr>
                <w:b/>
                <w:color w:val="FF0000"/>
              </w:rPr>
              <w:t>A</w:t>
            </w:r>
            <w:r w:rsidR="00D94284" w:rsidRPr="008372FF">
              <w:rPr>
                <w:b/>
                <w:color w:val="FF0000"/>
              </w:rPr>
              <w:t xml:space="preserve">fter </w:t>
            </w:r>
            <w:r w:rsidRPr="008372FF">
              <w:rPr>
                <w:b/>
                <w:color w:val="FF0000"/>
              </w:rPr>
              <w:t>C</w:t>
            </w:r>
            <w:r w:rsidR="00D94284" w:rsidRPr="008372FF">
              <w:rPr>
                <w:b/>
                <w:color w:val="FF0000"/>
              </w:rPr>
              <w:t>hildren</w:t>
            </w:r>
            <w:r w:rsidRPr="008372FF">
              <w:rPr>
                <w:b/>
                <w:color w:val="FF0000"/>
              </w:rPr>
              <w:t>)</w:t>
            </w:r>
            <w:r w:rsidR="000B2DEB" w:rsidRPr="008372FF">
              <w:rPr>
                <w:b/>
                <w:color w:val="FF0000"/>
              </w:rPr>
              <w:t xml:space="preserve"> </w:t>
            </w:r>
            <w:r w:rsidR="000E0F6F" w:rsidRPr="008372FF">
              <w:rPr>
                <w:b/>
                <w:color w:val="FF0000"/>
              </w:rPr>
              <w:t>- DNA</w:t>
            </w:r>
            <w:bookmarkEnd w:id="22"/>
            <w:r w:rsidR="00E10B0A" w:rsidRPr="008372FF">
              <w:rPr>
                <w:b/>
                <w:color w:val="FF0000"/>
              </w:rPr>
              <w:t xml:space="preserve"> </w:t>
            </w:r>
          </w:p>
        </w:tc>
      </w:tr>
      <w:tr w:rsidR="003E452D" w14:paraId="4B6FA8E9" w14:textId="77777777" w:rsidTr="00E83409">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CC79F5"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BE08CC" w:rsidRPr="00BE08CC">
              <w:rPr>
                <w:b/>
                <w:color w:val="0070C0"/>
                <w:sz w:val="28"/>
                <w:szCs w:val="28"/>
              </w:rPr>
              <w:t>(Lowest is best)</w:t>
            </w:r>
          </w:p>
        </w:tc>
      </w:tr>
      <w:tr w:rsidR="00321B3D" w14:paraId="56BCA19A"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AFC4B2"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19902C" w14:textId="77777777" w:rsidR="00321B3D" w:rsidRDefault="00321B3D" w:rsidP="009A329B">
            <w:pPr>
              <w:spacing w:after="0" w:line="240" w:lineRule="auto"/>
              <w:jc w:val="center"/>
              <w:rPr>
                <w:b/>
                <w:sz w:val="28"/>
                <w:szCs w:val="28"/>
              </w:rPr>
            </w:pPr>
            <w:r>
              <w:rPr>
                <w:b/>
                <w:sz w:val="28"/>
                <w:szCs w:val="28"/>
              </w:rPr>
              <w:t>SCOTLAND</w:t>
            </w:r>
          </w:p>
        </w:tc>
      </w:tr>
      <w:tr w:rsidR="00321B3D" w14:paraId="1A042589"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9084F0" w14:textId="77777777" w:rsidR="00321B3D" w:rsidRPr="007F2847" w:rsidRDefault="00321B3D" w:rsidP="009A329B">
            <w:pPr>
              <w:spacing w:after="0" w:line="240" w:lineRule="auto"/>
              <w:jc w:val="center"/>
              <w:rPr>
                <w:b/>
                <w:sz w:val="28"/>
                <w:szCs w:val="28"/>
              </w:rPr>
            </w:pPr>
          </w:p>
        </w:tc>
        <w:tc>
          <w:tcPr>
            <w:tcW w:w="780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48A58E" w14:textId="77777777" w:rsidR="00321B3D" w:rsidRPr="00EC5E64" w:rsidRDefault="00321B3D" w:rsidP="009A329B">
            <w:pPr>
              <w:spacing w:after="0" w:line="240" w:lineRule="auto"/>
              <w:jc w:val="center"/>
              <w:rPr>
                <w:b/>
                <w:sz w:val="28"/>
                <w:szCs w:val="28"/>
              </w:rPr>
            </w:pPr>
          </w:p>
        </w:tc>
      </w:tr>
      <w:tr w:rsidR="002E1689" w14:paraId="419E94EE" w14:textId="77777777" w:rsidTr="00E83409">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20B04B" w14:textId="77777777" w:rsidR="002E1689" w:rsidRPr="007F2847" w:rsidRDefault="002E1689" w:rsidP="009A329B">
            <w:pPr>
              <w:spacing w:after="0" w:line="240" w:lineRule="auto"/>
              <w:jc w:val="center"/>
              <w:rPr>
                <w:b/>
                <w:sz w:val="28"/>
                <w:szCs w:val="28"/>
              </w:rPr>
            </w:pPr>
            <w:r w:rsidRPr="007F2847">
              <w:rPr>
                <w:b/>
                <w:sz w:val="28"/>
                <w:szCs w:val="28"/>
              </w:rPr>
              <w:t>CHANGE 2016/17 TO 2017/18:</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17F792" w14:textId="77777777" w:rsidR="002E1689" w:rsidRPr="007F2847" w:rsidRDefault="002E1689" w:rsidP="009A329B">
            <w:pPr>
              <w:spacing w:after="0" w:line="240" w:lineRule="auto"/>
              <w:jc w:val="center"/>
              <w:rPr>
                <w:b/>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81A370" w14:textId="77777777" w:rsidR="002E1689" w:rsidRPr="00561760" w:rsidRDefault="002E1689"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67BBDB" w14:textId="77777777" w:rsidR="002E1689" w:rsidRPr="00EC5E64" w:rsidRDefault="002E1689" w:rsidP="009A329B">
            <w:pPr>
              <w:spacing w:after="0" w:line="240" w:lineRule="auto"/>
              <w:jc w:val="center"/>
              <w:rPr>
                <w:b/>
                <w:sz w:val="28"/>
                <w:szCs w:val="28"/>
              </w:rPr>
            </w:pPr>
          </w:p>
        </w:tc>
      </w:tr>
      <w:tr w:rsidR="002E1689" w14:paraId="48BEB944" w14:textId="77777777" w:rsidTr="00E83409">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C4362A" w14:textId="77777777" w:rsidR="002E1689" w:rsidRPr="007F2847" w:rsidRDefault="002E1689" w:rsidP="009A329B">
            <w:pPr>
              <w:spacing w:after="0" w:line="240" w:lineRule="auto"/>
              <w:jc w:val="center"/>
              <w:rPr>
                <w:b/>
                <w:sz w:val="28"/>
                <w:szCs w:val="28"/>
              </w:rPr>
            </w:pPr>
            <w:r w:rsidRPr="007F2847">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5EE2F1" w14:textId="77777777" w:rsidR="002E1689" w:rsidRPr="007F2847" w:rsidRDefault="002E1689" w:rsidP="009A329B">
            <w:pPr>
              <w:spacing w:after="0" w:line="240" w:lineRule="auto"/>
              <w:jc w:val="center"/>
              <w:rPr>
                <w:b/>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3510CB" w14:textId="77777777" w:rsidR="002E1689" w:rsidRPr="00561760" w:rsidRDefault="002E1689"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D1FC09" w14:textId="77777777" w:rsidR="002E1689" w:rsidRPr="00EC5E64" w:rsidRDefault="002E1689" w:rsidP="009A329B">
            <w:pPr>
              <w:spacing w:after="0" w:line="240" w:lineRule="auto"/>
              <w:jc w:val="center"/>
              <w:rPr>
                <w:b/>
                <w:sz w:val="28"/>
                <w:szCs w:val="28"/>
              </w:rPr>
            </w:pPr>
          </w:p>
        </w:tc>
      </w:tr>
      <w:tr w:rsidR="002E1689" w14:paraId="1A086755"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D630EE" w14:textId="77777777" w:rsidR="002E1689" w:rsidRPr="007F2847" w:rsidRDefault="002E1689" w:rsidP="004151F3">
            <w:pPr>
              <w:spacing w:after="0" w:line="240" w:lineRule="auto"/>
              <w:jc w:val="center"/>
              <w:rPr>
                <w:b/>
                <w:sz w:val="28"/>
                <w:szCs w:val="28"/>
              </w:rPr>
            </w:pPr>
            <w:r w:rsidRPr="007F2847">
              <w:rPr>
                <w:b/>
                <w:sz w:val="28"/>
                <w:szCs w:val="28"/>
              </w:rPr>
              <w:t>RANK POSITION:</w:t>
            </w:r>
            <w:r w:rsidR="004151F3">
              <w:rPr>
                <w:b/>
                <w:sz w:val="28"/>
                <w:szCs w:val="28"/>
              </w:rPr>
              <w:t xml:space="preserve">    </w:t>
            </w:r>
            <w:r w:rsidRPr="007F2847">
              <w:rPr>
                <w:b/>
                <w:sz w:val="28"/>
                <w:szCs w:val="28"/>
              </w:rPr>
              <w:t>RANK MOVEMENT:</w:t>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4F200263" w14:textId="77777777" w:rsidR="002E1689" w:rsidRPr="00561760" w:rsidRDefault="002E1689" w:rsidP="009A329B">
            <w:pPr>
              <w:spacing w:after="0" w:line="240" w:lineRule="auto"/>
              <w:rPr>
                <w:sz w:val="28"/>
                <w:szCs w:val="28"/>
              </w:rPr>
            </w:pPr>
          </w:p>
        </w:tc>
      </w:tr>
      <w:tr w:rsidR="009C7F0A" w14:paraId="5AF3E5EE" w14:textId="77777777" w:rsidTr="00E83409">
        <w:trPr>
          <w:trHeight w:val="397"/>
          <w:jc w:val="center"/>
        </w:trPr>
        <w:tc>
          <w:tcPr>
            <w:tcW w:w="7508"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4F70F9C6" w14:textId="77777777" w:rsidR="009C7F0A" w:rsidRPr="007F2847" w:rsidRDefault="009C7F0A" w:rsidP="009A329B">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3C2B0F3A" w14:textId="77777777" w:rsidR="009C7F0A" w:rsidRPr="00561760" w:rsidRDefault="009C7F0A" w:rsidP="009A329B">
            <w:pPr>
              <w:spacing w:after="0" w:line="240" w:lineRule="auto"/>
              <w:rPr>
                <w:sz w:val="28"/>
                <w:szCs w:val="28"/>
              </w:rPr>
            </w:pPr>
          </w:p>
        </w:tc>
      </w:tr>
      <w:tr w:rsidR="009C7F0A" w14:paraId="4EF5F844" w14:textId="77777777" w:rsidTr="00E83409">
        <w:trPr>
          <w:trHeight w:val="397"/>
          <w:jc w:val="center"/>
        </w:trPr>
        <w:tc>
          <w:tcPr>
            <w:tcW w:w="7508"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59C8CEB3" w14:textId="77777777" w:rsidR="009C7F0A" w:rsidRPr="007F2847" w:rsidRDefault="004151F3" w:rsidP="004151F3">
            <w:pPr>
              <w:spacing w:after="0" w:line="240" w:lineRule="auto"/>
              <w:jc w:val="center"/>
              <w:rPr>
                <w:b/>
                <w:sz w:val="28"/>
                <w:szCs w:val="28"/>
              </w:rPr>
            </w:pPr>
            <w:r>
              <w:rPr>
                <w:b/>
                <w:sz w:val="28"/>
                <w:szCs w:val="28"/>
              </w:rPr>
              <w:t>RANK POSITION:    RANK MOVEMENT:</w:t>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7AE90CF" w14:textId="77777777" w:rsidR="009C7F0A" w:rsidRPr="00561760" w:rsidRDefault="009C7F0A" w:rsidP="009A329B">
            <w:pPr>
              <w:spacing w:after="0" w:line="240" w:lineRule="auto"/>
              <w:rPr>
                <w:sz w:val="28"/>
                <w:szCs w:val="28"/>
              </w:rPr>
            </w:pPr>
          </w:p>
        </w:tc>
      </w:tr>
      <w:tr w:rsidR="002E1689" w14:paraId="192FA8A5" w14:textId="77777777" w:rsidTr="00E83409">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4222D7" w14:textId="77777777" w:rsidR="009C7F0A" w:rsidRPr="009C7F0A" w:rsidRDefault="009C7F0A" w:rsidP="009A329B">
            <w:pPr>
              <w:spacing w:after="0" w:line="240" w:lineRule="auto"/>
              <w:rPr>
                <w:sz w:val="6"/>
                <w:szCs w:val="6"/>
              </w:rPr>
            </w:pPr>
          </w:p>
          <w:p w14:paraId="7D3F7FA6" w14:textId="77777777" w:rsidR="002E1689" w:rsidRDefault="002E1689" w:rsidP="009A329B">
            <w:pPr>
              <w:spacing w:after="0" w:line="240" w:lineRule="auto"/>
              <w:rPr>
                <w:b/>
                <w:sz w:val="28"/>
                <w:szCs w:val="28"/>
              </w:rPr>
            </w:pPr>
            <w:r>
              <w:rPr>
                <w:b/>
                <w:sz w:val="28"/>
                <w:szCs w:val="28"/>
              </w:rPr>
              <w:t>TELLING OUR STORY</w:t>
            </w:r>
            <w:r w:rsidRPr="00F16CDA">
              <w:rPr>
                <w:b/>
                <w:sz w:val="28"/>
                <w:szCs w:val="28"/>
              </w:rPr>
              <w:t>:</w:t>
            </w:r>
          </w:p>
          <w:p w14:paraId="0810F294" w14:textId="77777777" w:rsidR="002E1689" w:rsidRDefault="00344919" w:rsidP="009A329B">
            <w:pPr>
              <w:tabs>
                <w:tab w:val="left" w:pos="-1440"/>
                <w:tab w:val="left" w:pos="-720"/>
                <w:tab w:val="left" w:pos="6480"/>
              </w:tabs>
              <w:suppressAutoHyphens/>
              <w:spacing w:after="0" w:line="240" w:lineRule="auto"/>
              <w:ind w:left="29"/>
              <w:rPr>
                <w:rFonts w:ascii="Arial" w:hAnsi="Arial" w:cs="Arial"/>
                <w:szCs w:val="24"/>
              </w:rPr>
            </w:pPr>
            <w:r w:rsidRPr="009C7F0A">
              <w:rPr>
                <w:rFonts w:ascii="Arial" w:hAnsi="Arial" w:cs="Arial"/>
                <w:szCs w:val="24"/>
              </w:rPr>
              <w:t>No data</w:t>
            </w:r>
            <w:r w:rsidR="003D74C0" w:rsidRPr="009C7F0A">
              <w:rPr>
                <w:rFonts w:ascii="Arial" w:hAnsi="Arial" w:cs="Arial"/>
                <w:szCs w:val="24"/>
              </w:rPr>
              <w:t xml:space="preserve"> is available</w:t>
            </w:r>
            <w:r w:rsidRPr="009C7F0A">
              <w:rPr>
                <w:rFonts w:ascii="Arial" w:hAnsi="Arial" w:cs="Arial"/>
                <w:szCs w:val="24"/>
              </w:rPr>
              <w:t xml:space="preserve"> for this </w:t>
            </w:r>
            <w:r w:rsidR="003D74C0" w:rsidRPr="009C7F0A">
              <w:rPr>
                <w:rFonts w:ascii="Arial" w:hAnsi="Arial" w:cs="Arial"/>
                <w:szCs w:val="24"/>
              </w:rPr>
              <w:t>indicator</w:t>
            </w:r>
            <w:r w:rsidRPr="009C7F0A">
              <w:rPr>
                <w:rFonts w:ascii="Arial" w:hAnsi="Arial" w:cs="Arial"/>
                <w:szCs w:val="24"/>
              </w:rPr>
              <w:t>.</w:t>
            </w:r>
            <w:r w:rsidR="007B0701">
              <w:rPr>
                <w:rFonts w:ascii="Arial" w:hAnsi="Arial" w:cs="Arial"/>
                <w:szCs w:val="24"/>
              </w:rPr>
              <w:t xml:space="preserve"> </w:t>
            </w:r>
            <w:r w:rsidRPr="009C7F0A">
              <w:rPr>
                <w:rFonts w:ascii="Arial" w:hAnsi="Arial" w:cs="Arial"/>
                <w:szCs w:val="24"/>
              </w:rPr>
              <w:t xml:space="preserve">This </w:t>
            </w:r>
            <w:r w:rsidR="003D74C0" w:rsidRPr="009C7F0A">
              <w:rPr>
                <w:rFonts w:ascii="Arial" w:hAnsi="Arial" w:cs="Arial"/>
                <w:szCs w:val="24"/>
              </w:rPr>
              <w:t>is expected to maintain confidentially when small numbers are reported.</w:t>
            </w:r>
          </w:p>
          <w:p w14:paraId="0D36C134" w14:textId="77777777" w:rsidR="009C7F0A" w:rsidRPr="009C7F0A" w:rsidRDefault="009C7F0A" w:rsidP="009A329B">
            <w:pPr>
              <w:tabs>
                <w:tab w:val="left" w:pos="-1440"/>
                <w:tab w:val="left" w:pos="-720"/>
                <w:tab w:val="left" w:pos="6480"/>
              </w:tabs>
              <w:suppressAutoHyphens/>
              <w:spacing w:after="0" w:line="240" w:lineRule="auto"/>
              <w:ind w:left="29"/>
              <w:rPr>
                <w:rFonts w:ascii="Arial" w:hAnsi="Arial" w:cs="Arial"/>
                <w:szCs w:val="24"/>
              </w:rPr>
            </w:pPr>
          </w:p>
          <w:p w14:paraId="089EAC87" w14:textId="77777777" w:rsidR="003D74C0" w:rsidRPr="009C7F0A" w:rsidRDefault="003D74C0" w:rsidP="009A329B">
            <w:pPr>
              <w:tabs>
                <w:tab w:val="left" w:pos="-1440"/>
                <w:tab w:val="left" w:pos="-720"/>
                <w:tab w:val="left" w:pos="6480"/>
              </w:tabs>
              <w:suppressAutoHyphens/>
              <w:spacing w:after="0" w:line="240" w:lineRule="auto"/>
              <w:ind w:left="29"/>
              <w:rPr>
                <w:rFonts w:ascii="Arial" w:hAnsi="Arial" w:cs="Arial"/>
                <w:szCs w:val="24"/>
              </w:rPr>
            </w:pPr>
            <w:r w:rsidRPr="009C7F0A">
              <w:rPr>
                <w:rFonts w:ascii="Arial" w:hAnsi="Arial" w:cs="Arial"/>
                <w:szCs w:val="24"/>
              </w:rPr>
              <w:t>The Scottish Government are not currently able to provide data on the number of Looked After pupils on a consistent basis across the years.</w:t>
            </w:r>
          </w:p>
          <w:p w14:paraId="4A4D7934" w14:textId="77777777" w:rsidR="003D74C0" w:rsidRPr="009C7F0A" w:rsidRDefault="003D74C0" w:rsidP="009A329B">
            <w:pPr>
              <w:tabs>
                <w:tab w:val="left" w:pos="-1440"/>
                <w:tab w:val="left" w:pos="-720"/>
                <w:tab w:val="left" w:pos="6480"/>
              </w:tabs>
              <w:suppressAutoHyphens/>
              <w:spacing w:after="0" w:line="240" w:lineRule="auto"/>
              <w:ind w:left="29"/>
              <w:rPr>
                <w:rFonts w:ascii="Arial" w:hAnsi="Arial" w:cs="Arial"/>
                <w:szCs w:val="24"/>
              </w:rPr>
            </w:pPr>
          </w:p>
        </w:tc>
      </w:tr>
      <w:tr w:rsidR="002E1689" w14:paraId="62EA9D81" w14:textId="77777777" w:rsidTr="00E83409">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6572DE" w14:textId="77777777" w:rsidR="009C7F0A" w:rsidRPr="009C7F0A" w:rsidRDefault="009C7F0A" w:rsidP="009A329B">
            <w:pPr>
              <w:spacing w:after="0" w:line="240" w:lineRule="auto"/>
              <w:rPr>
                <w:sz w:val="6"/>
                <w:szCs w:val="6"/>
              </w:rPr>
            </w:pPr>
          </w:p>
          <w:p w14:paraId="52F49FF0" w14:textId="77777777" w:rsidR="002E1689" w:rsidRDefault="00232953" w:rsidP="009A329B">
            <w:pPr>
              <w:spacing w:after="0" w:line="240" w:lineRule="auto"/>
              <w:rPr>
                <w:b/>
                <w:sz w:val="28"/>
                <w:szCs w:val="28"/>
              </w:rPr>
            </w:pPr>
            <w:r>
              <w:rPr>
                <w:b/>
                <w:sz w:val="28"/>
                <w:szCs w:val="28"/>
              </w:rPr>
              <w:t>LOOKING FORWARD - EXPECTED IMPACT ON INDICATOR</w:t>
            </w:r>
            <w:r w:rsidR="002E1689">
              <w:rPr>
                <w:b/>
                <w:sz w:val="28"/>
                <w:szCs w:val="28"/>
              </w:rPr>
              <w:t>:</w:t>
            </w:r>
          </w:p>
          <w:p w14:paraId="0DA8AC9B" w14:textId="45A42A8C" w:rsidR="002E1689" w:rsidRPr="00005D0F" w:rsidRDefault="00EF6392" w:rsidP="009A329B">
            <w:pPr>
              <w:spacing w:after="0" w:line="240" w:lineRule="auto"/>
              <w:rPr>
                <w:rFonts w:ascii="Arial" w:hAnsi="Arial" w:cs="Arial"/>
                <w:szCs w:val="28"/>
              </w:rPr>
            </w:pPr>
            <w:r>
              <w:rPr>
                <w:rFonts w:ascii="Arial" w:hAnsi="Arial" w:cs="Arial"/>
                <w:szCs w:val="28"/>
              </w:rPr>
              <w:t>Expectation is that these numbers would remain very low and not reportable. All exclusions in relation to this group of pupils requires approval from Head of Service to ensure all possible supports have been put in place.</w:t>
            </w:r>
            <w:r w:rsidR="004B1F0F">
              <w:rPr>
                <w:rFonts w:ascii="Arial" w:hAnsi="Arial" w:cs="Arial"/>
                <w:szCs w:val="28"/>
              </w:rPr>
              <w:t xml:space="preserve"> </w:t>
            </w:r>
            <w:r w:rsidR="004B1F0F" w:rsidRPr="00005D0F">
              <w:rPr>
                <w:rFonts w:ascii="Arial" w:hAnsi="Arial" w:cs="Arial"/>
                <w:szCs w:val="28"/>
              </w:rPr>
              <w:t>The P</w:t>
            </w:r>
            <w:r w:rsidR="0012701D" w:rsidRPr="00005D0F">
              <w:rPr>
                <w:rFonts w:ascii="Arial" w:hAnsi="Arial" w:cs="Arial"/>
                <w:szCs w:val="28"/>
              </w:rPr>
              <w:t xml:space="preserve">ractice Teacher </w:t>
            </w:r>
            <w:r w:rsidR="004B1F0F" w:rsidRPr="00005D0F">
              <w:rPr>
                <w:rFonts w:ascii="Arial" w:hAnsi="Arial" w:cs="Arial"/>
                <w:szCs w:val="28"/>
              </w:rPr>
              <w:t>for Care Experienced Young people is also working with schools to ensure that supports are in place to reduce the likelihood for exclusion.</w:t>
            </w:r>
          </w:p>
          <w:p w14:paraId="1AF277CC" w14:textId="77777777" w:rsidR="00EF6392" w:rsidRPr="00EF6392" w:rsidRDefault="00EF6392" w:rsidP="009A329B">
            <w:pPr>
              <w:spacing w:after="0" w:line="240" w:lineRule="auto"/>
              <w:rPr>
                <w:rFonts w:ascii="Arial" w:hAnsi="Arial" w:cs="Arial"/>
                <w:szCs w:val="28"/>
              </w:rPr>
            </w:pPr>
          </w:p>
        </w:tc>
      </w:tr>
    </w:tbl>
    <w:p w14:paraId="5DA95A3E" w14:textId="77777777" w:rsidR="00E17322" w:rsidRDefault="00E17322" w:rsidP="009A329B">
      <w:pPr>
        <w:spacing w:after="0" w:line="240" w:lineRule="auto"/>
      </w:pPr>
    </w:p>
    <w:p w14:paraId="44F7EA71" w14:textId="77777777" w:rsidR="009C7F0A" w:rsidRDefault="009C7F0A" w:rsidP="009A329B">
      <w:pPr>
        <w:spacing w:after="0" w:line="240" w:lineRule="auto"/>
      </w:pPr>
    </w:p>
    <w:p w14:paraId="75E9DCCB" w14:textId="77777777" w:rsidR="00975735" w:rsidRDefault="00975735" w:rsidP="009A329B">
      <w:pPr>
        <w:spacing w:after="0" w:line="240" w:lineRule="auto"/>
      </w:pPr>
    </w:p>
    <w:p w14:paraId="27C85F98" w14:textId="77777777" w:rsidR="00975735" w:rsidRDefault="00975735" w:rsidP="009A329B">
      <w:pPr>
        <w:spacing w:after="0" w:line="240" w:lineRule="auto"/>
      </w:pPr>
    </w:p>
    <w:p w14:paraId="4D0809D5" w14:textId="77777777" w:rsidR="00975735" w:rsidRDefault="00975735" w:rsidP="009A329B">
      <w:pPr>
        <w:spacing w:after="0" w:line="240" w:lineRule="auto"/>
      </w:pPr>
    </w:p>
    <w:p w14:paraId="486E1263" w14:textId="77777777" w:rsidR="00975735" w:rsidRDefault="00975735" w:rsidP="009A329B">
      <w:pPr>
        <w:spacing w:after="0" w:line="240" w:lineRule="auto"/>
      </w:pPr>
    </w:p>
    <w:p w14:paraId="41C429EB" w14:textId="77777777" w:rsidR="00975735" w:rsidRDefault="00975735" w:rsidP="009A329B">
      <w:pPr>
        <w:spacing w:after="0" w:line="240" w:lineRule="auto"/>
      </w:pPr>
    </w:p>
    <w:p w14:paraId="1D8900ED"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524"/>
        <w:gridCol w:w="1984"/>
        <w:gridCol w:w="5954"/>
        <w:gridCol w:w="1847"/>
      </w:tblGrid>
      <w:tr w:rsidR="00A376C3" w:rsidRPr="005D65E6" w14:paraId="385707A7"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DC2E1A2" w14:textId="77777777" w:rsidR="00A376C3" w:rsidRPr="005D65E6" w:rsidRDefault="00A376C3" w:rsidP="005D65E6">
            <w:pPr>
              <w:rPr>
                <w:b/>
                <w:sz w:val="32"/>
              </w:rPr>
            </w:pPr>
            <w:r w:rsidRPr="005D65E6">
              <w:rPr>
                <w:b/>
                <w:sz w:val="32"/>
              </w:rPr>
              <w:t>SERVICE: EDUCATION</w:t>
            </w:r>
          </w:p>
        </w:tc>
      </w:tr>
      <w:tr w:rsidR="00C253BA" w:rsidRPr="00396455" w14:paraId="49CDCC7D" w14:textId="77777777" w:rsidTr="009C7F0A">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DCD589F" w14:textId="77777777" w:rsidR="00C253BA" w:rsidRPr="00396455" w:rsidRDefault="00C253BA" w:rsidP="009A329B">
            <w:pPr>
              <w:pStyle w:val="Heading1"/>
              <w:spacing w:before="0" w:line="240" w:lineRule="auto"/>
              <w:rPr>
                <w:b/>
                <w:color w:val="auto"/>
              </w:rPr>
            </w:pPr>
            <w:bookmarkStart w:id="23" w:name="_Toc11142979"/>
            <w:r w:rsidRPr="00396455">
              <w:rPr>
                <w:b/>
                <w:color w:val="auto"/>
              </w:rPr>
              <w:t xml:space="preserve">INDICATOR REF: CHN21 - Participation </w:t>
            </w:r>
            <w:r w:rsidR="002E68F4" w:rsidRPr="00396455">
              <w:rPr>
                <w:b/>
                <w:color w:val="auto"/>
              </w:rPr>
              <w:t>rates</w:t>
            </w:r>
            <w:r w:rsidRPr="00396455">
              <w:rPr>
                <w:b/>
                <w:color w:val="auto"/>
              </w:rPr>
              <w:t xml:space="preserve"> for 16-19 year olds</w:t>
            </w:r>
            <w:r w:rsidR="002E68F4" w:rsidRPr="00396455">
              <w:rPr>
                <w:b/>
                <w:color w:val="auto"/>
              </w:rPr>
              <w:t xml:space="preserve"> (per 100 pupils)</w:t>
            </w:r>
            <w:r w:rsidR="0092464E" w:rsidRPr="00396455">
              <w:rPr>
                <w:b/>
                <w:color w:val="auto"/>
              </w:rPr>
              <w:t xml:space="preserve"> </w:t>
            </w:r>
            <w:r w:rsidR="0092464E" w:rsidRPr="00396455">
              <w:rPr>
                <w:b/>
                <w:noProof/>
                <w:color w:val="auto"/>
                <w:lang w:eastAsia="en-GB"/>
              </w:rPr>
              <w:drawing>
                <wp:inline distT="0" distB="0" distL="0" distR="0" wp14:anchorId="7B177F0B" wp14:editId="4F71C381">
                  <wp:extent cx="182880" cy="1644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23"/>
            <w:r w:rsidR="00E10B0A" w:rsidRPr="00396455">
              <w:rPr>
                <w:b/>
                <w:color w:val="auto"/>
              </w:rPr>
              <w:t xml:space="preserve"> </w:t>
            </w:r>
          </w:p>
        </w:tc>
      </w:tr>
      <w:tr w:rsidR="003E452D" w14:paraId="3C3AB1C9" w14:textId="77777777" w:rsidTr="009C7F0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72AB3A5" w14:textId="77777777" w:rsidR="003E452D" w:rsidRPr="00EF0B20" w:rsidRDefault="003E452D" w:rsidP="009A329B">
            <w:pPr>
              <w:spacing w:after="0" w:line="240" w:lineRule="auto"/>
              <w:jc w:val="center"/>
              <w:rPr>
                <w:b/>
                <w:color w:val="0070C0"/>
                <w:sz w:val="28"/>
                <w:szCs w:val="28"/>
              </w:rPr>
            </w:pPr>
            <w:r w:rsidRPr="00C577BD">
              <w:rPr>
                <w:b/>
                <w:color w:val="0070C0"/>
                <w:sz w:val="28"/>
                <w:szCs w:val="28"/>
              </w:rPr>
              <w:t>Performance Range:</w:t>
            </w:r>
            <w:r w:rsidR="00EF0B20">
              <w:t xml:space="preserve"> </w:t>
            </w:r>
            <w:r w:rsidR="00EF0B20">
              <w:rPr>
                <w:b/>
                <w:color w:val="0070C0"/>
                <w:sz w:val="28"/>
                <w:szCs w:val="28"/>
              </w:rPr>
              <w:t xml:space="preserve">97.6 to </w:t>
            </w:r>
            <w:r w:rsidR="00EF0B20" w:rsidRPr="00EF0B20">
              <w:rPr>
                <w:b/>
                <w:color w:val="0070C0"/>
                <w:sz w:val="28"/>
                <w:szCs w:val="28"/>
              </w:rPr>
              <w:t>88.7</w:t>
            </w:r>
            <w:r w:rsidR="005E2139">
              <w:rPr>
                <w:b/>
                <w:color w:val="0070C0"/>
                <w:sz w:val="28"/>
                <w:szCs w:val="28"/>
              </w:rPr>
              <w:t xml:space="preserve">  </w:t>
            </w:r>
            <w:r w:rsidR="005E2139" w:rsidRPr="005E2139">
              <w:rPr>
                <w:b/>
                <w:color w:val="0070C0"/>
                <w:sz w:val="28"/>
                <w:szCs w:val="28"/>
              </w:rPr>
              <w:t>(Highest is best)</w:t>
            </w:r>
          </w:p>
        </w:tc>
      </w:tr>
      <w:tr w:rsidR="00321B3D" w14:paraId="1027838A"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C334C7" w14:textId="77777777" w:rsidR="00321B3D" w:rsidRDefault="00321B3D"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CC7815" w14:textId="77777777" w:rsidR="00321B3D" w:rsidRDefault="00321B3D" w:rsidP="009A329B">
            <w:pPr>
              <w:spacing w:after="0" w:line="240" w:lineRule="auto"/>
              <w:jc w:val="center"/>
              <w:rPr>
                <w:b/>
                <w:sz w:val="28"/>
                <w:szCs w:val="28"/>
              </w:rPr>
            </w:pPr>
            <w:r>
              <w:rPr>
                <w:b/>
                <w:sz w:val="28"/>
                <w:szCs w:val="28"/>
              </w:rPr>
              <w:t>SCOTLAND</w:t>
            </w:r>
          </w:p>
        </w:tc>
      </w:tr>
      <w:tr w:rsidR="00321B3D" w14:paraId="1FE59B03"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56EE0AAA" w14:textId="77777777" w:rsidR="00321B3D" w:rsidRPr="0098154A" w:rsidRDefault="008E505C" w:rsidP="009A329B">
            <w:pPr>
              <w:spacing w:after="0" w:line="240" w:lineRule="auto"/>
              <w:jc w:val="center"/>
              <w:rPr>
                <w:b/>
                <w:sz w:val="28"/>
                <w:szCs w:val="28"/>
              </w:rPr>
            </w:pPr>
            <w:r w:rsidRPr="0098154A">
              <w:rPr>
                <w:b/>
                <w:sz w:val="28"/>
                <w:szCs w:val="28"/>
              </w:rPr>
              <w:t>94</w:t>
            </w:r>
            <w:r w:rsidR="001A658D" w:rsidRPr="0098154A">
              <w:rPr>
                <w:b/>
                <w:sz w:val="28"/>
                <w:szCs w:val="28"/>
              </w:rPr>
              <w:t>.20</w:t>
            </w:r>
            <w:r w:rsidR="00090F20">
              <w:rPr>
                <w:b/>
                <w:sz w:val="28"/>
                <w:szCs w:val="28"/>
              </w:rPr>
              <w:t>%</w:t>
            </w:r>
            <w:r w:rsidR="0098154A" w:rsidRPr="0098154A">
              <w:rPr>
                <w:b/>
                <w:sz w:val="28"/>
                <w:szCs w:val="28"/>
              </w:rPr>
              <w:t xml:space="preserve"> </w:t>
            </w:r>
            <w:r w:rsidR="001A658D" w:rsidRPr="0098154A">
              <w:rPr>
                <w:b/>
                <w:color w:val="00B050"/>
                <w:sz w:val="28"/>
                <w:szCs w:val="28"/>
              </w:rPr>
              <w:sym w:font="Wingdings" w:char="F0E9"/>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51C0B2E" w14:textId="77777777" w:rsidR="00321B3D" w:rsidRDefault="001A658D" w:rsidP="009A329B">
            <w:pPr>
              <w:spacing w:after="0" w:line="240" w:lineRule="auto"/>
              <w:jc w:val="center"/>
              <w:rPr>
                <w:b/>
                <w:sz w:val="28"/>
                <w:szCs w:val="28"/>
              </w:rPr>
            </w:pPr>
            <w:r>
              <w:rPr>
                <w:b/>
                <w:sz w:val="28"/>
                <w:szCs w:val="28"/>
              </w:rPr>
              <w:t>91.80</w:t>
            </w:r>
            <w:r w:rsidR="00090F20">
              <w:rPr>
                <w:b/>
                <w:sz w:val="28"/>
                <w:szCs w:val="28"/>
              </w:rPr>
              <w:t>%</w:t>
            </w:r>
            <w:r w:rsidR="0098154A">
              <w:rPr>
                <w:b/>
                <w:sz w:val="28"/>
                <w:szCs w:val="28"/>
              </w:rPr>
              <w:t xml:space="preserve"> </w:t>
            </w:r>
            <w:r w:rsidRPr="00EC5E64">
              <w:rPr>
                <w:b/>
                <w:color w:val="00B050"/>
                <w:sz w:val="28"/>
                <w:szCs w:val="28"/>
              </w:rPr>
              <w:sym w:font="Wingdings" w:char="F0E9"/>
            </w:r>
          </w:p>
        </w:tc>
      </w:tr>
      <w:tr w:rsidR="002E1689" w14:paraId="5EEF80AB" w14:textId="77777777" w:rsidTr="009C7F0A">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46787783" w14:textId="77777777" w:rsidR="002E1689" w:rsidRPr="0098154A" w:rsidRDefault="002E1689" w:rsidP="009A329B">
            <w:pPr>
              <w:spacing w:after="0" w:line="240" w:lineRule="auto"/>
              <w:jc w:val="center"/>
              <w:rPr>
                <w:b/>
                <w:sz w:val="28"/>
                <w:szCs w:val="28"/>
              </w:rPr>
            </w:pPr>
            <w:r w:rsidRPr="0098154A">
              <w:rPr>
                <w:b/>
                <w:sz w:val="28"/>
                <w:szCs w:val="28"/>
              </w:rPr>
              <w:t>CHANGE 2016/17 TO 2017/18:</w:t>
            </w:r>
          </w:p>
        </w:tc>
        <w:tc>
          <w:tcPr>
            <w:tcW w:w="1984" w:type="dxa"/>
            <w:tcBorders>
              <w:top w:val="single" w:sz="4" w:space="0" w:color="auto"/>
              <w:left w:val="single" w:sz="4" w:space="0" w:color="auto"/>
              <w:bottom w:val="single" w:sz="4" w:space="0" w:color="auto"/>
              <w:right w:val="single" w:sz="4" w:space="0" w:color="auto"/>
            </w:tcBorders>
            <w:vAlign w:val="center"/>
          </w:tcPr>
          <w:p w14:paraId="168DC9FD" w14:textId="77777777" w:rsidR="002E1689" w:rsidRPr="0098154A" w:rsidRDefault="002E1689" w:rsidP="009A329B">
            <w:pPr>
              <w:spacing w:after="0" w:line="240" w:lineRule="auto"/>
              <w:jc w:val="center"/>
              <w:rPr>
                <w:b/>
                <w:sz w:val="28"/>
                <w:szCs w:val="28"/>
              </w:rPr>
            </w:pPr>
            <w:r w:rsidRPr="0098154A">
              <w:rPr>
                <w:b/>
                <w:sz w:val="28"/>
                <w:szCs w:val="28"/>
              </w:rPr>
              <w:t xml:space="preserve">1.20 </w:t>
            </w:r>
            <w:r w:rsidRPr="0098154A">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588AA9E1" w14:textId="77777777" w:rsidR="002E1689" w:rsidRPr="00561760" w:rsidRDefault="002E1689"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5AA3F4B4" w14:textId="77777777" w:rsidR="002E1689" w:rsidRDefault="002E1689" w:rsidP="009A329B">
            <w:pPr>
              <w:spacing w:after="0" w:line="240" w:lineRule="auto"/>
              <w:jc w:val="center"/>
              <w:rPr>
                <w:b/>
                <w:sz w:val="28"/>
                <w:szCs w:val="28"/>
              </w:rPr>
            </w:pPr>
            <w:r>
              <w:rPr>
                <w:sz w:val="28"/>
                <w:szCs w:val="28"/>
              </w:rPr>
              <w:t xml:space="preserve">0.70 </w:t>
            </w:r>
            <w:r w:rsidRPr="00EC5E64">
              <w:rPr>
                <w:b/>
                <w:color w:val="00B050"/>
                <w:sz w:val="28"/>
                <w:szCs w:val="28"/>
              </w:rPr>
              <w:sym w:font="Wingdings" w:char="F0E9"/>
            </w:r>
          </w:p>
        </w:tc>
      </w:tr>
      <w:tr w:rsidR="002E1689" w14:paraId="440B98EA" w14:textId="77777777" w:rsidTr="009C7F0A">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252813D0" w14:textId="77777777" w:rsidR="002E1689" w:rsidRPr="0098154A" w:rsidRDefault="002E1689" w:rsidP="009A329B">
            <w:pPr>
              <w:spacing w:after="0" w:line="240" w:lineRule="auto"/>
              <w:jc w:val="center"/>
              <w:rPr>
                <w:b/>
                <w:sz w:val="28"/>
                <w:szCs w:val="28"/>
              </w:rPr>
            </w:pPr>
            <w:r w:rsidRPr="0098154A">
              <w:rPr>
                <w:b/>
                <w:sz w:val="28"/>
                <w:szCs w:val="28"/>
              </w:rPr>
              <w:t>CHANGE BASE YEAR TO 2017/18:</w:t>
            </w:r>
          </w:p>
        </w:tc>
        <w:tc>
          <w:tcPr>
            <w:tcW w:w="1984" w:type="dxa"/>
            <w:tcBorders>
              <w:top w:val="single" w:sz="4" w:space="0" w:color="auto"/>
              <w:left w:val="single" w:sz="4" w:space="0" w:color="auto"/>
              <w:bottom w:val="single" w:sz="4" w:space="0" w:color="auto"/>
              <w:right w:val="single" w:sz="4" w:space="0" w:color="auto"/>
            </w:tcBorders>
            <w:vAlign w:val="center"/>
          </w:tcPr>
          <w:p w14:paraId="0D8CD76D" w14:textId="77777777" w:rsidR="002E1689" w:rsidRPr="0098154A" w:rsidRDefault="002E1689" w:rsidP="009A329B">
            <w:pPr>
              <w:spacing w:after="0" w:line="240" w:lineRule="auto"/>
              <w:jc w:val="center"/>
              <w:rPr>
                <w:b/>
                <w:sz w:val="28"/>
                <w:szCs w:val="28"/>
              </w:rPr>
            </w:pPr>
            <w:r w:rsidRPr="0098154A">
              <w:rPr>
                <w:b/>
                <w:sz w:val="28"/>
                <w:szCs w:val="28"/>
              </w:rPr>
              <w:t xml:space="preserve">0.00 </w:t>
            </w:r>
            <w:r w:rsidRPr="0098154A">
              <w:rPr>
                <w:b/>
                <w:color w:val="0070C0"/>
                <w:sz w:val="28"/>
                <w:szCs w:val="28"/>
              </w:rPr>
              <w:sym w:font="Wingdings" w:char="F0E8"/>
            </w:r>
          </w:p>
        </w:tc>
        <w:tc>
          <w:tcPr>
            <w:tcW w:w="5954" w:type="dxa"/>
            <w:tcBorders>
              <w:top w:val="single" w:sz="4" w:space="0" w:color="auto"/>
              <w:left w:val="single" w:sz="4" w:space="0" w:color="auto"/>
              <w:bottom w:val="single" w:sz="4" w:space="0" w:color="auto"/>
              <w:right w:val="single" w:sz="4" w:space="0" w:color="auto"/>
            </w:tcBorders>
            <w:vAlign w:val="center"/>
          </w:tcPr>
          <w:p w14:paraId="6F31214C" w14:textId="77777777" w:rsidR="002E1689" w:rsidRPr="00561760" w:rsidRDefault="002E1689"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4AD7635C" w14:textId="77777777" w:rsidR="002E1689" w:rsidRDefault="002E1689" w:rsidP="009A329B">
            <w:pPr>
              <w:spacing w:after="0" w:line="240" w:lineRule="auto"/>
              <w:jc w:val="center"/>
              <w:rPr>
                <w:b/>
                <w:sz w:val="28"/>
                <w:szCs w:val="28"/>
              </w:rPr>
            </w:pPr>
            <w:r>
              <w:rPr>
                <w:sz w:val="28"/>
                <w:szCs w:val="28"/>
              </w:rPr>
              <w:t xml:space="preserve">1.40 </w:t>
            </w:r>
            <w:r w:rsidRPr="00EC5E64">
              <w:rPr>
                <w:b/>
                <w:color w:val="00B050"/>
                <w:sz w:val="28"/>
                <w:szCs w:val="28"/>
              </w:rPr>
              <w:sym w:font="Wingdings" w:char="F0E9"/>
            </w:r>
          </w:p>
        </w:tc>
      </w:tr>
      <w:tr w:rsidR="002E1689" w14:paraId="48C6F342" w14:textId="77777777" w:rsidTr="009C7F0A">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BF61058" w14:textId="77777777" w:rsidR="002E1689" w:rsidRPr="0098154A" w:rsidRDefault="002E1689" w:rsidP="009A329B">
            <w:pPr>
              <w:spacing w:after="0" w:line="240" w:lineRule="auto"/>
              <w:jc w:val="center"/>
              <w:rPr>
                <w:b/>
                <w:sz w:val="28"/>
                <w:szCs w:val="28"/>
              </w:rPr>
            </w:pPr>
            <w:r w:rsidRPr="0098154A">
              <w:rPr>
                <w:b/>
                <w:sz w:val="28"/>
                <w:szCs w:val="28"/>
              </w:rPr>
              <w:t xml:space="preserve">RANK POSITION: </w:t>
            </w:r>
            <w:r w:rsidRPr="00CF766C">
              <w:rPr>
                <w:b/>
                <w:sz w:val="28"/>
                <w:szCs w:val="28"/>
              </w:rPr>
              <w:t>9</w:t>
            </w:r>
            <w:r w:rsidRPr="00CF766C">
              <w:rPr>
                <w:b/>
                <w:sz w:val="28"/>
                <w:szCs w:val="28"/>
                <w:vertAlign w:val="superscript"/>
              </w:rPr>
              <w:t>th</w:t>
            </w:r>
            <w:r w:rsidRPr="0098154A">
              <w:rPr>
                <w:b/>
                <w:sz w:val="28"/>
                <w:szCs w:val="28"/>
                <w:vertAlign w:val="superscript"/>
              </w:rPr>
              <w:t xml:space="preserve"> </w:t>
            </w:r>
            <w:r w:rsidRPr="0098154A">
              <w:rPr>
                <w:b/>
                <w:color w:val="00B050"/>
                <w:sz w:val="28"/>
                <w:szCs w:val="28"/>
              </w:rPr>
              <w:sym w:font="Wingdings" w:char="F0E9"/>
            </w:r>
            <w:r w:rsidR="00513443">
              <w:rPr>
                <w:b/>
                <w:color w:val="00B050"/>
                <w:sz w:val="28"/>
                <w:szCs w:val="28"/>
              </w:rPr>
              <w:t xml:space="preserve">    </w:t>
            </w:r>
            <w:r w:rsidR="00513443">
              <w:rPr>
                <w:b/>
                <w:sz w:val="28"/>
                <w:szCs w:val="28"/>
              </w:rPr>
              <w:t>R</w:t>
            </w:r>
            <w:r w:rsidRPr="0098154A">
              <w:rPr>
                <w:b/>
                <w:sz w:val="28"/>
                <w:szCs w:val="28"/>
              </w:rPr>
              <w:t xml:space="preserve">ANK MOVEMENT: 2 </w:t>
            </w:r>
            <w:r w:rsidRPr="0098154A">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79DDB072" w14:textId="77777777" w:rsidR="002E1689" w:rsidRPr="00561760" w:rsidRDefault="002E1689" w:rsidP="009A329B">
            <w:pPr>
              <w:spacing w:after="0" w:line="240" w:lineRule="auto"/>
              <w:rPr>
                <w:sz w:val="28"/>
                <w:szCs w:val="28"/>
              </w:rPr>
            </w:pPr>
          </w:p>
        </w:tc>
      </w:tr>
      <w:tr w:rsidR="00396455" w14:paraId="7C31D9C9" w14:textId="77777777" w:rsidTr="009C7F0A">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136F0FE8" w14:textId="77777777" w:rsidR="00396455" w:rsidRPr="0098154A" w:rsidRDefault="009C7F0A" w:rsidP="009C7F0A">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26C20476" w14:textId="77777777" w:rsidR="00396455" w:rsidRPr="00561760" w:rsidRDefault="00396455" w:rsidP="009A329B">
            <w:pPr>
              <w:spacing w:after="0" w:line="240" w:lineRule="auto"/>
              <w:rPr>
                <w:sz w:val="28"/>
                <w:szCs w:val="28"/>
              </w:rPr>
            </w:pPr>
          </w:p>
        </w:tc>
      </w:tr>
      <w:tr w:rsidR="009C7F0A" w14:paraId="14D994A6" w14:textId="77777777" w:rsidTr="009C7F0A">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1F7CF9B2" w14:textId="77777777" w:rsidR="009C7F0A" w:rsidRDefault="009C7F0A" w:rsidP="009A329B">
            <w:pPr>
              <w:spacing w:after="0" w:line="240" w:lineRule="auto"/>
              <w:jc w:val="center"/>
              <w:rPr>
                <w:b/>
                <w:sz w:val="28"/>
                <w:szCs w:val="28"/>
              </w:rPr>
            </w:pPr>
            <w:r>
              <w:rPr>
                <w:b/>
                <w:sz w:val="28"/>
                <w:szCs w:val="28"/>
              </w:rPr>
              <w:t>RANK POSITION: 4</w:t>
            </w:r>
            <w:r w:rsidRPr="00396455">
              <w:rPr>
                <w:b/>
                <w:sz w:val="28"/>
                <w:szCs w:val="28"/>
                <w:vertAlign w:val="superscript"/>
              </w:rPr>
              <w:t>th</w:t>
            </w:r>
            <w:r w:rsidR="00FD1CF1">
              <w:rPr>
                <w:b/>
                <w:sz w:val="28"/>
                <w:szCs w:val="28"/>
              </w:rPr>
              <w:t xml:space="preserve">    </w:t>
            </w:r>
            <w:r>
              <w:rPr>
                <w:b/>
                <w:sz w:val="28"/>
                <w:szCs w:val="28"/>
              </w:rPr>
              <w:t xml:space="preserve">RANK MOVEMENT: 0 </w:t>
            </w:r>
            <w:r w:rsidRPr="0098154A">
              <w:rPr>
                <w:b/>
                <w:color w:val="0070C0"/>
                <w:sz w:val="28"/>
                <w:szCs w:val="28"/>
              </w:rPr>
              <w:sym w:font="Wingdings" w:char="F0E8"/>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1883D6F1" w14:textId="77777777" w:rsidR="009C7F0A" w:rsidRPr="00561760" w:rsidRDefault="009C7F0A" w:rsidP="009A329B">
            <w:pPr>
              <w:spacing w:after="0" w:line="240" w:lineRule="auto"/>
              <w:rPr>
                <w:sz w:val="28"/>
                <w:szCs w:val="28"/>
              </w:rPr>
            </w:pPr>
          </w:p>
        </w:tc>
      </w:tr>
      <w:tr w:rsidR="002E1689" w14:paraId="4C9D7DA8"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A286783" w14:textId="4830115A" w:rsidR="009C7F0A" w:rsidRPr="009C7F0A" w:rsidRDefault="009C7F0A" w:rsidP="009A329B">
            <w:pPr>
              <w:spacing w:after="0" w:line="240" w:lineRule="auto"/>
              <w:rPr>
                <w:sz w:val="6"/>
                <w:szCs w:val="6"/>
              </w:rPr>
            </w:pPr>
          </w:p>
          <w:p w14:paraId="7B180A2B" w14:textId="77777777" w:rsidR="002E1689" w:rsidRDefault="002E1689" w:rsidP="009A329B">
            <w:pPr>
              <w:spacing w:after="0" w:line="240" w:lineRule="auto"/>
              <w:rPr>
                <w:b/>
                <w:sz w:val="28"/>
                <w:szCs w:val="28"/>
              </w:rPr>
            </w:pPr>
            <w:r>
              <w:rPr>
                <w:b/>
                <w:sz w:val="28"/>
                <w:szCs w:val="28"/>
              </w:rPr>
              <w:t>TELLING OUR STORY</w:t>
            </w:r>
            <w:r w:rsidRPr="00F16CDA">
              <w:rPr>
                <w:b/>
                <w:sz w:val="28"/>
                <w:szCs w:val="28"/>
              </w:rPr>
              <w:t>:</w:t>
            </w:r>
          </w:p>
          <w:p w14:paraId="644AFDF1" w14:textId="77777777" w:rsidR="002E1689" w:rsidRPr="00005D0F" w:rsidRDefault="00090F20" w:rsidP="009A329B">
            <w:pPr>
              <w:spacing w:after="0" w:line="240" w:lineRule="auto"/>
              <w:rPr>
                <w:rFonts w:ascii="Arial" w:hAnsi="Arial" w:cs="Arial"/>
                <w:szCs w:val="24"/>
              </w:rPr>
            </w:pPr>
            <w:r w:rsidRPr="00005D0F">
              <w:rPr>
                <w:rFonts w:ascii="Arial" w:hAnsi="Arial" w:cs="Arial"/>
                <w:szCs w:val="24"/>
              </w:rPr>
              <w:t>This is only the 3</w:t>
            </w:r>
            <w:r w:rsidRPr="00005D0F">
              <w:rPr>
                <w:rFonts w:ascii="Arial" w:hAnsi="Arial" w:cs="Arial"/>
                <w:szCs w:val="24"/>
                <w:vertAlign w:val="superscript"/>
              </w:rPr>
              <w:t>rd</w:t>
            </w:r>
            <w:r w:rsidRPr="00005D0F">
              <w:rPr>
                <w:rFonts w:ascii="Arial" w:hAnsi="Arial" w:cs="Arial"/>
                <w:szCs w:val="24"/>
              </w:rPr>
              <w:t xml:space="preserve"> year that data is available for this indicator however, for each year Argyll and Bute has exceeded the Scotland average.</w:t>
            </w:r>
          </w:p>
          <w:p w14:paraId="2BFCFD2A" w14:textId="77777777" w:rsidR="00E972FB" w:rsidRPr="00005D0F" w:rsidRDefault="00E972FB" w:rsidP="009A329B">
            <w:pPr>
              <w:spacing w:after="0" w:line="240" w:lineRule="auto"/>
              <w:rPr>
                <w:rFonts w:ascii="Arial" w:hAnsi="Arial" w:cs="Arial"/>
                <w:szCs w:val="24"/>
              </w:rPr>
            </w:pPr>
          </w:p>
          <w:p w14:paraId="2388FC57" w14:textId="77777777" w:rsidR="00090F20" w:rsidRPr="00005D0F" w:rsidRDefault="00090F20" w:rsidP="009A329B">
            <w:pPr>
              <w:spacing w:after="0" w:line="240" w:lineRule="auto"/>
              <w:rPr>
                <w:rFonts w:ascii="Arial" w:hAnsi="Arial" w:cs="Arial"/>
                <w:szCs w:val="24"/>
              </w:rPr>
            </w:pPr>
            <w:r w:rsidRPr="00005D0F">
              <w:rPr>
                <w:rFonts w:ascii="Arial" w:hAnsi="Arial" w:cs="Arial"/>
                <w:szCs w:val="24"/>
              </w:rPr>
              <w:t>Argyll and Bute has improved by 1.20 percentage points, Scotland average has improved by .70 percentage points.</w:t>
            </w:r>
          </w:p>
          <w:p w14:paraId="59456567" w14:textId="77777777" w:rsidR="00E972FB" w:rsidRPr="00005D0F" w:rsidRDefault="00E972FB" w:rsidP="009A329B">
            <w:pPr>
              <w:spacing w:after="0" w:line="240" w:lineRule="auto"/>
              <w:rPr>
                <w:rFonts w:ascii="Arial" w:hAnsi="Arial" w:cs="Arial"/>
                <w:szCs w:val="24"/>
              </w:rPr>
            </w:pPr>
          </w:p>
          <w:p w14:paraId="56500B6A" w14:textId="77777777" w:rsidR="00730C1D" w:rsidRPr="00005D0F" w:rsidRDefault="00730C1D" w:rsidP="009A329B">
            <w:pPr>
              <w:spacing w:after="0" w:line="240" w:lineRule="auto"/>
              <w:rPr>
                <w:rFonts w:ascii="Arial" w:hAnsi="Arial" w:cs="Arial"/>
                <w:szCs w:val="24"/>
              </w:rPr>
            </w:pPr>
            <w:r w:rsidRPr="00005D0F">
              <w:rPr>
                <w:rFonts w:ascii="Arial" w:hAnsi="Arial" w:cs="Arial"/>
                <w:szCs w:val="24"/>
              </w:rPr>
              <w:t>In total 8 authorities have shown an increase larger than Argyll and Bute’s 1.20 percentage points, but only 2 of them ha</w:t>
            </w:r>
            <w:r w:rsidR="00E972FB" w:rsidRPr="00005D0F">
              <w:rPr>
                <w:rFonts w:ascii="Arial" w:hAnsi="Arial" w:cs="Arial"/>
                <w:szCs w:val="24"/>
              </w:rPr>
              <w:t>ve a larger participation rate.</w:t>
            </w:r>
          </w:p>
          <w:p w14:paraId="00D10DBD" w14:textId="77777777" w:rsidR="00E972FB" w:rsidRPr="00005D0F" w:rsidRDefault="00E972FB" w:rsidP="009A329B">
            <w:pPr>
              <w:spacing w:after="0" w:line="240" w:lineRule="auto"/>
              <w:rPr>
                <w:rFonts w:ascii="Arial" w:hAnsi="Arial" w:cs="Arial"/>
                <w:sz w:val="24"/>
                <w:szCs w:val="24"/>
              </w:rPr>
            </w:pPr>
          </w:p>
          <w:p w14:paraId="71D8B17D" w14:textId="1D420E29" w:rsidR="004B1F0F" w:rsidRPr="00005D0F" w:rsidRDefault="004B1F0F" w:rsidP="009A329B">
            <w:pPr>
              <w:spacing w:after="0" w:line="240" w:lineRule="auto"/>
              <w:rPr>
                <w:rFonts w:ascii="Arial" w:hAnsi="Arial" w:cs="Arial"/>
                <w:sz w:val="24"/>
                <w:szCs w:val="24"/>
              </w:rPr>
            </w:pPr>
            <w:r w:rsidRPr="00005D0F">
              <w:rPr>
                <w:rFonts w:ascii="Arial" w:hAnsi="Arial" w:cs="Arial"/>
                <w:sz w:val="24"/>
                <w:szCs w:val="24"/>
              </w:rPr>
              <w:t>Key partner agencies, including secondary schools, Community Learning and Development (CLD), local colleagues, Skills Development Scotland and the third sector work in partnership with the Opportunities for All team to ensure young people are supported to access and sustain positive destinations.</w:t>
            </w:r>
          </w:p>
          <w:p w14:paraId="0A260CA5" w14:textId="77777777" w:rsidR="004B1F0F" w:rsidRPr="00005D0F" w:rsidRDefault="004B1F0F" w:rsidP="009A329B">
            <w:pPr>
              <w:spacing w:after="0" w:line="240" w:lineRule="auto"/>
              <w:rPr>
                <w:rFonts w:ascii="Arial" w:hAnsi="Arial" w:cs="Arial"/>
                <w:sz w:val="24"/>
                <w:szCs w:val="24"/>
              </w:rPr>
            </w:pPr>
          </w:p>
          <w:p w14:paraId="0998F44C" w14:textId="6C137F23" w:rsidR="004B1F0F" w:rsidRPr="00005D0F" w:rsidRDefault="004B1F0F" w:rsidP="009A329B">
            <w:pPr>
              <w:spacing w:after="0" w:line="240" w:lineRule="auto"/>
              <w:rPr>
                <w:rFonts w:ascii="Arial" w:hAnsi="Arial" w:cs="Arial"/>
                <w:sz w:val="24"/>
                <w:szCs w:val="24"/>
              </w:rPr>
            </w:pPr>
            <w:r w:rsidRPr="00005D0F">
              <w:rPr>
                <w:rFonts w:ascii="Arial" w:hAnsi="Arial" w:cs="Arial"/>
                <w:sz w:val="24"/>
                <w:szCs w:val="24"/>
              </w:rPr>
              <w:t>The 2018 APM headline figures confirm that in Argyll and Bute:</w:t>
            </w:r>
          </w:p>
          <w:p w14:paraId="43016510" w14:textId="77777777" w:rsidR="004B1F0F" w:rsidRPr="00005D0F" w:rsidRDefault="004B1F0F" w:rsidP="009A329B">
            <w:pPr>
              <w:spacing w:after="0" w:line="240" w:lineRule="auto"/>
              <w:rPr>
                <w:rFonts w:ascii="Arial" w:hAnsi="Arial" w:cs="Arial"/>
                <w:sz w:val="24"/>
                <w:szCs w:val="24"/>
              </w:rPr>
            </w:pPr>
          </w:p>
          <w:p w14:paraId="341A2CAA" w14:textId="376A7241" w:rsidR="004B1F0F" w:rsidRPr="00005D0F" w:rsidRDefault="004B1F0F" w:rsidP="004B1F0F">
            <w:pPr>
              <w:pStyle w:val="ListParagraph"/>
              <w:numPr>
                <w:ilvl w:val="0"/>
                <w:numId w:val="12"/>
              </w:numPr>
              <w:spacing w:after="0" w:line="240" w:lineRule="auto"/>
              <w:ind w:left="596" w:hanging="283"/>
              <w:rPr>
                <w:rFonts w:ascii="Arial" w:hAnsi="Arial" w:cs="Arial"/>
                <w:sz w:val="24"/>
                <w:szCs w:val="24"/>
              </w:rPr>
            </w:pPr>
            <w:r w:rsidRPr="00005D0F">
              <w:rPr>
                <w:rFonts w:ascii="Arial" w:hAnsi="Arial" w:cs="Arial"/>
                <w:sz w:val="24"/>
                <w:szCs w:val="24"/>
              </w:rPr>
              <w:t>94.2% of 16-19 year olds in Argyll and Bute were participating in education, training or employment compared to 91.8% nationally.</w:t>
            </w:r>
          </w:p>
          <w:p w14:paraId="5A09DBA9" w14:textId="49FA3A18" w:rsidR="004B1F0F" w:rsidRPr="00005D0F" w:rsidRDefault="004B1F0F" w:rsidP="004B1F0F">
            <w:pPr>
              <w:pStyle w:val="ListParagraph"/>
              <w:numPr>
                <w:ilvl w:val="0"/>
                <w:numId w:val="12"/>
              </w:numPr>
              <w:spacing w:after="0" w:line="240" w:lineRule="auto"/>
              <w:ind w:left="596" w:hanging="283"/>
              <w:rPr>
                <w:rFonts w:ascii="Arial" w:hAnsi="Arial" w:cs="Arial"/>
                <w:sz w:val="24"/>
                <w:szCs w:val="24"/>
              </w:rPr>
            </w:pPr>
            <w:r w:rsidRPr="00005D0F">
              <w:rPr>
                <w:rFonts w:ascii="Arial" w:hAnsi="Arial" w:cs="Arial"/>
                <w:sz w:val="24"/>
                <w:szCs w:val="24"/>
              </w:rPr>
              <w:t>2.7% were not participating compared to 3.4% nationally.</w:t>
            </w:r>
          </w:p>
          <w:p w14:paraId="2ED80634" w14:textId="529072A6" w:rsidR="00005D0F" w:rsidRPr="00CF766C" w:rsidRDefault="004B1F0F" w:rsidP="004B1F0F">
            <w:pPr>
              <w:pStyle w:val="ListParagraph"/>
              <w:numPr>
                <w:ilvl w:val="0"/>
                <w:numId w:val="12"/>
              </w:numPr>
              <w:spacing w:after="0" w:line="240" w:lineRule="auto"/>
              <w:ind w:left="596" w:hanging="283"/>
              <w:rPr>
                <w:rFonts w:ascii="Arial" w:hAnsi="Arial" w:cs="Arial"/>
                <w:sz w:val="24"/>
                <w:szCs w:val="24"/>
              </w:rPr>
            </w:pPr>
            <w:r w:rsidRPr="00005D0F">
              <w:rPr>
                <w:rFonts w:ascii="Arial" w:hAnsi="Arial" w:cs="Arial"/>
                <w:sz w:val="24"/>
                <w:szCs w:val="24"/>
              </w:rPr>
              <w:t>3.1% have an unconfirmed status compared to 4.7% nationally.</w:t>
            </w:r>
          </w:p>
          <w:p w14:paraId="3072CE76" w14:textId="77777777" w:rsidR="00005D0F" w:rsidRDefault="00005D0F" w:rsidP="004B1F0F">
            <w:pPr>
              <w:spacing w:after="0" w:line="240" w:lineRule="auto"/>
              <w:rPr>
                <w:rFonts w:ascii="Arial" w:hAnsi="Arial" w:cs="Arial"/>
                <w:sz w:val="24"/>
                <w:szCs w:val="24"/>
              </w:rPr>
            </w:pPr>
          </w:p>
          <w:p w14:paraId="0B115C0A" w14:textId="42550410" w:rsidR="004B1F0F" w:rsidRPr="00005D0F" w:rsidRDefault="004B1F0F" w:rsidP="004B1F0F">
            <w:pPr>
              <w:spacing w:after="0" w:line="240" w:lineRule="auto"/>
              <w:rPr>
                <w:rFonts w:ascii="Arial" w:hAnsi="Arial" w:cs="Arial"/>
                <w:sz w:val="24"/>
                <w:szCs w:val="24"/>
              </w:rPr>
            </w:pPr>
            <w:r w:rsidRPr="00005D0F">
              <w:rPr>
                <w:rFonts w:ascii="Arial" w:hAnsi="Arial" w:cs="Arial"/>
                <w:sz w:val="24"/>
                <w:szCs w:val="24"/>
              </w:rPr>
              <w:t>Argyll and Bute rank 9</w:t>
            </w:r>
            <w:r w:rsidRPr="00005D0F">
              <w:rPr>
                <w:rFonts w:ascii="Arial" w:hAnsi="Arial" w:cs="Arial"/>
                <w:sz w:val="24"/>
                <w:szCs w:val="24"/>
                <w:vertAlign w:val="superscript"/>
              </w:rPr>
              <w:t>th</w:t>
            </w:r>
            <w:r w:rsidRPr="00005D0F">
              <w:rPr>
                <w:rFonts w:ascii="Arial" w:hAnsi="Arial" w:cs="Arial"/>
                <w:sz w:val="24"/>
                <w:szCs w:val="24"/>
              </w:rPr>
              <w:t xml:space="preserve"> out of the 32 local authorities and higher than our comparator authorities for the proportion for 16-19 year olds participating in education, training or employment.</w:t>
            </w:r>
          </w:p>
          <w:p w14:paraId="446A0661" w14:textId="77777777" w:rsidR="004B1F0F" w:rsidRPr="00005D0F" w:rsidRDefault="004B1F0F" w:rsidP="004B1F0F">
            <w:pPr>
              <w:spacing w:after="0" w:line="240" w:lineRule="auto"/>
              <w:rPr>
                <w:rFonts w:ascii="Arial" w:hAnsi="Arial" w:cs="Arial"/>
                <w:sz w:val="24"/>
                <w:szCs w:val="24"/>
              </w:rPr>
            </w:pPr>
          </w:p>
          <w:p w14:paraId="7D0276B1" w14:textId="2B290C93" w:rsidR="004B1F0F" w:rsidRPr="00005D0F" w:rsidRDefault="004B1F0F" w:rsidP="004B1F0F">
            <w:pPr>
              <w:spacing w:after="0" w:line="240" w:lineRule="auto"/>
              <w:rPr>
                <w:rFonts w:ascii="Arial" w:hAnsi="Arial" w:cs="Arial"/>
                <w:sz w:val="24"/>
                <w:szCs w:val="24"/>
              </w:rPr>
            </w:pPr>
            <w:r w:rsidRPr="00005D0F">
              <w:rPr>
                <w:rFonts w:ascii="Arial" w:hAnsi="Arial" w:cs="Arial"/>
                <w:sz w:val="24"/>
                <w:szCs w:val="24"/>
              </w:rPr>
              <w:t>89.8% of young people aged 16-19 from the most deprived areas of Argyll and Bute (SIMD 20% most deprived deciles) are recorded as participating. Again, this is higher than the Scottish average of 85.7%.</w:t>
            </w:r>
          </w:p>
          <w:p w14:paraId="60D43632" w14:textId="77777777" w:rsidR="004B1F0F" w:rsidRPr="00005D0F" w:rsidRDefault="004B1F0F" w:rsidP="004B1F0F">
            <w:pPr>
              <w:spacing w:after="0" w:line="240" w:lineRule="auto"/>
              <w:rPr>
                <w:rFonts w:ascii="Arial" w:hAnsi="Arial" w:cs="Arial"/>
                <w:sz w:val="24"/>
                <w:szCs w:val="24"/>
              </w:rPr>
            </w:pPr>
          </w:p>
          <w:p w14:paraId="771686D4" w14:textId="099F60E6" w:rsidR="004B1F0F" w:rsidRPr="00005D0F" w:rsidRDefault="004B1F0F" w:rsidP="004B1F0F">
            <w:pPr>
              <w:spacing w:after="0" w:line="240" w:lineRule="auto"/>
              <w:rPr>
                <w:rFonts w:ascii="Arial" w:hAnsi="Arial" w:cs="Arial"/>
                <w:sz w:val="24"/>
                <w:szCs w:val="24"/>
              </w:rPr>
            </w:pPr>
            <w:r w:rsidRPr="00005D0F">
              <w:rPr>
                <w:rFonts w:ascii="Arial" w:hAnsi="Arial" w:cs="Arial"/>
                <w:sz w:val="24"/>
                <w:szCs w:val="24"/>
              </w:rPr>
              <w:t>The percentage point difference between young people participating from the most deprived areas (89.8%) and least deprived areas (96.1%) is 6.3%. This figure has reduced significantly from 8.9% in 2016. The equivalent Scottish percentage point difference for 2018 is 10.8%.</w:t>
            </w:r>
          </w:p>
          <w:p w14:paraId="57D2CA08" w14:textId="77777777" w:rsidR="004B1F0F" w:rsidRPr="00DF5E05" w:rsidRDefault="004B1F0F" w:rsidP="009A329B">
            <w:pPr>
              <w:spacing w:after="0" w:line="240" w:lineRule="auto"/>
              <w:rPr>
                <w:rFonts w:ascii="Arial" w:hAnsi="Arial" w:cs="Arial"/>
                <w:sz w:val="24"/>
                <w:szCs w:val="24"/>
              </w:rPr>
            </w:pPr>
          </w:p>
        </w:tc>
      </w:tr>
      <w:tr w:rsidR="002E1689" w14:paraId="74BFC235"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50EA6D52" w14:textId="14C4EE20" w:rsidR="00E972FB" w:rsidRPr="00E972FB" w:rsidRDefault="00E972FB" w:rsidP="009A329B">
            <w:pPr>
              <w:spacing w:after="0" w:line="240" w:lineRule="auto"/>
              <w:rPr>
                <w:sz w:val="6"/>
                <w:szCs w:val="6"/>
              </w:rPr>
            </w:pPr>
          </w:p>
          <w:p w14:paraId="4C70D415" w14:textId="77777777" w:rsidR="002E1689" w:rsidRDefault="00232953" w:rsidP="009A329B">
            <w:pPr>
              <w:spacing w:after="0" w:line="240" w:lineRule="auto"/>
              <w:rPr>
                <w:b/>
                <w:sz w:val="28"/>
                <w:szCs w:val="28"/>
              </w:rPr>
            </w:pPr>
            <w:r>
              <w:rPr>
                <w:b/>
                <w:sz w:val="28"/>
                <w:szCs w:val="28"/>
              </w:rPr>
              <w:t>LOOKING FORWARD - EXPECTED IMPACT ON INDICATOR</w:t>
            </w:r>
            <w:r w:rsidR="002E1689">
              <w:rPr>
                <w:b/>
                <w:sz w:val="28"/>
                <w:szCs w:val="28"/>
              </w:rPr>
              <w:t>:</w:t>
            </w:r>
          </w:p>
          <w:p w14:paraId="61EFECC8" w14:textId="05B08E9B" w:rsidR="004B1F0F" w:rsidRPr="00005D0F" w:rsidRDefault="004B1F0F" w:rsidP="009A329B">
            <w:pPr>
              <w:spacing w:after="0" w:line="240" w:lineRule="auto"/>
              <w:rPr>
                <w:rFonts w:ascii="Arial" w:hAnsi="Arial" w:cs="Arial"/>
                <w:szCs w:val="28"/>
              </w:rPr>
            </w:pPr>
            <w:r w:rsidRPr="00005D0F">
              <w:rPr>
                <w:rFonts w:ascii="Arial" w:hAnsi="Arial" w:cs="Arial"/>
                <w:szCs w:val="28"/>
              </w:rPr>
              <w:t>Improved data and analysis of information provided by the Data Hub and Annual Participation Measure will be increasingly used to identify potential issues and inform partners. This will enable partners to be proactive in providing more targeted and tailored intervention to support young people.</w:t>
            </w:r>
          </w:p>
          <w:p w14:paraId="4AD1FC10" w14:textId="77777777" w:rsidR="007B0701" w:rsidRPr="007B0701" w:rsidRDefault="007B0701" w:rsidP="009A329B">
            <w:pPr>
              <w:spacing w:after="0" w:line="240" w:lineRule="auto"/>
              <w:rPr>
                <w:rFonts w:ascii="Arial" w:hAnsi="Arial" w:cs="Arial"/>
                <w:szCs w:val="28"/>
              </w:rPr>
            </w:pPr>
          </w:p>
        </w:tc>
      </w:tr>
    </w:tbl>
    <w:p w14:paraId="7B8A67A2" w14:textId="77777777" w:rsidR="00C5562B" w:rsidRDefault="00C5562B" w:rsidP="009A329B">
      <w:pPr>
        <w:spacing w:after="0" w:line="240" w:lineRule="auto"/>
      </w:pPr>
    </w:p>
    <w:p w14:paraId="07B69FC6" w14:textId="77777777" w:rsidR="00E972FB" w:rsidRDefault="00E972FB" w:rsidP="009A329B">
      <w:pPr>
        <w:spacing w:after="0" w:line="240" w:lineRule="auto"/>
      </w:pPr>
    </w:p>
    <w:p w14:paraId="041C3464" w14:textId="77777777" w:rsidR="00975735" w:rsidRDefault="00975735" w:rsidP="009A329B">
      <w:pPr>
        <w:spacing w:after="0" w:line="240" w:lineRule="auto"/>
      </w:pPr>
    </w:p>
    <w:p w14:paraId="4912A26A" w14:textId="77777777" w:rsidR="00975735" w:rsidRDefault="00975735" w:rsidP="009A329B">
      <w:pPr>
        <w:spacing w:after="0" w:line="240" w:lineRule="auto"/>
      </w:pPr>
    </w:p>
    <w:p w14:paraId="6AED9E49" w14:textId="77777777" w:rsidR="00975735" w:rsidRDefault="00975735" w:rsidP="009A329B">
      <w:pPr>
        <w:spacing w:after="0" w:line="240" w:lineRule="auto"/>
      </w:pPr>
    </w:p>
    <w:p w14:paraId="3F6748FA" w14:textId="77777777" w:rsidR="00005D0F" w:rsidRDefault="00005D0F" w:rsidP="009A329B">
      <w:pPr>
        <w:spacing w:after="0" w:line="240" w:lineRule="auto"/>
      </w:pPr>
    </w:p>
    <w:p w14:paraId="78677CED" w14:textId="77777777" w:rsidR="00005D0F" w:rsidRDefault="00005D0F" w:rsidP="009A329B">
      <w:pPr>
        <w:spacing w:after="0" w:line="240" w:lineRule="auto"/>
      </w:pPr>
    </w:p>
    <w:p w14:paraId="353095B2" w14:textId="77777777" w:rsidR="00005D0F" w:rsidRDefault="00005D0F" w:rsidP="009A329B">
      <w:pPr>
        <w:spacing w:after="0" w:line="240" w:lineRule="auto"/>
      </w:pPr>
    </w:p>
    <w:p w14:paraId="23EBA269" w14:textId="77777777" w:rsidR="00005D0F" w:rsidRDefault="00005D0F" w:rsidP="009A329B">
      <w:pPr>
        <w:spacing w:after="0" w:line="240" w:lineRule="auto"/>
      </w:pPr>
    </w:p>
    <w:p w14:paraId="21C25A55" w14:textId="77777777" w:rsidR="00005D0F" w:rsidRDefault="00005D0F" w:rsidP="009A329B">
      <w:pPr>
        <w:spacing w:after="0" w:line="240" w:lineRule="auto"/>
      </w:pPr>
    </w:p>
    <w:p w14:paraId="38102D98" w14:textId="77777777" w:rsidR="00005D0F" w:rsidRDefault="00005D0F" w:rsidP="009A329B">
      <w:pPr>
        <w:spacing w:after="0" w:line="240" w:lineRule="auto"/>
      </w:pPr>
    </w:p>
    <w:p w14:paraId="5FB1FB54" w14:textId="77777777" w:rsidR="00005D0F" w:rsidRDefault="00005D0F" w:rsidP="009A329B">
      <w:pPr>
        <w:spacing w:after="0" w:line="240" w:lineRule="auto"/>
      </w:pPr>
    </w:p>
    <w:p w14:paraId="4A03C0EC" w14:textId="77777777" w:rsidR="00005D0F" w:rsidRDefault="00005D0F" w:rsidP="009A329B">
      <w:pPr>
        <w:spacing w:after="0" w:line="240" w:lineRule="auto"/>
      </w:pPr>
    </w:p>
    <w:p w14:paraId="0D0CFDCC" w14:textId="77777777" w:rsidR="00005D0F" w:rsidRDefault="00005D0F" w:rsidP="009A329B">
      <w:pPr>
        <w:spacing w:after="0" w:line="240" w:lineRule="auto"/>
      </w:pPr>
    </w:p>
    <w:p w14:paraId="46712957" w14:textId="77777777" w:rsidR="00005D0F" w:rsidRDefault="00005D0F" w:rsidP="009A329B">
      <w:pPr>
        <w:spacing w:after="0" w:line="240" w:lineRule="auto"/>
      </w:pPr>
    </w:p>
    <w:p w14:paraId="7E4BCB37" w14:textId="77777777" w:rsidR="00005D0F" w:rsidRDefault="00005D0F" w:rsidP="009A329B">
      <w:pPr>
        <w:spacing w:after="0" w:line="240" w:lineRule="auto"/>
      </w:pPr>
    </w:p>
    <w:p w14:paraId="3CBFEA4D" w14:textId="77777777" w:rsidR="00005D0F" w:rsidRDefault="00005D0F" w:rsidP="009A329B">
      <w:pPr>
        <w:spacing w:after="0" w:line="240" w:lineRule="auto"/>
      </w:pPr>
    </w:p>
    <w:p w14:paraId="38DE584C" w14:textId="77777777" w:rsidR="00975735" w:rsidRDefault="00975735" w:rsidP="009A329B">
      <w:pPr>
        <w:spacing w:after="0" w:line="240" w:lineRule="auto"/>
      </w:pPr>
    </w:p>
    <w:p w14:paraId="44EE262A" w14:textId="77777777" w:rsidR="00975735" w:rsidRDefault="00975735" w:rsidP="009A329B">
      <w:pPr>
        <w:spacing w:after="0" w:line="240" w:lineRule="auto"/>
      </w:pPr>
    </w:p>
    <w:p w14:paraId="7F3AE8D4" w14:textId="77777777" w:rsidR="00171D32" w:rsidRDefault="00171D32" w:rsidP="00E972FB">
      <w:pPr>
        <w:pStyle w:val="Heading2"/>
        <w:spacing w:before="0" w:line="240" w:lineRule="auto"/>
        <w:jc w:val="center"/>
        <w:rPr>
          <w:b/>
          <w:color w:val="auto"/>
          <w:sz w:val="52"/>
          <w:szCs w:val="52"/>
        </w:rPr>
      </w:pPr>
      <w:bookmarkStart w:id="24" w:name="_Toc11142980"/>
      <w:r w:rsidRPr="002D0E83">
        <w:rPr>
          <w:b/>
          <w:color w:val="auto"/>
          <w:sz w:val="52"/>
          <w:szCs w:val="52"/>
        </w:rPr>
        <w:lastRenderedPageBreak/>
        <w:t>CHILDREN AND FAMILIES</w:t>
      </w:r>
      <w:bookmarkEnd w:id="24"/>
    </w:p>
    <w:p w14:paraId="1203097A" w14:textId="77777777" w:rsidR="00E972FB" w:rsidRPr="00E972FB" w:rsidRDefault="00E972FB" w:rsidP="00E972FB">
      <w:pPr>
        <w:spacing w:after="0" w:line="240" w:lineRule="auto"/>
      </w:pPr>
    </w:p>
    <w:tbl>
      <w:tblPr>
        <w:tblW w:w="15309" w:type="dxa"/>
        <w:jc w:val="center"/>
        <w:tblLook w:val="04A0" w:firstRow="1" w:lastRow="0" w:firstColumn="1" w:lastColumn="0" w:noHBand="0" w:noVBand="1"/>
      </w:tblPr>
      <w:tblGrid>
        <w:gridCol w:w="5382"/>
        <w:gridCol w:w="2126"/>
        <w:gridCol w:w="5812"/>
        <w:gridCol w:w="1989"/>
      </w:tblGrid>
      <w:tr w:rsidR="00A376C3" w:rsidRPr="005D65E6" w14:paraId="2606772F" w14:textId="77777777" w:rsidTr="00A376C3">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F358F" w14:textId="77777777" w:rsidR="00A376C3" w:rsidRPr="005D65E6" w:rsidRDefault="00A376C3" w:rsidP="005D65E6">
            <w:pPr>
              <w:rPr>
                <w:b/>
                <w:sz w:val="32"/>
              </w:rPr>
            </w:pPr>
            <w:r w:rsidRPr="005D65E6">
              <w:rPr>
                <w:b/>
                <w:sz w:val="32"/>
              </w:rPr>
              <w:t>SERVICE: CHILDREN AND FAMILIES</w:t>
            </w:r>
          </w:p>
        </w:tc>
      </w:tr>
      <w:tr w:rsidR="00171D32" w:rsidRPr="00CA2DF0" w14:paraId="4A05E12B" w14:textId="77777777" w:rsidTr="00815DA6">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6FD72" w14:textId="77777777" w:rsidR="00171D32" w:rsidRPr="00CA2DF0" w:rsidRDefault="00171D32" w:rsidP="009A329B">
            <w:pPr>
              <w:pStyle w:val="Heading1"/>
              <w:spacing w:before="0" w:line="240" w:lineRule="auto"/>
              <w:rPr>
                <w:b/>
              </w:rPr>
            </w:pPr>
            <w:bookmarkStart w:id="25" w:name="_Toc11142981"/>
            <w:r w:rsidRPr="00CA2DF0">
              <w:rPr>
                <w:b/>
                <w:color w:val="auto"/>
              </w:rPr>
              <w:t xml:space="preserve">INDICATOR REF: CHN8a - The </w:t>
            </w:r>
            <w:r w:rsidR="002E68F4" w:rsidRPr="00CA2DF0">
              <w:rPr>
                <w:b/>
                <w:color w:val="auto"/>
              </w:rPr>
              <w:t xml:space="preserve">gross cost </w:t>
            </w:r>
            <w:r w:rsidRPr="00CA2DF0">
              <w:rPr>
                <w:b/>
                <w:color w:val="auto"/>
              </w:rPr>
              <w:t>of "</w:t>
            </w:r>
            <w:r w:rsidR="00EF4EE2" w:rsidRPr="00CA2DF0">
              <w:rPr>
                <w:b/>
                <w:color w:val="auto"/>
              </w:rPr>
              <w:t>Children Looked After</w:t>
            </w:r>
            <w:r w:rsidRPr="00CA2DF0">
              <w:rPr>
                <w:b/>
                <w:color w:val="auto"/>
              </w:rPr>
              <w:t>" in residential based services per child per week</w:t>
            </w:r>
            <w:r w:rsidR="00C858AA" w:rsidRPr="00CA2DF0">
              <w:rPr>
                <w:b/>
                <w:color w:val="auto"/>
              </w:rPr>
              <w:t xml:space="preserve"> </w:t>
            </w:r>
            <w:r w:rsidR="00812FA5" w:rsidRPr="00396455">
              <w:rPr>
                <w:b/>
                <w:noProof/>
                <w:color w:val="auto"/>
                <w:lang w:eastAsia="en-GB"/>
              </w:rPr>
              <w:drawing>
                <wp:inline distT="0" distB="0" distL="0" distR="0" wp14:anchorId="5A66051A" wp14:editId="16DE9D1A">
                  <wp:extent cx="182880" cy="164465"/>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25"/>
          </w:p>
        </w:tc>
      </w:tr>
      <w:tr w:rsidR="003E452D" w:rsidRPr="00CA2DF0" w14:paraId="254D8DE6" w14:textId="77777777" w:rsidTr="00815DA6">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9C17E5" w14:textId="77777777" w:rsidR="003E452D" w:rsidRPr="00CA2DF0" w:rsidRDefault="003E452D" w:rsidP="009A329B">
            <w:pPr>
              <w:spacing w:after="0" w:line="240" w:lineRule="auto"/>
              <w:jc w:val="center"/>
              <w:rPr>
                <w:b/>
                <w:sz w:val="28"/>
                <w:szCs w:val="28"/>
              </w:rPr>
            </w:pPr>
            <w:r w:rsidRPr="00CA2DF0">
              <w:rPr>
                <w:b/>
                <w:color w:val="0070C0"/>
                <w:sz w:val="28"/>
                <w:szCs w:val="28"/>
              </w:rPr>
              <w:t>Performance Range:</w:t>
            </w:r>
            <w:r w:rsidR="00BE08CC" w:rsidRPr="00CA2DF0">
              <w:rPr>
                <w:b/>
                <w:color w:val="0070C0"/>
                <w:sz w:val="28"/>
                <w:szCs w:val="28"/>
              </w:rPr>
              <w:t xml:space="preserve"> </w:t>
            </w:r>
            <w:r w:rsidR="0014490C">
              <w:rPr>
                <w:b/>
                <w:color w:val="0070C0"/>
                <w:sz w:val="28"/>
                <w:szCs w:val="28"/>
              </w:rPr>
              <w:t>£1,947 to</w:t>
            </w:r>
            <w:r w:rsidR="0002426C">
              <w:rPr>
                <w:b/>
                <w:color w:val="0070C0"/>
                <w:sz w:val="28"/>
                <w:szCs w:val="28"/>
              </w:rPr>
              <w:t xml:space="preserve"> £6,123</w:t>
            </w:r>
            <w:r w:rsidR="00CA2DF0">
              <w:rPr>
                <w:b/>
                <w:color w:val="0070C0"/>
                <w:sz w:val="28"/>
                <w:szCs w:val="28"/>
              </w:rPr>
              <w:t xml:space="preserve"> </w:t>
            </w:r>
            <w:r w:rsidR="00BE08CC" w:rsidRPr="00CA2DF0">
              <w:rPr>
                <w:b/>
                <w:color w:val="0070C0"/>
                <w:sz w:val="28"/>
                <w:szCs w:val="28"/>
              </w:rPr>
              <w:t>(Lowest is best)</w:t>
            </w:r>
          </w:p>
        </w:tc>
      </w:tr>
      <w:tr w:rsidR="00171D32" w:rsidRPr="00CA2DF0" w14:paraId="544BFF0C"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498500" w14:textId="77777777" w:rsidR="00171D32" w:rsidRPr="00CA2DF0" w:rsidRDefault="00171D32" w:rsidP="009A329B">
            <w:pPr>
              <w:spacing w:after="0" w:line="240" w:lineRule="auto"/>
              <w:jc w:val="center"/>
              <w:rPr>
                <w:b/>
                <w:sz w:val="28"/>
                <w:szCs w:val="28"/>
              </w:rPr>
            </w:pPr>
            <w:r w:rsidRPr="00CA2DF0">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801FAD" w14:textId="77777777" w:rsidR="00171D32" w:rsidRPr="00CA2DF0" w:rsidRDefault="00171D32" w:rsidP="009A329B">
            <w:pPr>
              <w:spacing w:after="0" w:line="240" w:lineRule="auto"/>
              <w:jc w:val="center"/>
              <w:rPr>
                <w:b/>
                <w:sz w:val="28"/>
                <w:szCs w:val="28"/>
              </w:rPr>
            </w:pPr>
            <w:r w:rsidRPr="00CA2DF0">
              <w:rPr>
                <w:b/>
                <w:sz w:val="28"/>
                <w:szCs w:val="28"/>
              </w:rPr>
              <w:t>SCOTLAND</w:t>
            </w:r>
          </w:p>
        </w:tc>
      </w:tr>
      <w:tr w:rsidR="00171D32" w:rsidRPr="00CA2DF0" w14:paraId="4AF66F3F"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448FA" w14:textId="77777777" w:rsidR="00171D32" w:rsidRPr="00CA2DF0" w:rsidRDefault="0002426C" w:rsidP="009A329B">
            <w:pPr>
              <w:spacing w:after="0" w:line="240" w:lineRule="auto"/>
              <w:jc w:val="center"/>
              <w:rPr>
                <w:b/>
                <w:sz w:val="28"/>
                <w:szCs w:val="28"/>
              </w:rPr>
            </w:pPr>
            <w:r>
              <w:rPr>
                <w:b/>
                <w:sz w:val="28"/>
                <w:szCs w:val="28"/>
              </w:rPr>
              <w:t xml:space="preserve">£2,202 </w:t>
            </w:r>
            <w:r w:rsidRPr="007F2847">
              <w:rPr>
                <w:b/>
                <w:color w:val="00B05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05B97" w14:textId="77777777" w:rsidR="00171D32" w:rsidRPr="00CA2DF0" w:rsidRDefault="005A0783" w:rsidP="009A329B">
            <w:pPr>
              <w:spacing w:after="0" w:line="240" w:lineRule="auto"/>
              <w:jc w:val="center"/>
              <w:rPr>
                <w:b/>
                <w:sz w:val="28"/>
                <w:szCs w:val="28"/>
              </w:rPr>
            </w:pPr>
            <w:r w:rsidRPr="005A0783">
              <w:rPr>
                <w:sz w:val="28"/>
                <w:szCs w:val="28"/>
              </w:rPr>
              <w:t>£3,485</w:t>
            </w:r>
            <w:r>
              <w:rPr>
                <w:b/>
                <w:sz w:val="28"/>
                <w:szCs w:val="28"/>
              </w:rPr>
              <w:t xml:space="preserve"> </w:t>
            </w:r>
            <w:r w:rsidRPr="005A0783">
              <w:rPr>
                <w:b/>
                <w:color w:val="FF0000"/>
                <w:sz w:val="28"/>
                <w:szCs w:val="28"/>
              </w:rPr>
              <w:sym w:font="Wingdings" w:char="F0E9"/>
            </w:r>
          </w:p>
        </w:tc>
      </w:tr>
      <w:tr w:rsidR="00653CE6" w:rsidRPr="00CA2DF0" w14:paraId="25DA9525" w14:textId="77777777" w:rsidTr="00815DA6">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B16A7FD" w14:textId="77777777" w:rsidR="00653CE6" w:rsidRPr="00CA2DF0" w:rsidRDefault="00653CE6" w:rsidP="009A329B">
            <w:pPr>
              <w:spacing w:after="0" w:line="240" w:lineRule="auto"/>
              <w:jc w:val="center"/>
              <w:rPr>
                <w:b/>
                <w:sz w:val="28"/>
                <w:szCs w:val="28"/>
              </w:rPr>
            </w:pPr>
            <w:r w:rsidRPr="00CA2DF0">
              <w:rPr>
                <w:b/>
                <w:sz w:val="28"/>
                <w:szCs w:val="28"/>
              </w:rPr>
              <w:t>CHANGE 2016/17 TO 2017/18: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378886" w14:textId="77777777" w:rsidR="00653CE6" w:rsidRPr="00CA2DF0" w:rsidRDefault="0002426C" w:rsidP="009A329B">
            <w:pPr>
              <w:spacing w:after="0" w:line="240" w:lineRule="auto"/>
              <w:jc w:val="center"/>
              <w:rPr>
                <w:b/>
                <w:sz w:val="28"/>
                <w:szCs w:val="28"/>
              </w:rPr>
            </w:pPr>
            <w:r>
              <w:rPr>
                <w:b/>
                <w:sz w:val="28"/>
                <w:szCs w:val="28"/>
              </w:rPr>
              <w:t xml:space="preserve">-4.35% </w:t>
            </w:r>
            <w:r w:rsidRPr="007F2847">
              <w:rPr>
                <w:b/>
                <w:color w:val="00B05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07D6102" w14:textId="77777777" w:rsidR="00653CE6" w:rsidRPr="00CA2DF0" w:rsidRDefault="00653CE6" w:rsidP="009A329B">
            <w:pPr>
              <w:spacing w:after="0" w:line="240" w:lineRule="auto"/>
              <w:jc w:val="center"/>
              <w:rPr>
                <w:sz w:val="28"/>
                <w:szCs w:val="28"/>
              </w:rPr>
            </w:pPr>
            <w:r w:rsidRPr="00CA2DF0">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4FF6BE3" w14:textId="77777777" w:rsidR="00653CE6" w:rsidRPr="00CA2DF0" w:rsidRDefault="005A0783" w:rsidP="009A329B">
            <w:pPr>
              <w:spacing w:after="0" w:line="240" w:lineRule="auto"/>
              <w:jc w:val="center"/>
              <w:rPr>
                <w:b/>
                <w:sz w:val="28"/>
                <w:szCs w:val="28"/>
              </w:rPr>
            </w:pPr>
            <w:r w:rsidRPr="005A0783">
              <w:rPr>
                <w:sz w:val="28"/>
                <w:szCs w:val="28"/>
              </w:rPr>
              <w:t>0.99%</w:t>
            </w:r>
            <w:r>
              <w:rPr>
                <w:b/>
                <w:sz w:val="28"/>
                <w:szCs w:val="28"/>
              </w:rPr>
              <w:t xml:space="preserve"> </w:t>
            </w:r>
            <w:r w:rsidRPr="005A0783">
              <w:rPr>
                <w:b/>
                <w:color w:val="FF0000"/>
                <w:sz w:val="28"/>
                <w:szCs w:val="28"/>
              </w:rPr>
              <w:sym w:font="Wingdings" w:char="F0E9"/>
            </w:r>
          </w:p>
        </w:tc>
      </w:tr>
      <w:tr w:rsidR="00653CE6" w:rsidRPr="00CA2DF0" w14:paraId="6ECA685C" w14:textId="77777777" w:rsidTr="00815DA6">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D987053" w14:textId="77777777" w:rsidR="00653CE6" w:rsidRPr="00CA2DF0" w:rsidRDefault="00653CE6" w:rsidP="009A329B">
            <w:pPr>
              <w:spacing w:after="0" w:line="240" w:lineRule="auto"/>
              <w:jc w:val="center"/>
              <w:rPr>
                <w:b/>
                <w:sz w:val="28"/>
                <w:szCs w:val="28"/>
              </w:rPr>
            </w:pPr>
            <w:r w:rsidRPr="00CA2DF0">
              <w:rPr>
                <w:b/>
                <w:sz w:val="28"/>
                <w:szCs w:val="28"/>
              </w:rPr>
              <w:t>CHANGE BASE YEAR TO 2017/18: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1A0FB8" w14:textId="77777777" w:rsidR="00653CE6" w:rsidRPr="00CA2DF0" w:rsidRDefault="0002426C" w:rsidP="009A329B">
            <w:pPr>
              <w:spacing w:after="0" w:line="240" w:lineRule="auto"/>
              <w:jc w:val="center"/>
              <w:rPr>
                <w:b/>
                <w:sz w:val="28"/>
                <w:szCs w:val="28"/>
              </w:rPr>
            </w:pPr>
            <w:r>
              <w:rPr>
                <w:b/>
                <w:sz w:val="28"/>
                <w:szCs w:val="28"/>
              </w:rPr>
              <w:t xml:space="preserve">-19.00% </w:t>
            </w:r>
            <w:r w:rsidRPr="007F2847">
              <w:rPr>
                <w:b/>
                <w:color w:val="00B05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9F171" w14:textId="77777777" w:rsidR="00653CE6" w:rsidRPr="00CA2DF0" w:rsidRDefault="00653CE6" w:rsidP="009A329B">
            <w:pPr>
              <w:spacing w:after="0" w:line="240" w:lineRule="auto"/>
              <w:jc w:val="center"/>
              <w:rPr>
                <w:sz w:val="28"/>
                <w:szCs w:val="28"/>
              </w:rPr>
            </w:pPr>
            <w:r w:rsidRPr="00CA2DF0">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A104F98" w14:textId="77777777" w:rsidR="00653CE6" w:rsidRPr="00CA2DF0" w:rsidRDefault="005A0783" w:rsidP="009A329B">
            <w:pPr>
              <w:spacing w:after="0" w:line="240" w:lineRule="auto"/>
              <w:jc w:val="center"/>
              <w:rPr>
                <w:b/>
                <w:sz w:val="28"/>
                <w:szCs w:val="28"/>
              </w:rPr>
            </w:pPr>
            <w:r w:rsidRPr="005A0783">
              <w:rPr>
                <w:sz w:val="28"/>
                <w:szCs w:val="28"/>
              </w:rPr>
              <w:t>11.00</w:t>
            </w:r>
            <w:r w:rsidR="00DF5FDA">
              <w:rPr>
                <w:b/>
                <w:sz w:val="28"/>
                <w:szCs w:val="28"/>
              </w:rPr>
              <w:t xml:space="preserve">% </w:t>
            </w:r>
            <w:r w:rsidRPr="005A0783">
              <w:rPr>
                <w:b/>
                <w:color w:val="FF0000"/>
                <w:sz w:val="28"/>
                <w:szCs w:val="28"/>
              </w:rPr>
              <w:sym w:font="Wingdings" w:char="F0E9"/>
            </w:r>
          </w:p>
        </w:tc>
      </w:tr>
      <w:tr w:rsidR="00653CE6" w:rsidRPr="00CA2DF0" w14:paraId="0BF55EB8"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29212" w14:textId="77777777" w:rsidR="00653CE6" w:rsidRPr="00CA2DF0" w:rsidRDefault="00653CE6" w:rsidP="009A329B">
            <w:pPr>
              <w:spacing w:after="0" w:line="240" w:lineRule="auto"/>
              <w:jc w:val="center"/>
              <w:rPr>
                <w:b/>
                <w:sz w:val="28"/>
                <w:szCs w:val="28"/>
              </w:rPr>
            </w:pPr>
            <w:r w:rsidRPr="00CA2DF0">
              <w:rPr>
                <w:b/>
                <w:sz w:val="28"/>
                <w:szCs w:val="28"/>
              </w:rPr>
              <w:t xml:space="preserve">RANK POSITION: </w:t>
            </w:r>
            <w:r w:rsidR="005A0783" w:rsidRPr="00005D0F">
              <w:rPr>
                <w:b/>
                <w:sz w:val="28"/>
                <w:szCs w:val="28"/>
              </w:rPr>
              <w:t>2</w:t>
            </w:r>
            <w:r w:rsidR="005A0783" w:rsidRPr="00005D0F">
              <w:rPr>
                <w:b/>
                <w:sz w:val="28"/>
                <w:szCs w:val="28"/>
                <w:vertAlign w:val="superscript"/>
              </w:rPr>
              <w:t>nd</w:t>
            </w:r>
            <w:r w:rsidR="005A0783">
              <w:rPr>
                <w:b/>
                <w:sz w:val="28"/>
                <w:szCs w:val="28"/>
              </w:rPr>
              <w:t xml:space="preserve"> </w:t>
            </w:r>
            <w:r w:rsidR="005A0783" w:rsidRPr="0098154A">
              <w:rPr>
                <w:b/>
                <w:color w:val="00B050"/>
                <w:sz w:val="28"/>
                <w:szCs w:val="28"/>
              </w:rPr>
              <w:sym w:font="Wingdings" w:char="F0E9"/>
            </w:r>
            <w:r w:rsidR="00513443">
              <w:rPr>
                <w:b/>
                <w:color w:val="00B050"/>
                <w:sz w:val="28"/>
                <w:szCs w:val="28"/>
              </w:rPr>
              <w:t xml:space="preserve">    </w:t>
            </w:r>
            <w:r w:rsidRPr="00CA2DF0">
              <w:rPr>
                <w:b/>
                <w:sz w:val="28"/>
                <w:szCs w:val="28"/>
              </w:rPr>
              <w:t>RANK MOVEMENT:</w:t>
            </w:r>
            <w:r w:rsidR="005A0783">
              <w:rPr>
                <w:b/>
                <w:sz w:val="28"/>
                <w:szCs w:val="28"/>
              </w:rPr>
              <w:t xml:space="preserve"> 1 </w:t>
            </w:r>
            <w:r w:rsidR="005A0783" w:rsidRPr="0098154A">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717AB818" w14:textId="77777777" w:rsidR="00653CE6" w:rsidRPr="00CA2DF0" w:rsidRDefault="00653CE6" w:rsidP="009A329B">
            <w:pPr>
              <w:spacing w:after="0" w:line="240" w:lineRule="auto"/>
              <w:rPr>
                <w:sz w:val="28"/>
                <w:szCs w:val="28"/>
              </w:rPr>
            </w:pPr>
          </w:p>
        </w:tc>
      </w:tr>
      <w:tr w:rsidR="005A0783" w:rsidRPr="00CA2DF0" w14:paraId="5344AEF0" w14:textId="77777777" w:rsidTr="00815DA6">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5F3F5ED5" w14:textId="77777777" w:rsidR="005A0783" w:rsidRPr="00CA2DF0" w:rsidRDefault="005A0783" w:rsidP="00815DA6">
            <w:pPr>
              <w:spacing w:after="0" w:line="240" w:lineRule="auto"/>
              <w:jc w:val="center"/>
              <w:rPr>
                <w:b/>
                <w:sz w:val="28"/>
                <w:szCs w:val="28"/>
              </w:rPr>
            </w:pPr>
            <w:r>
              <w:rPr>
                <w:b/>
                <w:sz w:val="28"/>
                <w:szCs w:val="28"/>
              </w:rPr>
              <w:t>FA</w:t>
            </w:r>
            <w:r w:rsidR="00DF5FDA">
              <w:rPr>
                <w:b/>
                <w:sz w:val="28"/>
                <w:szCs w:val="28"/>
              </w:rPr>
              <w:t>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1D25EEBE" w14:textId="77777777" w:rsidR="005A0783" w:rsidRPr="00CA2DF0" w:rsidRDefault="005A0783" w:rsidP="009A329B">
            <w:pPr>
              <w:spacing w:after="0" w:line="240" w:lineRule="auto"/>
              <w:rPr>
                <w:sz w:val="28"/>
                <w:szCs w:val="28"/>
              </w:rPr>
            </w:pPr>
          </w:p>
        </w:tc>
      </w:tr>
      <w:tr w:rsidR="00815DA6" w:rsidRPr="00CA2DF0" w14:paraId="287469C3" w14:textId="77777777" w:rsidTr="00815DA6">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0CF804B5" w14:textId="77777777" w:rsidR="00815DA6" w:rsidRDefault="00815DA6" w:rsidP="009A329B">
            <w:pPr>
              <w:spacing w:after="0" w:line="240" w:lineRule="auto"/>
              <w:jc w:val="center"/>
              <w:rPr>
                <w:b/>
                <w:sz w:val="28"/>
                <w:szCs w:val="28"/>
              </w:rPr>
            </w:pPr>
            <w:r>
              <w:rPr>
                <w:b/>
                <w:sz w:val="28"/>
                <w:szCs w:val="28"/>
              </w:rPr>
              <w:t>RANK POSITION</w:t>
            </w:r>
            <w:r w:rsidR="00265341">
              <w:rPr>
                <w:b/>
                <w:sz w:val="28"/>
                <w:szCs w:val="28"/>
              </w:rPr>
              <w:t>:</w:t>
            </w:r>
            <w:r>
              <w:rPr>
                <w:b/>
                <w:sz w:val="28"/>
                <w:szCs w:val="28"/>
              </w:rPr>
              <w:t xml:space="preserve"> 2</w:t>
            </w:r>
            <w:r w:rsidRPr="00FD2FC4">
              <w:rPr>
                <w:b/>
                <w:sz w:val="28"/>
                <w:szCs w:val="28"/>
                <w:vertAlign w:val="superscript"/>
              </w:rPr>
              <w:t>nd</w:t>
            </w:r>
            <w:r w:rsidR="00FD1CF1">
              <w:rPr>
                <w:b/>
                <w:sz w:val="28"/>
                <w:szCs w:val="28"/>
                <w:vertAlign w:val="superscript"/>
              </w:rPr>
              <w:t xml:space="preserve"> </w:t>
            </w:r>
            <w:r w:rsidR="00FD1CF1">
              <w:rPr>
                <w:b/>
                <w:sz w:val="28"/>
                <w:szCs w:val="28"/>
              </w:rPr>
              <w:t xml:space="preserve">   </w:t>
            </w:r>
            <w:r>
              <w:rPr>
                <w:b/>
                <w:sz w:val="28"/>
                <w:szCs w:val="28"/>
              </w:rPr>
              <w:t>RANK MOVEMENT</w:t>
            </w:r>
            <w:r w:rsidR="00265341">
              <w:rPr>
                <w:b/>
                <w:sz w:val="28"/>
                <w:szCs w:val="28"/>
              </w:rPr>
              <w:t>:</w:t>
            </w:r>
            <w:r>
              <w:rPr>
                <w:b/>
                <w:sz w:val="28"/>
                <w:szCs w:val="28"/>
              </w:rPr>
              <w:t xml:space="preserve"> 1 </w:t>
            </w:r>
            <w:r w:rsidRPr="00FD2FC4">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21D94D3A" w14:textId="77777777" w:rsidR="00815DA6" w:rsidRPr="00CA2DF0" w:rsidRDefault="00815DA6" w:rsidP="009A329B">
            <w:pPr>
              <w:spacing w:after="0" w:line="240" w:lineRule="auto"/>
              <w:rPr>
                <w:sz w:val="28"/>
                <w:szCs w:val="28"/>
              </w:rPr>
            </w:pPr>
          </w:p>
        </w:tc>
      </w:tr>
      <w:tr w:rsidR="00653CE6" w:rsidRPr="00CA2DF0" w14:paraId="02118835" w14:textId="77777777" w:rsidTr="00CA2DF0">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150A2074" w14:textId="77777777" w:rsidR="00815DA6" w:rsidRPr="00815DA6" w:rsidRDefault="00815DA6" w:rsidP="009A329B">
            <w:pPr>
              <w:spacing w:after="0" w:line="240" w:lineRule="auto"/>
              <w:rPr>
                <w:sz w:val="6"/>
                <w:szCs w:val="6"/>
              </w:rPr>
            </w:pPr>
          </w:p>
          <w:p w14:paraId="408BC7F9" w14:textId="77777777" w:rsidR="00653CE6" w:rsidRPr="00CA2DF0" w:rsidRDefault="00653CE6" w:rsidP="009A329B">
            <w:pPr>
              <w:spacing w:after="0" w:line="240" w:lineRule="auto"/>
              <w:rPr>
                <w:b/>
                <w:sz w:val="28"/>
                <w:szCs w:val="28"/>
              </w:rPr>
            </w:pPr>
            <w:r w:rsidRPr="00CA2DF0">
              <w:rPr>
                <w:b/>
                <w:sz w:val="28"/>
                <w:szCs w:val="28"/>
              </w:rPr>
              <w:t xml:space="preserve">TELLING OUR STORY: </w:t>
            </w:r>
          </w:p>
          <w:p w14:paraId="4D838063" w14:textId="77777777" w:rsidR="00653CE6" w:rsidRPr="007B0701" w:rsidRDefault="00FD2FC4" w:rsidP="009A329B">
            <w:pPr>
              <w:spacing w:after="0" w:line="240" w:lineRule="auto"/>
              <w:rPr>
                <w:rFonts w:ascii="Arial" w:hAnsi="Arial" w:cs="Arial"/>
              </w:rPr>
            </w:pPr>
            <w:r w:rsidRPr="007B0701">
              <w:rPr>
                <w:rFonts w:ascii="Arial" w:hAnsi="Arial" w:cs="Arial"/>
              </w:rPr>
              <w:t>Our performance has improved again this year, with a reduction in cost of £101 per child, per week. Our rank position has increased by 1 placing us 2</w:t>
            </w:r>
            <w:r w:rsidRPr="007B0701">
              <w:rPr>
                <w:rFonts w:ascii="Arial" w:hAnsi="Arial" w:cs="Arial"/>
                <w:vertAlign w:val="superscript"/>
              </w:rPr>
              <w:t>nd</w:t>
            </w:r>
            <w:r w:rsidR="00815DA6" w:rsidRPr="007B0701">
              <w:rPr>
                <w:rFonts w:ascii="Arial" w:hAnsi="Arial" w:cs="Arial"/>
              </w:rPr>
              <w:t>.</w:t>
            </w:r>
            <w:r w:rsidR="007B0701" w:rsidRPr="007B0701">
              <w:rPr>
                <w:rFonts w:ascii="Arial" w:hAnsi="Arial" w:cs="Arial"/>
              </w:rPr>
              <w:t xml:space="preserve"> </w:t>
            </w:r>
            <w:r w:rsidRPr="007B0701">
              <w:rPr>
                <w:rFonts w:ascii="Arial" w:hAnsi="Arial" w:cs="Arial"/>
              </w:rPr>
              <w:t>Our costs have reduced considerably since base year. Our Family Group position has dropped by 1 place, East Lothian has the lowest cost across Scotland and our Family Group</w:t>
            </w:r>
            <w:r w:rsidR="00815DA6" w:rsidRPr="007B0701">
              <w:rPr>
                <w:rFonts w:ascii="Arial" w:hAnsi="Arial" w:cs="Arial"/>
              </w:rPr>
              <w:t xml:space="preserve"> at £1,947 per child, per week.</w:t>
            </w:r>
          </w:p>
          <w:p w14:paraId="48E12324" w14:textId="77777777" w:rsidR="00815DA6" w:rsidRPr="007B0701" w:rsidRDefault="00815DA6" w:rsidP="009A329B">
            <w:pPr>
              <w:spacing w:after="0" w:line="240" w:lineRule="auto"/>
              <w:rPr>
                <w:rFonts w:ascii="Arial" w:hAnsi="Arial" w:cs="Arial"/>
              </w:rPr>
            </w:pPr>
          </w:p>
          <w:p w14:paraId="000DF95E" w14:textId="77777777" w:rsidR="00FD2FC4" w:rsidRPr="007B0701" w:rsidRDefault="00FD2FC4" w:rsidP="009A329B">
            <w:pPr>
              <w:spacing w:after="0" w:line="240" w:lineRule="auto"/>
              <w:rPr>
                <w:rFonts w:ascii="Arial" w:hAnsi="Arial" w:cs="Arial"/>
              </w:rPr>
            </w:pPr>
            <w:r w:rsidRPr="007B0701">
              <w:rPr>
                <w:rFonts w:ascii="Arial" w:hAnsi="Arial" w:cs="Arial"/>
              </w:rPr>
              <w:t>Scotland has seen an incre</w:t>
            </w:r>
            <w:r w:rsidR="00815DA6" w:rsidRPr="007B0701">
              <w:rPr>
                <w:rFonts w:ascii="Arial" w:hAnsi="Arial" w:cs="Arial"/>
              </w:rPr>
              <w:t>ase of £34 per child, per week.</w:t>
            </w:r>
          </w:p>
          <w:p w14:paraId="33244418" w14:textId="77777777" w:rsidR="00815DA6" w:rsidRPr="007B0701" w:rsidRDefault="00815DA6" w:rsidP="009A329B">
            <w:pPr>
              <w:spacing w:after="0" w:line="240" w:lineRule="auto"/>
              <w:rPr>
                <w:rFonts w:ascii="Arial" w:hAnsi="Arial" w:cs="Arial"/>
              </w:rPr>
            </w:pPr>
          </w:p>
          <w:p w14:paraId="1155285C" w14:textId="77777777" w:rsidR="00694DE8" w:rsidRPr="007B0701" w:rsidRDefault="00694DE8" w:rsidP="009A329B">
            <w:pPr>
              <w:spacing w:after="0" w:line="240" w:lineRule="auto"/>
              <w:rPr>
                <w:rFonts w:ascii="Arial" w:hAnsi="Arial" w:cs="Arial"/>
              </w:rPr>
            </w:pPr>
            <w:r w:rsidRPr="007B0701">
              <w:rPr>
                <w:rFonts w:ascii="Arial" w:hAnsi="Arial" w:cs="Arial"/>
              </w:rPr>
              <w:t>Glasgow Ci</w:t>
            </w:r>
            <w:r w:rsidR="00815DA6" w:rsidRPr="007B0701">
              <w:rPr>
                <w:rFonts w:ascii="Arial" w:hAnsi="Arial" w:cs="Arial"/>
              </w:rPr>
              <w:t>ty Council did not submit data.</w:t>
            </w:r>
          </w:p>
          <w:p w14:paraId="0AFA1828" w14:textId="77777777" w:rsidR="00815DA6" w:rsidRPr="007B0701" w:rsidRDefault="00815DA6" w:rsidP="009A329B">
            <w:pPr>
              <w:spacing w:after="0" w:line="240" w:lineRule="auto"/>
              <w:rPr>
                <w:rFonts w:ascii="Arial" w:hAnsi="Arial" w:cs="Arial"/>
              </w:rPr>
            </w:pPr>
          </w:p>
          <w:p w14:paraId="377D7BFE" w14:textId="77777777" w:rsidR="007B0701" w:rsidRPr="007B0701" w:rsidRDefault="007B0701" w:rsidP="009A329B">
            <w:pPr>
              <w:spacing w:after="0" w:line="240" w:lineRule="auto"/>
              <w:rPr>
                <w:rFonts w:ascii="Arial" w:hAnsi="Arial" w:cs="Arial"/>
              </w:rPr>
            </w:pPr>
            <w:r w:rsidRPr="007B0701">
              <w:rPr>
                <w:rFonts w:ascii="Arial" w:hAnsi="Arial" w:cs="Arial"/>
              </w:rPr>
              <w:t>Three key actions have been taken that will impact on this data. 2017 saw the opening of a brand new, purpose built Children’s Residential House in Dunoon, to replace an older building. This marked a considerable investment in our residential services for children and young people. In 2018 a review was carried out in three Children and Young People’s Residential Houses; staffing and best value were considered as part of this. All of the residential houses continue to achieve scoring of 5 in Care Inspections and this reflects this process.</w:t>
            </w:r>
          </w:p>
          <w:p w14:paraId="640A815C" w14:textId="77777777" w:rsidR="007B0701" w:rsidRPr="007B0701" w:rsidRDefault="007B0701" w:rsidP="00A376C3">
            <w:pPr>
              <w:spacing w:after="0" w:line="240" w:lineRule="auto"/>
              <w:rPr>
                <w:rFonts w:ascii="Arial" w:hAnsi="Arial" w:cs="Arial"/>
                <w:szCs w:val="24"/>
              </w:rPr>
            </w:pPr>
          </w:p>
        </w:tc>
      </w:tr>
    </w:tbl>
    <w:p w14:paraId="75A30E4D" w14:textId="77777777" w:rsidR="007B0701" w:rsidRDefault="007B0701" w:rsidP="007B0701">
      <w:pPr>
        <w:spacing w:after="0" w:line="240" w:lineRule="auto"/>
      </w:pPr>
    </w:p>
    <w:tbl>
      <w:tblPr>
        <w:tblW w:w="15309" w:type="dxa"/>
        <w:jc w:val="center"/>
        <w:tblLook w:val="04A0" w:firstRow="1" w:lastRow="0" w:firstColumn="1" w:lastColumn="0" w:noHBand="0" w:noVBand="1"/>
      </w:tblPr>
      <w:tblGrid>
        <w:gridCol w:w="15309"/>
      </w:tblGrid>
      <w:tr w:rsidR="00A376C3" w:rsidRPr="00A376C3" w14:paraId="0B13978D" w14:textId="77777777" w:rsidTr="005543B2">
        <w:trPr>
          <w:jc w:val="center"/>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0B6890E5" w14:textId="77777777" w:rsidR="009F2AE5" w:rsidRDefault="009F2AE5" w:rsidP="00A376C3">
            <w:pPr>
              <w:spacing w:after="0" w:line="240" w:lineRule="auto"/>
              <w:rPr>
                <w:rFonts w:ascii="Arial" w:hAnsi="Arial" w:cs="Arial"/>
                <w:szCs w:val="24"/>
              </w:rPr>
            </w:pPr>
          </w:p>
          <w:p w14:paraId="458B6168" w14:textId="77777777" w:rsidR="00A376C3" w:rsidRDefault="00A376C3" w:rsidP="00A376C3">
            <w:pPr>
              <w:spacing w:after="0" w:line="240" w:lineRule="auto"/>
              <w:rPr>
                <w:rFonts w:ascii="Arial" w:hAnsi="Arial" w:cs="Arial"/>
                <w:szCs w:val="24"/>
              </w:rPr>
            </w:pPr>
            <w:r>
              <w:rPr>
                <w:rFonts w:ascii="Arial" w:hAnsi="Arial" w:cs="Arial"/>
                <w:szCs w:val="24"/>
              </w:rPr>
              <w:t xml:space="preserve">A Core and Cluster model is also being put in place that will provide at least one additional property, attached to each residential house; one has already been retained in </w:t>
            </w:r>
            <w:proofErr w:type="spellStart"/>
            <w:r>
              <w:rPr>
                <w:rFonts w:ascii="Arial" w:hAnsi="Arial" w:cs="Arial"/>
                <w:szCs w:val="24"/>
              </w:rPr>
              <w:t>Helensburgh</w:t>
            </w:r>
            <w:proofErr w:type="spellEnd"/>
            <w:r>
              <w:rPr>
                <w:rFonts w:ascii="Arial" w:hAnsi="Arial" w:cs="Arial"/>
                <w:szCs w:val="24"/>
              </w:rPr>
              <w:t>. Such properties will allow young people to move on in a supported manner, free up places in the residential houses and allow children and young people to return form out of area placements. It is anticipated that our residential provision will be more cost effective, flexible and well managed.</w:t>
            </w:r>
          </w:p>
          <w:p w14:paraId="0F249FD0" w14:textId="77777777" w:rsidR="00A376C3" w:rsidRPr="00A376C3" w:rsidRDefault="00A376C3" w:rsidP="005543B2">
            <w:pPr>
              <w:spacing w:after="0" w:line="240" w:lineRule="auto"/>
              <w:rPr>
                <w:rFonts w:ascii="Arial" w:hAnsi="Arial" w:cs="Arial"/>
              </w:rPr>
            </w:pPr>
          </w:p>
        </w:tc>
      </w:tr>
      <w:tr w:rsidR="007B0701" w14:paraId="1E67B95D" w14:textId="77777777" w:rsidTr="005543B2">
        <w:trPr>
          <w:jc w:val="center"/>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09A9BD6A" w14:textId="77777777" w:rsidR="007B0701" w:rsidRPr="00815DA6" w:rsidRDefault="007B0701" w:rsidP="005543B2">
            <w:pPr>
              <w:spacing w:after="0" w:line="240" w:lineRule="auto"/>
              <w:rPr>
                <w:sz w:val="6"/>
                <w:szCs w:val="6"/>
              </w:rPr>
            </w:pPr>
          </w:p>
          <w:p w14:paraId="4FD44008" w14:textId="77777777" w:rsidR="007B0701" w:rsidRDefault="007B0701" w:rsidP="005543B2">
            <w:pPr>
              <w:spacing w:after="0" w:line="240" w:lineRule="auto"/>
              <w:rPr>
                <w:b/>
                <w:sz w:val="28"/>
                <w:szCs w:val="28"/>
              </w:rPr>
            </w:pPr>
            <w:r w:rsidRPr="00CA2DF0">
              <w:rPr>
                <w:b/>
                <w:sz w:val="28"/>
                <w:szCs w:val="28"/>
              </w:rPr>
              <w:t>LOOKING FORWARD - EXPECTED IMPACT ON INDICATOR:</w:t>
            </w:r>
          </w:p>
          <w:p w14:paraId="1CA95969" w14:textId="77777777" w:rsidR="007B0701" w:rsidRDefault="007B0701" w:rsidP="005543B2">
            <w:pPr>
              <w:spacing w:after="0" w:line="240" w:lineRule="auto"/>
              <w:rPr>
                <w:rFonts w:ascii="Arial" w:hAnsi="Arial" w:cs="Arial"/>
                <w:szCs w:val="24"/>
              </w:rPr>
            </w:pPr>
            <w:r>
              <w:rPr>
                <w:rFonts w:ascii="Arial" w:hAnsi="Arial" w:cs="Arial"/>
                <w:szCs w:val="24"/>
              </w:rPr>
              <w:t>We expect that the new residential house in Dunoon and the Service Review of the children’s houses will continue to show improvement in gross cost/efficiency figures. We also expect the implementation of Core and Cluster accommodation to improve the effectiveness of our placements to allow young people to move forward appropriately.</w:t>
            </w:r>
          </w:p>
          <w:p w14:paraId="27D7D734" w14:textId="77777777" w:rsidR="007B0701" w:rsidRPr="00815DA6" w:rsidRDefault="007B0701" w:rsidP="005543B2">
            <w:pPr>
              <w:spacing w:after="0" w:line="240" w:lineRule="auto"/>
              <w:rPr>
                <w:rFonts w:ascii="Arial" w:hAnsi="Arial" w:cs="Arial"/>
                <w:szCs w:val="24"/>
              </w:rPr>
            </w:pPr>
          </w:p>
        </w:tc>
      </w:tr>
    </w:tbl>
    <w:p w14:paraId="0C3EE59A" w14:textId="77777777" w:rsidR="007B0701" w:rsidRDefault="007B0701" w:rsidP="009A329B">
      <w:pPr>
        <w:spacing w:after="0" w:line="240" w:lineRule="auto"/>
      </w:pPr>
    </w:p>
    <w:p w14:paraId="63FAFCFD" w14:textId="77777777" w:rsidR="00815DA6" w:rsidRDefault="00815DA6" w:rsidP="009A329B">
      <w:pPr>
        <w:spacing w:after="0" w:line="240" w:lineRule="auto"/>
      </w:pPr>
    </w:p>
    <w:p w14:paraId="2EC87105" w14:textId="77777777" w:rsidR="00975735" w:rsidRDefault="00975735" w:rsidP="009A329B">
      <w:pPr>
        <w:spacing w:after="0" w:line="240" w:lineRule="auto"/>
      </w:pPr>
    </w:p>
    <w:p w14:paraId="5AA49100" w14:textId="77777777" w:rsidR="00975735" w:rsidRDefault="00975735" w:rsidP="009A329B">
      <w:pPr>
        <w:spacing w:after="0" w:line="240" w:lineRule="auto"/>
      </w:pPr>
    </w:p>
    <w:p w14:paraId="765B9213" w14:textId="77777777" w:rsidR="007B0701" w:rsidRDefault="007B0701" w:rsidP="009A329B">
      <w:pPr>
        <w:spacing w:after="0" w:line="240" w:lineRule="auto"/>
      </w:pPr>
    </w:p>
    <w:p w14:paraId="31FFE461" w14:textId="77777777" w:rsidR="007B0701" w:rsidRDefault="007B0701" w:rsidP="009A329B">
      <w:pPr>
        <w:spacing w:after="0" w:line="240" w:lineRule="auto"/>
      </w:pPr>
    </w:p>
    <w:p w14:paraId="40E93248" w14:textId="77777777" w:rsidR="007B0701" w:rsidRDefault="007B0701" w:rsidP="009A329B">
      <w:pPr>
        <w:spacing w:after="0" w:line="240" w:lineRule="auto"/>
      </w:pPr>
    </w:p>
    <w:p w14:paraId="4D3AD437" w14:textId="77777777" w:rsidR="007B0701" w:rsidRDefault="007B0701" w:rsidP="009A329B">
      <w:pPr>
        <w:spacing w:after="0" w:line="240" w:lineRule="auto"/>
      </w:pPr>
    </w:p>
    <w:p w14:paraId="64EC1693" w14:textId="77777777" w:rsidR="009F2AE5" w:rsidRDefault="009F2AE5" w:rsidP="009A329B">
      <w:pPr>
        <w:spacing w:after="0" w:line="240" w:lineRule="auto"/>
      </w:pPr>
    </w:p>
    <w:p w14:paraId="502AE203" w14:textId="77777777" w:rsidR="009F2AE5" w:rsidRDefault="009F2AE5" w:rsidP="009A329B">
      <w:pPr>
        <w:spacing w:after="0" w:line="240" w:lineRule="auto"/>
      </w:pPr>
    </w:p>
    <w:p w14:paraId="182D7A6A" w14:textId="77777777" w:rsidR="009F2AE5" w:rsidRDefault="009F2AE5" w:rsidP="009A329B">
      <w:pPr>
        <w:spacing w:after="0" w:line="240" w:lineRule="auto"/>
      </w:pPr>
    </w:p>
    <w:p w14:paraId="23BDE883" w14:textId="77777777" w:rsidR="009F2AE5" w:rsidRDefault="009F2AE5" w:rsidP="009A329B">
      <w:pPr>
        <w:spacing w:after="0" w:line="240" w:lineRule="auto"/>
      </w:pPr>
    </w:p>
    <w:p w14:paraId="478D9F50" w14:textId="77777777" w:rsidR="009F2AE5" w:rsidRDefault="009F2AE5" w:rsidP="009A329B">
      <w:pPr>
        <w:spacing w:after="0" w:line="240" w:lineRule="auto"/>
      </w:pPr>
    </w:p>
    <w:p w14:paraId="1F25A2F8" w14:textId="77777777" w:rsidR="007B0701" w:rsidRDefault="007B0701" w:rsidP="009A329B">
      <w:pPr>
        <w:spacing w:after="0" w:line="240" w:lineRule="auto"/>
      </w:pPr>
    </w:p>
    <w:p w14:paraId="01E9D4F2" w14:textId="77777777" w:rsidR="007B0701" w:rsidRDefault="007B0701" w:rsidP="009A329B">
      <w:pPr>
        <w:spacing w:after="0" w:line="240" w:lineRule="auto"/>
      </w:pPr>
    </w:p>
    <w:p w14:paraId="029AFB05" w14:textId="77777777" w:rsidR="007B0701" w:rsidRDefault="007B0701" w:rsidP="009A329B">
      <w:pPr>
        <w:spacing w:after="0" w:line="240" w:lineRule="auto"/>
      </w:pPr>
    </w:p>
    <w:p w14:paraId="0E9C9DA7" w14:textId="77777777" w:rsidR="007B0701" w:rsidRDefault="007B0701" w:rsidP="009A329B">
      <w:pPr>
        <w:spacing w:after="0" w:line="240" w:lineRule="auto"/>
      </w:pPr>
    </w:p>
    <w:p w14:paraId="2958C7F0" w14:textId="77777777" w:rsidR="007B0701" w:rsidRDefault="007B0701" w:rsidP="009A329B">
      <w:pPr>
        <w:spacing w:after="0" w:line="240" w:lineRule="auto"/>
      </w:pPr>
    </w:p>
    <w:p w14:paraId="4DFAFDD9" w14:textId="77777777" w:rsidR="007B0701" w:rsidRDefault="007B0701" w:rsidP="009A329B">
      <w:pPr>
        <w:spacing w:after="0" w:line="240" w:lineRule="auto"/>
      </w:pPr>
    </w:p>
    <w:p w14:paraId="30E95649" w14:textId="77777777" w:rsidR="007B0701" w:rsidRDefault="007B0701" w:rsidP="009A329B">
      <w:pPr>
        <w:spacing w:after="0" w:line="240" w:lineRule="auto"/>
      </w:pPr>
    </w:p>
    <w:p w14:paraId="029FE9F1" w14:textId="77777777" w:rsidR="007B0701" w:rsidRDefault="007B0701" w:rsidP="009A329B">
      <w:pPr>
        <w:spacing w:after="0" w:line="240" w:lineRule="auto"/>
      </w:pPr>
    </w:p>
    <w:p w14:paraId="4BDE779A" w14:textId="77777777" w:rsidR="007B0701" w:rsidRDefault="007B0701" w:rsidP="009A329B">
      <w:pPr>
        <w:spacing w:after="0" w:line="240" w:lineRule="auto"/>
      </w:pPr>
    </w:p>
    <w:p w14:paraId="309F1981" w14:textId="77777777" w:rsidR="007B0701" w:rsidRDefault="007B0701" w:rsidP="009A329B">
      <w:pPr>
        <w:spacing w:after="0" w:line="240" w:lineRule="auto"/>
      </w:pPr>
    </w:p>
    <w:p w14:paraId="62A22A13" w14:textId="77777777" w:rsidR="007B0701" w:rsidRDefault="007B0701" w:rsidP="009A329B">
      <w:pPr>
        <w:spacing w:after="0" w:line="240" w:lineRule="auto"/>
      </w:pPr>
    </w:p>
    <w:p w14:paraId="02350E4C" w14:textId="77777777" w:rsidR="007B0701" w:rsidRDefault="007B0701" w:rsidP="009A329B">
      <w:pPr>
        <w:spacing w:after="0" w:line="240" w:lineRule="auto"/>
      </w:pPr>
    </w:p>
    <w:tbl>
      <w:tblPr>
        <w:tblW w:w="15588" w:type="dxa"/>
        <w:jc w:val="center"/>
        <w:tblLook w:val="04A0" w:firstRow="1" w:lastRow="0" w:firstColumn="1" w:lastColumn="0" w:noHBand="0" w:noVBand="1"/>
      </w:tblPr>
      <w:tblGrid>
        <w:gridCol w:w="5382"/>
        <w:gridCol w:w="142"/>
        <w:gridCol w:w="1984"/>
        <w:gridCol w:w="5812"/>
        <w:gridCol w:w="142"/>
        <w:gridCol w:w="1847"/>
        <w:gridCol w:w="279"/>
      </w:tblGrid>
      <w:tr w:rsidR="006452B6" w:rsidRPr="005D65E6" w14:paraId="5DA608C5" w14:textId="77777777" w:rsidTr="000A1561">
        <w:trPr>
          <w:gridAfter w:val="1"/>
          <w:wAfter w:w="279" w:type="dxa"/>
          <w:trHeight w:val="794"/>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722298" w14:textId="77777777" w:rsidR="006452B6" w:rsidRPr="005D65E6" w:rsidRDefault="006452B6" w:rsidP="005D65E6">
            <w:pPr>
              <w:rPr>
                <w:b/>
                <w:sz w:val="32"/>
              </w:rPr>
            </w:pPr>
            <w:r w:rsidRPr="005D65E6">
              <w:rPr>
                <w:b/>
                <w:sz w:val="32"/>
              </w:rPr>
              <w:lastRenderedPageBreak/>
              <w:t>SERIVCE: CHILDREN AND FAMILIES</w:t>
            </w:r>
          </w:p>
        </w:tc>
      </w:tr>
      <w:tr w:rsidR="00171D32" w14:paraId="5A79E8F0" w14:textId="77777777" w:rsidTr="000A1561">
        <w:trPr>
          <w:gridAfter w:val="1"/>
          <w:wAfter w:w="279" w:type="dxa"/>
          <w:trHeight w:val="567"/>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AB5F75" w14:textId="77777777" w:rsidR="00171D32" w:rsidRPr="00DF5FDA" w:rsidRDefault="00171D32" w:rsidP="009A329B">
            <w:pPr>
              <w:pStyle w:val="Heading1"/>
              <w:spacing w:before="0" w:line="240" w:lineRule="auto"/>
              <w:rPr>
                <w:b/>
              </w:rPr>
            </w:pPr>
            <w:bookmarkStart w:id="26" w:name="_Toc11142982"/>
            <w:r w:rsidRPr="00DF5FDA">
              <w:rPr>
                <w:b/>
                <w:color w:val="auto"/>
              </w:rPr>
              <w:t xml:space="preserve">INDICATOR REF: CHN8b - The </w:t>
            </w:r>
            <w:r w:rsidR="002E68F4" w:rsidRPr="00DF5FDA">
              <w:rPr>
                <w:b/>
                <w:color w:val="auto"/>
              </w:rPr>
              <w:t xml:space="preserve">gross cost </w:t>
            </w:r>
            <w:r w:rsidRPr="00DF5FDA">
              <w:rPr>
                <w:b/>
                <w:color w:val="auto"/>
              </w:rPr>
              <w:t>of "Children Looked After" in a community setting per child per week</w:t>
            </w:r>
            <w:bookmarkEnd w:id="26"/>
            <w:r w:rsidR="00E10B0A" w:rsidRPr="00DF5FDA">
              <w:rPr>
                <w:b/>
                <w:color w:val="auto"/>
              </w:rPr>
              <w:t xml:space="preserve"> </w:t>
            </w:r>
          </w:p>
        </w:tc>
      </w:tr>
      <w:tr w:rsidR="003E452D" w14:paraId="5FB771B8" w14:textId="77777777" w:rsidTr="000A1561">
        <w:trPr>
          <w:gridAfter w:val="1"/>
          <w:wAfter w:w="279" w:type="dxa"/>
          <w:trHeight w:val="454"/>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EA2C70"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14490C">
              <w:rPr>
                <w:b/>
                <w:color w:val="0070C0"/>
                <w:sz w:val="28"/>
                <w:szCs w:val="28"/>
              </w:rPr>
              <w:t>£197 to</w:t>
            </w:r>
            <w:r w:rsidR="00DF5FDA">
              <w:rPr>
                <w:b/>
                <w:color w:val="0070C0"/>
                <w:sz w:val="28"/>
                <w:szCs w:val="28"/>
              </w:rPr>
              <w:t xml:space="preserve"> £572 </w:t>
            </w:r>
            <w:r w:rsidR="00BE08CC" w:rsidRPr="00BE08CC">
              <w:rPr>
                <w:b/>
                <w:color w:val="0070C0"/>
                <w:sz w:val="28"/>
                <w:szCs w:val="28"/>
              </w:rPr>
              <w:t>(Lowest is best)</w:t>
            </w:r>
          </w:p>
        </w:tc>
      </w:tr>
      <w:tr w:rsidR="00171D32" w14:paraId="719E72FB" w14:textId="77777777" w:rsidTr="000A1561">
        <w:trPr>
          <w:gridAfter w:val="1"/>
          <w:wAfter w:w="279" w:type="dxa"/>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92800E" w14:textId="77777777" w:rsidR="00171D32" w:rsidRDefault="00171D32" w:rsidP="009A329B">
            <w:pPr>
              <w:spacing w:after="0" w:line="240" w:lineRule="auto"/>
              <w:jc w:val="center"/>
              <w:rPr>
                <w:b/>
                <w:sz w:val="28"/>
                <w:szCs w:val="28"/>
              </w:rPr>
            </w:pPr>
            <w:r>
              <w:rPr>
                <w:b/>
                <w:sz w:val="28"/>
                <w:szCs w:val="28"/>
              </w:rPr>
              <w:t>ARGYLL AND BUTE</w:t>
            </w:r>
          </w:p>
        </w:tc>
        <w:tc>
          <w:tcPr>
            <w:tcW w:w="780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475540" w14:textId="77777777" w:rsidR="00171D32" w:rsidRDefault="00171D32" w:rsidP="009A329B">
            <w:pPr>
              <w:spacing w:after="0" w:line="240" w:lineRule="auto"/>
              <w:jc w:val="center"/>
              <w:rPr>
                <w:b/>
                <w:sz w:val="28"/>
                <w:szCs w:val="28"/>
              </w:rPr>
            </w:pPr>
            <w:r>
              <w:rPr>
                <w:b/>
                <w:sz w:val="28"/>
                <w:szCs w:val="28"/>
              </w:rPr>
              <w:t>SCOTLAND</w:t>
            </w:r>
          </w:p>
        </w:tc>
      </w:tr>
      <w:tr w:rsidR="00171D32" w14:paraId="233C36F0" w14:textId="77777777" w:rsidTr="000A1561">
        <w:trPr>
          <w:gridAfter w:val="1"/>
          <w:wAfter w:w="279" w:type="dxa"/>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DF540" w14:textId="77777777" w:rsidR="00171D32" w:rsidRPr="0098154A" w:rsidRDefault="00DF5FDA" w:rsidP="009A329B">
            <w:pPr>
              <w:spacing w:after="0" w:line="240" w:lineRule="auto"/>
              <w:jc w:val="center"/>
              <w:rPr>
                <w:b/>
                <w:sz w:val="28"/>
                <w:szCs w:val="28"/>
              </w:rPr>
            </w:pPr>
            <w:r>
              <w:rPr>
                <w:b/>
                <w:sz w:val="28"/>
                <w:szCs w:val="28"/>
              </w:rPr>
              <w:t xml:space="preserve">£314  </w:t>
            </w:r>
            <w:r w:rsidRPr="005A0783">
              <w:rPr>
                <w:b/>
                <w:color w:val="FF0000"/>
                <w:sz w:val="28"/>
                <w:szCs w:val="28"/>
              </w:rPr>
              <w:sym w:font="Wingdings" w:char="F0E9"/>
            </w:r>
          </w:p>
        </w:tc>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69202" w14:textId="77777777" w:rsidR="00171D32" w:rsidRDefault="00DF5FDA" w:rsidP="009A329B">
            <w:pPr>
              <w:spacing w:after="0" w:line="240" w:lineRule="auto"/>
              <w:jc w:val="center"/>
              <w:rPr>
                <w:b/>
                <w:sz w:val="28"/>
                <w:szCs w:val="28"/>
              </w:rPr>
            </w:pPr>
            <w:r w:rsidRPr="00DF5FDA">
              <w:rPr>
                <w:sz w:val="28"/>
                <w:szCs w:val="28"/>
              </w:rPr>
              <w:t>£328</w:t>
            </w:r>
            <w:r>
              <w:rPr>
                <w:b/>
                <w:sz w:val="28"/>
                <w:szCs w:val="28"/>
              </w:rPr>
              <w:t xml:space="preserve"> </w:t>
            </w:r>
            <w:r w:rsidRPr="005A0783">
              <w:rPr>
                <w:b/>
                <w:color w:val="FF0000"/>
                <w:sz w:val="28"/>
                <w:szCs w:val="28"/>
              </w:rPr>
              <w:sym w:font="Wingdings" w:char="F0E9"/>
            </w:r>
          </w:p>
        </w:tc>
      </w:tr>
      <w:tr w:rsidR="00653CE6" w14:paraId="0D419E4B" w14:textId="77777777" w:rsidTr="000A1561">
        <w:trPr>
          <w:gridAfter w:val="1"/>
          <w:wAfter w:w="279" w:type="dxa"/>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814515B" w14:textId="77777777" w:rsidR="00653CE6" w:rsidRPr="0098154A" w:rsidRDefault="00653CE6" w:rsidP="009A329B">
            <w:pPr>
              <w:spacing w:after="0" w:line="240" w:lineRule="auto"/>
              <w:jc w:val="center"/>
              <w:rPr>
                <w:b/>
                <w:sz w:val="28"/>
                <w:szCs w:val="28"/>
              </w:rPr>
            </w:pPr>
            <w:r w:rsidRPr="0098154A">
              <w:rPr>
                <w:b/>
                <w:sz w:val="28"/>
                <w:szCs w:val="28"/>
              </w:rPr>
              <w:t>CHANGE 2016/17 TO 2017/18: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E46E" w14:textId="77777777" w:rsidR="00653CE6" w:rsidRPr="0098154A" w:rsidRDefault="00DF5FDA" w:rsidP="00254956">
            <w:pPr>
              <w:spacing w:after="0" w:line="240" w:lineRule="auto"/>
              <w:jc w:val="center"/>
              <w:rPr>
                <w:b/>
                <w:sz w:val="28"/>
                <w:szCs w:val="28"/>
              </w:rPr>
            </w:pPr>
            <w:r>
              <w:rPr>
                <w:b/>
                <w:sz w:val="28"/>
                <w:szCs w:val="28"/>
              </w:rPr>
              <w:t xml:space="preserve">31% </w:t>
            </w:r>
            <w:r w:rsidRPr="005A0783">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82517AA" w14:textId="77777777" w:rsidR="00653CE6" w:rsidRPr="00561760" w:rsidRDefault="00653CE6" w:rsidP="009A329B">
            <w:pPr>
              <w:spacing w:after="0" w:line="240" w:lineRule="auto"/>
              <w:jc w:val="center"/>
              <w:rPr>
                <w:sz w:val="28"/>
                <w:szCs w:val="28"/>
              </w:rPr>
            </w:pPr>
            <w:r>
              <w:rPr>
                <w:sz w:val="28"/>
                <w:szCs w:val="28"/>
              </w:rPr>
              <w:t>CHANGE 2016/17 TO 2017/18</w:t>
            </w:r>
            <w:r w:rsidRPr="00561760">
              <w:rPr>
                <w:sz w:val="28"/>
                <w:szCs w:val="28"/>
              </w:rPr>
              <w:t>:</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9CE71" w14:textId="77777777" w:rsidR="00653CE6" w:rsidRDefault="00DF5FDA" w:rsidP="009A329B">
            <w:pPr>
              <w:spacing w:after="0" w:line="240" w:lineRule="auto"/>
              <w:jc w:val="center"/>
              <w:rPr>
                <w:b/>
                <w:sz w:val="28"/>
                <w:szCs w:val="28"/>
              </w:rPr>
            </w:pPr>
            <w:r w:rsidRPr="00DF5FDA">
              <w:rPr>
                <w:sz w:val="28"/>
                <w:szCs w:val="28"/>
              </w:rPr>
              <w:t>2%</w:t>
            </w:r>
            <w:r>
              <w:rPr>
                <w:b/>
                <w:sz w:val="28"/>
                <w:szCs w:val="28"/>
              </w:rPr>
              <w:t xml:space="preserve"> </w:t>
            </w:r>
            <w:r w:rsidRPr="005A0783">
              <w:rPr>
                <w:b/>
                <w:color w:val="FF0000"/>
                <w:sz w:val="28"/>
                <w:szCs w:val="28"/>
              </w:rPr>
              <w:sym w:font="Wingdings" w:char="F0E9"/>
            </w:r>
          </w:p>
        </w:tc>
      </w:tr>
      <w:tr w:rsidR="00653CE6" w14:paraId="739166D4" w14:textId="77777777" w:rsidTr="000A1561">
        <w:trPr>
          <w:gridAfter w:val="1"/>
          <w:wAfter w:w="279" w:type="dxa"/>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9626389" w14:textId="77777777" w:rsidR="00653CE6" w:rsidRPr="0098154A" w:rsidRDefault="00653CE6" w:rsidP="009A329B">
            <w:pPr>
              <w:spacing w:after="0" w:line="240" w:lineRule="auto"/>
              <w:jc w:val="center"/>
              <w:rPr>
                <w:b/>
                <w:sz w:val="28"/>
                <w:szCs w:val="28"/>
              </w:rPr>
            </w:pPr>
            <w:r w:rsidRPr="0098154A">
              <w:rPr>
                <w:b/>
                <w:sz w:val="28"/>
                <w:szCs w:val="28"/>
              </w:rPr>
              <w:t>CHANGE BASE YEAR TO 2017/18: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152C4" w14:textId="77777777" w:rsidR="00653CE6" w:rsidRPr="0098154A" w:rsidRDefault="00DF5FDA" w:rsidP="009A329B">
            <w:pPr>
              <w:spacing w:after="0" w:line="240" w:lineRule="auto"/>
              <w:jc w:val="center"/>
              <w:rPr>
                <w:b/>
                <w:sz w:val="28"/>
                <w:szCs w:val="28"/>
              </w:rPr>
            </w:pPr>
            <w:r>
              <w:rPr>
                <w:b/>
                <w:sz w:val="28"/>
                <w:szCs w:val="28"/>
              </w:rPr>
              <w:t xml:space="preserve">126% </w:t>
            </w:r>
            <w:r w:rsidRPr="005A0783">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20F46E" w14:textId="77777777" w:rsidR="00653CE6" w:rsidRPr="00561760" w:rsidRDefault="00653CE6" w:rsidP="009A329B">
            <w:pPr>
              <w:spacing w:after="0" w:line="240" w:lineRule="auto"/>
              <w:jc w:val="center"/>
              <w:rPr>
                <w:sz w:val="28"/>
                <w:szCs w:val="28"/>
              </w:rPr>
            </w:pPr>
            <w:r>
              <w:rPr>
                <w:sz w:val="28"/>
                <w:szCs w:val="28"/>
              </w:rPr>
              <w:t>CHANGE BASE YEAR TO 2017/18:</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E07E3" w14:textId="77777777" w:rsidR="00653CE6" w:rsidRPr="00DF5FDA" w:rsidRDefault="00DF5FDA" w:rsidP="009A329B">
            <w:pPr>
              <w:spacing w:after="0" w:line="240" w:lineRule="auto"/>
              <w:jc w:val="center"/>
              <w:rPr>
                <w:sz w:val="28"/>
                <w:szCs w:val="28"/>
              </w:rPr>
            </w:pPr>
            <w:r w:rsidRPr="00DF5FDA">
              <w:rPr>
                <w:sz w:val="28"/>
                <w:szCs w:val="28"/>
              </w:rPr>
              <w:t>43%</w:t>
            </w:r>
            <w:r>
              <w:rPr>
                <w:sz w:val="28"/>
                <w:szCs w:val="28"/>
              </w:rPr>
              <w:t xml:space="preserve"> </w:t>
            </w:r>
            <w:r w:rsidRPr="00DF5FDA">
              <w:rPr>
                <w:color w:val="FF0000"/>
                <w:sz w:val="28"/>
                <w:szCs w:val="28"/>
              </w:rPr>
              <w:sym w:font="Wingdings" w:char="F0E9"/>
            </w:r>
            <w:r w:rsidRPr="00DF5FDA">
              <w:rPr>
                <w:sz w:val="28"/>
                <w:szCs w:val="28"/>
              </w:rPr>
              <w:t xml:space="preserve"> </w:t>
            </w:r>
          </w:p>
        </w:tc>
      </w:tr>
      <w:tr w:rsidR="00653CE6" w14:paraId="38BFC34E" w14:textId="77777777" w:rsidTr="000A1561">
        <w:trPr>
          <w:gridAfter w:val="1"/>
          <w:wAfter w:w="279" w:type="dxa"/>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2CB47" w14:textId="77777777" w:rsidR="00653CE6" w:rsidRPr="0098154A" w:rsidRDefault="00653CE6" w:rsidP="009A329B">
            <w:pPr>
              <w:spacing w:after="0" w:line="240" w:lineRule="auto"/>
              <w:jc w:val="center"/>
              <w:rPr>
                <w:b/>
                <w:sz w:val="28"/>
                <w:szCs w:val="28"/>
              </w:rPr>
            </w:pPr>
            <w:r w:rsidRPr="0098154A">
              <w:rPr>
                <w:b/>
                <w:sz w:val="28"/>
                <w:szCs w:val="28"/>
              </w:rPr>
              <w:t xml:space="preserve">RANK POSITION: </w:t>
            </w:r>
            <w:r w:rsidR="00694DE8">
              <w:rPr>
                <w:b/>
                <w:sz w:val="28"/>
                <w:szCs w:val="28"/>
              </w:rPr>
              <w:t>15</w:t>
            </w:r>
            <w:r w:rsidR="00694DE8" w:rsidRPr="00694DE8">
              <w:rPr>
                <w:b/>
                <w:sz w:val="28"/>
                <w:szCs w:val="28"/>
                <w:vertAlign w:val="superscript"/>
              </w:rPr>
              <w:t>th</w:t>
            </w:r>
            <w:r w:rsidR="00513443">
              <w:rPr>
                <w:b/>
                <w:sz w:val="28"/>
                <w:szCs w:val="28"/>
              </w:rPr>
              <w:t xml:space="preserve">    </w:t>
            </w:r>
            <w:r w:rsidRPr="0098154A">
              <w:rPr>
                <w:b/>
                <w:sz w:val="28"/>
                <w:szCs w:val="28"/>
              </w:rPr>
              <w:t>RANK MOVEMENT:</w:t>
            </w:r>
            <w:r w:rsidR="00694DE8">
              <w:rPr>
                <w:b/>
                <w:sz w:val="28"/>
                <w:szCs w:val="28"/>
              </w:rPr>
              <w:t xml:space="preserve"> 3 </w:t>
            </w:r>
            <w:r w:rsidR="00694DE8" w:rsidRPr="00FD2FC4">
              <w:rPr>
                <w:b/>
                <w:color w:val="FF0000"/>
                <w:sz w:val="28"/>
                <w:szCs w:val="28"/>
              </w:rPr>
              <w:sym w:font="Wingdings" w:char="F0EA"/>
            </w:r>
          </w:p>
        </w:tc>
        <w:tc>
          <w:tcPr>
            <w:tcW w:w="7801" w:type="dxa"/>
            <w:gridSpan w:val="3"/>
            <w:tcBorders>
              <w:top w:val="single" w:sz="4" w:space="0" w:color="auto"/>
              <w:left w:val="single" w:sz="4" w:space="0" w:color="auto"/>
              <w:right w:val="single" w:sz="4" w:space="0" w:color="auto"/>
            </w:tcBorders>
            <w:shd w:val="clear" w:color="auto" w:fill="D0CECE" w:themeFill="background2" w:themeFillShade="E6"/>
            <w:vAlign w:val="center"/>
          </w:tcPr>
          <w:p w14:paraId="4DDD2ACC" w14:textId="77777777" w:rsidR="00653CE6" w:rsidRPr="00561760" w:rsidRDefault="00653CE6" w:rsidP="009A329B">
            <w:pPr>
              <w:spacing w:after="0" w:line="240" w:lineRule="auto"/>
              <w:rPr>
                <w:sz w:val="28"/>
                <w:szCs w:val="28"/>
              </w:rPr>
            </w:pPr>
          </w:p>
        </w:tc>
      </w:tr>
      <w:tr w:rsidR="00DF5FDA" w14:paraId="210FC323" w14:textId="77777777" w:rsidTr="000A1561">
        <w:trPr>
          <w:gridAfter w:val="1"/>
          <w:wAfter w:w="279" w:type="dxa"/>
          <w:trHeight w:val="397"/>
          <w:jc w:val="center"/>
        </w:trPr>
        <w:tc>
          <w:tcPr>
            <w:tcW w:w="7508"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2FB45018" w14:textId="77777777" w:rsidR="00DF5FDA" w:rsidRPr="0098154A" w:rsidRDefault="00815DA6" w:rsidP="00815DA6">
            <w:pPr>
              <w:spacing w:after="0" w:line="240" w:lineRule="auto"/>
              <w:jc w:val="center"/>
              <w:rPr>
                <w:b/>
                <w:sz w:val="28"/>
                <w:szCs w:val="28"/>
              </w:rPr>
            </w:pPr>
            <w:r>
              <w:rPr>
                <w:b/>
                <w:sz w:val="28"/>
                <w:szCs w:val="28"/>
              </w:rPr>
              <w:t xml:space="preserve">FAMILY GROUP RANKING 2017/18 </w:t>
            </w:r>
          </w:p>
        </w:tc>
        <w:tc>
          <w:tcPr>
            <w:tcW w:w="7801" w:type="dxa"/>
            <w:gridSpan w:val="3"/>
            <w:tcBorders>
              <w:left w:val="single" w:sz="4" w:space="0" w:color="auto"/>
              <w:right w:val="single" w:sz="4" w:space="0" w:color="auto"/>
            </w:tcBorders>
            <w:shd w:val="clear" w:color="auto" w:fill="D0CECE" w:themeFill="background2" w:themeFillShade="E6"/>
            <w:vAlign w:val="center"/>
          </w:tcPr>
          <w:p w14:paraId="33716A82" w14:textId="77777777" w:rsidR="00DF5FDA" w:rsidRPr="00561760" w:rsidRDefault="00DF5FDA" w:rsidP="009A329B">
            <w:pPr>
              <w:spacing w:after="0" w:line="240" w:lineRule="auto"/>
              <w:rPr>
                <w:sz w:val="28"/>
                <w:szCs w:val="28"/>
              </w:rPr>
            </w:pPr>
          </w:p>
        </w:tc>
      </w:tr>
      <w:tr w:rsidR="00815DA6" w14:paraId="7D396111" w14:textId="77777777" w:rsidTr="000A1561">
        <w:trPr>
          <w:gridAfter w:val="1"/>
          <w:wAfter w:w="279" w:type="dxa"/>
          <w:trHeight w:val="397"/>
          <w:jc w:val="center"/>
        </w:trPr>
        <w:tc>
          <w:tcPr>
            <w:tcW w:w="7508"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74BDDB3F" w14:textId="77777777" w:rsidR="00815DA6" w:rsidRDefault="00815DA6" w:rsidP="00F241D3">
            <w:pPr>
              <w:spacing w:after="0" w:line="240" w:lineRule="auto"/>
              <w:jc w:val="center"/>
              <w:rPr>
                <w:b/>
                <w:sz w:val="28"/>
                <w:szCs w:val="28"/>
              </w:rPr>
            </w:pPr>
            <w:r>
              <w:rPr>
                <w:b/>
                <w:sz w:val="28"/>
                <w:szCs w:val="28"/>
              </w:rPr>
              <w:t>RANK POSITION</w:t>
            </w:r>
            <w:r w:rsidR="00265341">
              <w:rPr>
                <w:b/>
                <w:sz w:val="28"/>
                <w:szCs w:val="28"/>
              </w:rPr>
              <w:t>:</w:t>
            </w:r>
            <w:r>
              <w:rPr>
                <w:b/>
                <w:sz w:val="28"/>
                <w:szCs w:val="28"/>
              </w:rPr>
              <w:t xml:space="preserve"> 4</w:t>
            </w:r>
            <w:r w:rsidR="00FD1CF1">
              <w:rPr>
                <w:b/>
                <w:sz w:val="28"/>
                <w:szCs w:val="28"/>
                <w:vertAlign w:val="superscript"/>
              </w:rPr>
              <w:t xml:space="preserve">th </w:t>
            </w:r>
            <w:r w:rsidR="00FD1CF1">
              <w:rPr>
                <w:b/>
                <w:sz w:val="28"/>
                <w:szCs w:val="28"/>
              </w:rPr>
              <w:t xml:space="preserve">   </w:t>
            </w:r>
            <w:r>
              <w:rPr>
                <w:b/>
                <w:sz w:val="28"/>
                <w:szCs w:val="28"/>
              </w:rPr>
              <w:t>RANK MOVEMENT</w:t>
            </w:r>
            <w:r w:rsidR="00265341">
              <w:rPr>
                <w:b/>
                <w:sz w:val="28"/>
                <w:szCs w:val="28"/>
              </w:rPr>
              <w:t>:</w:t>
            </w:r>
            <w:r>
              <w:rPr>
                <w:b/>
                <w:sz w:val="28"/>
                <w:szCs w:val="28"/>
              </w:rPr>
              <w:t xml:space="preserve"> </w:t>
            </w:r>
            <w:r w:rsidR="00F241D3">
              <w:rPr>
                <w:b/>
                <w:sz w:val="28"/>
                <w:szCs w:val="28"/>
              </w:rPr>
              <w:t>1</w:t>
            </w:r>
            <w:r>
              <w:rPr>
                <w:b/>
                <w:sz w:val="28"/>
                <w:szCs w:val="28"/>
              </w:rPr>
              <w:t xml:space="preserve"> </w:t>
            </w:r>
            <w:r w:rsidR="00F241D3" w:rsidRPr="00FD2FC4">
              <w:rPr>
                <w:b/>
                <w:color w:val="FF0000"/>
                <w:sz w:val="28"/>
                <w:szCs w:val="28"/>
              </w:rPr>
              <w:sym w:font="Wingdings" w:char="F0EA"/>
            </w:r>
          </w:p>
        </w:tc>
        <w:tc>
          <w:tcPr>
            <w:tcW w:w="7801"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14:paraId="3290EF4E" w14:textId="77777777" w:rsidR="00815DA6" w:rsidRPr="00561760" w:rsidRDefault="00815DA6" w:rsidP="009A329B">
            <w:pPr>
              <w:spacing w:after="0" w:line="240" w:lineRule="auto"/>
              <w:rPr>
                <w:sz w:val="28"/>
                <w:szCs w:val="28"/>
              </w:rPr>
            </w:pPr>
          </w:p>
        </w:tc>
      </w:tr>
      <w:tr w:rsidR="00653CE6" w14:paraId="0F265933" w14:textId="77777777" w:rsidTr="000A1561">
        <w:trPr>
          <w:gridAfter w:val="1"/>
          <w:wAfter w:w="279" w:type="dxa"/>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14:paraId="1D4DD24C" w14:textId="6B172EE4" w:rsidR="00815DA6" w:rsidRPr="00815DA6" w:rsidRDefault="00815DA6" w:rsidP="009A329B">
            <w:pPr>
              <w:spacing w:after="0" w:line="240" w:lineRule="auto"/>
              <w:rPr>
                <w:sz w:val="6"/>
                <w:szCs w:val="6"/>
              </w:rPr>
            </w:pPr>
          </w:p>
          <w:p w14:paraId="4D8970AB" w14:textId="77777777" w:rsidR="00653CE6" w:rsidRPr="00F16CDA" w:rsidRDefault="00653CE6" w:rsidP="009A329B">
            <w:pPr>
              <w:spacing w:after="0" w:line="240" w:lineRule="auto"/>
              <w:rPr>
                <w:b/>
                <w:sz w:val="28"/>
                <w:szCs w:val="28"/>
              </w:rPr>
            </w:pPr>
            <w:r>
              <w:rPr>
                <w:b/>
                <w:sz w:val="28"/>
                <w:szCs w:val="28"/>
              </w:rPr>
              <w:t>TELLING OUR STORY</w:t>
            </w:r>
            <w:r w:rsidRPr="00F16CDA">
              <w:rPr>
                <w:b/>
                <w:sz w:val="28"/>
                <w:szCs w:val="28"/>
              </w:rPr>
              <w:t>:</w:t>
            </w:r>
          </w:p>
          <w:p w14:paraId="6EE15AE9" w14:textId="5FF0D876" w:rsidR="00653CE6" w:rsidRDefault="00DA1F26" w:rsidP="009A329B">
            <w:pPr>
              <w:spacing w:after="0" w:line="240" w:lineRule="auto"/>
              <w:rPr>
                <w:rFonts w:ascii="Arial" w:hAnsi="Arial" w:cs="Arial"/>
                <w:szCs w:val="24"/>
              </w:rPr>
            </w:pPr>
            <w:r w:rsidRPr="00815DA6">
              <w:rPr>
                <w:rFonts w:ascii="Arial" w:hAnsi="Arial" w:cs="Arial"/>
                <w:szCs w:val="24"/>
              </w:rPr>
              <w:t>Our performance has reduced this year, with an increase in cost of £74 per child, per week. Our rank position has reduced by 3 places to 15</w:t>
            </w:r>
            <w:r w:rsidRPr="00815DA6">
              <w:rPr>
                <w:rFonts w:ascii="Arial" w:hAnsi="Arial" w:cs="Arial"/>
                <w:szCs w:val="24"/>
                <w:vertAlign w:val="superscript"/>
              </w:rPr>
              <w:t>th</w:t>
            </w:r>
            <w:r w:rsidRPr="00815DA6">
              <w:rPr>
                <w:rFonts w:ascii="Arial" w:hAnsi="Arial" w:cs="Arial"/>
                <w:szCs w:val="24"/>
              </w:rPr>
              <w:t>. Our costs have increased by £175 per c</w:t>
            </w:r>
            <w:r w:rsidR="00815DA6">
              <w:rPr>
                <w:rFonts w:ascii="Arial" w:hAnsi="Arial" w:cs="Arial"/>
                <w:szCs w:val="24"/>
              </w:rPr>
              <w:t>hild, per year since base year.</w:t>
            </w:r>
            <w:r w:rsidR="00005D0F">
              <w:rPr>
                <w:rFonts w:ascii="Arial" w:hAnsi="Arial" w:cs="Arial"/>
                <w:szCs w:val="24"/>
              </w:rPr>
              <w:t xml:space="preserve"> </w:t>
            </w:r>
            <w:r w:rsidR="00694DE8" w:rsidRPr="00815DA6">
              <w:rPr>
                <w:rFonts w:ascii="Arial" w:hAnsi="Arial" w:cs="Arial"/>
                <w:szCs w:val="24"/>
              </w:rPr>
              <w:t>Scotland has seen an incre</w:t>
            </w:r>
            <w:r w:rsidR="00815DA6">
              <w:rPr>
                <w:rFonts w:ascii="Arial" w:hAnsi="Arial" w:cs="Arial"/>
                <w:szCs w:val="24"/>
              </w:rPr>
              <w:t>ase of £34 per child, per week.</w:t>
            </w:r>
            <w:r w:rsidR="000A1561">
              <w:rPr>
                <w:rFonts w:ascii="Arial" w:hAnsi="Arial" w:cs="Arial"/>
                <w:szCs w:val="24"/>
              </w:rPr>
              <w:t xml:space="preserve"> </w:t>
            </w:r>
            <w:r w:rsidR="00694DE8" w:rsidRPr="00815DA6">
              <w:rPr>
                <w:rFonts w:ascii="Arial" w:hAnsi="Arial" w:cs="Arial"/>
                <w:szCs w:val="24"/>
              </w:rPr>
              <w:t>Glasgow City Council did not submit data.</w:t>
            </w:r>
          </w:p>
          <w:p w14:paraId="56698385" w14:textId="77777777" w:rsidR="00815DA6" w:rsidRDefault="00815DA6" w:rsidP="009A329B">
            <w:pPr>
              <w:spacing w:after="0" w:line="240" w:lineRule="auto"/>
              <w:rPr>
                <w:rFonts w:ascii="Arial" w:hAnsi="Arial" w:cs="Arial"/>
                <w:szCs w:val="24"/>
              </w:rPr>
            </w:pPr>
          </w:p>
          <w:p w14:paraId="28E76E4B" w14:textId="3EB2AA32" w:rsidR="007B0701" w:rsidRPr="00005D0F" w:rsidRDefault="007B0701" w:rsidP="009A329B">
            <w:pPr>
              <w:spacing w:after="0" w:line="240" w:lineRule="auto"/>
              <w:rPr>
                <w:rFonts w:ascii="Arial" w:hAnsi="Arial" w:cs="Arial"/>
                <w:szCs w:val="24"/>
              </w:rPr>
            </w:pPr>
            <w:r>
              <w:rPr>
                <w:rFonts w:ascii="Arial" w:hAnsi="Arial" w:cs="Arial"/>
                <w:szCs w:val="24"/>
              </w:rPr>
              <w:t xml:space="preserve">In Argyll and Bute, payments and allowances to Foster Carers have not changed. However considerable work has been done with </w:t>
            </w:r>
            <w:r w:rsidR="00E07175">
              <w:rPr>
                <w:rFonts w:ascii="Arial" w:hAnsi="Arial" w:cs="Arial"/>
                <w:szCs w:val="24"/>
              </w:rPr>
              <w:t>k</w:t>
            </w:r>
            <w:r>
              <w:rPr>
                <w:rFonts w:ascii="Arial" w:hAnsi="Arial" w:cs="Arial"/>
                <w:szCs w:val="24"/>
              </w:rPr>
              <w:t xml:space="preserve">inship </w:t>
            </w:r>
            <w:r w:rsidR="00E07175">
              <w:rPr>
                <w:rFonts w:ascii="Arial" w:hAnsi="Arial" w:cs="Arial"/>
                <w:szCs w:val="24"/>
              </w:rPr>
              <w:t>c</w:t>
            </w:r>
            <w:r>
              <w:rPr>
                <w:rFonts w:ascii="Arial" w:hAnsi="Arial" w:cs="Arial"/>
                <w:szCs w:val="24"/>
              </w:rPr>
              <w:t xml:space="preserve">arers in terms of training, support and reviewing. As a consequence more </w:t>
            </w:r>
            <w:r w:rsidR="00E07175">
              <w:rPr>
                <w:rFonts w:ascii="Arial" w:hAnsi="Arial" w:cs="Arial"/>
                <w:szCs w:val="24"/>
              </w:rPr>
              <w:t>k</w:t>
            </w:r>
            <w:r>
              <w:rPr>
                <w:rFonts w:ascii="Arial" w:hAnsi="Arial" w:cs="Arial"/>
                <w:szCs w:val="24"/>
              </w:rPr>
              <w:t xml:space="preserve">inship </w:t>
            </w:r>
            <w:r w:rsidR="00E07175">
              <w:rPr>
                <w:rFonts w:ascii="Arial" w:hAnsi="Arial" w:cs="Arial"/>
                <w:szCs w:val="24"/>
              </w:rPr>
              <w:t>c</w:t>
            </w:r>
            <w:r>
              <w:rPr>
                <w:rFonts w:ascii="Arial" w:hAnsi="Arial" w:cs="Arial"/>
                <w:szCs w:val="24"/>
              </w:rPr>
              <w:t>arers are now receiving kinship allowances.</w:t>
            </w:r>
            <w:r w:rsidR="000A1561">
              <w:rPr>
                <w:rFonts w:ascii="Arial" w:hAnsi="Arial" w:cs="Arial"/>
                <w:szCs w:val="24"/>
              </w:rPr>
              <w:t xml:space="preserve"> </w:t>
            </w:r>
            <w:r w:rsidR="000A1561" w:rsidRPr="00005D0F">
              <w:rPr>
                <w:rFonts w:ascii="Arial" w:hAnsi="Arial" w:cs="Arial"/>
                <w:szCs w:val="24"/>
              </w:rPr>
              <w:t>This is a positive development and supports children remaining with their families and communities.</w:t>
            </w:r>
          </w:p>
          <w:p w14:paraId="673804A5" w14:textId="77777777" w:rsidR="000A1561" w:rsidRDefault="000A1561" w:rsidP="009A329B">
            <w:pPr>
              <w:spacing w:after="0" w:line="240" w:lineRule="auto"/>
              <w:rPr>
                <w:rFonts w:ascii="Arial" w:hAnsi="Arial" w:cs="Arial"/>
                <w:szCs w:val="24"/>
              </w:rPr>
            </w:pPr>
          </w:p>
          <w:p w14:paraId="089D632A" w14:textId="77777777" w:rsidR="007B0701" w:rsidRPr="00005D0F" w:rsidRDefault="000A1561" w:rsidP="000A1561">
            <w:pPr>
              <w:spacing w:after="0" w:line="240" w:lineRule="auto"/>
              <w:rPr>
                <w:rFonts w:ascii="Arial" w:hAnsi="Arial" w:cs="Arial"/>
                <w:szCs w:val="24"/>
              </w:rPr>
            </w:pPr>
            <w:r w:rsidRPr="00005D0F">
              <w:rPr>
                <w:rFonts w:ascii="Arial" w:hAnsi="Arial" w:cs="Arial"/>
                <w:szCs w:val="24"/>
              </w:rPr>
              <w:t>There have been some increases in employee costs and expenses due to the use of agency workers and other factors. Transport costs have increased. There have also been additional costs relating to a necessary recruitment campaign following success in the number of permanent placements/adoptions with the existing Foster Carers. In addition, the Continuing Care Duty means that more young people are remaining in their Foster Placements for longer.</w:t>
            </w:r>
          </w:p>
          <w:p w14:paraId="330D249B" w14:textId="77777777" w:rsidR="00794345" w:rsidRPr="000A1561" w:rsidRDefault="00794345" w:rsidP="000A1561">
            <w:pPr>
              <w:spacing w:after="0" w:line="240" w:lineRule="auto"/>
              <w:rPr>
                <w:rFonts w:ascii="Arial" w:hAnsi="Arial" w:cs="Arial"/>
                <w:color w:val="FF0000"/>
                <w:szCs w:val="24"/>
              </w:rPr>
            </w:pPr>
          </w:p>
          <w:p w14:paraId="517EF914" w14:textId="50F8A966" w:rsidR="000A1561" w:rsidRPr="000A1561" w:rsidRDefault="000A1561" w:rsidP="000A1561">
            <w:pPr>
              <w:spacing w:after="0" w:line="240" w:lineRule="auto"/>
              <w:rPr>
                <w:rFonts w:ascii="Arial" w:hAnsi="Arial" w:cs="Arial"/>
                <w:sz w:val="6"/>
                <w:szCs w:val="6"/>
              </w:rPr>
            </w:pPr>
          </w:p>
        </w:tc>
      </w:tr>
      <w:tr w:rsidR="00653CE6" w14:paraId="51A6C627" w14:textId="77777777" w:rsidTr="000A1561">
        <w:trPr>
          <w:gridAfter w:val="1"/>
          <w:wAfter w:w="279" w:type="dxa"/>
          <w:jc w:val="center"/>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tcPr>
          <w:p w14:paraId="4D38A057" w14:textId="77777777" w:rsidR="00815DA6" w:rsidRPr="00815DA6" w:rsidRDefault="00815DA6" w:rsidP="009A329B">
            <w:pPr>
              <w:spacing w:after="0" w:line="240" w:lineRule="auto"/>
              <w:rPr>
                <w:sz w:val="6"/>
                <w:szCs w:val="6"/>
              </w:rPr>
            </w:pPr>
          </w:p>
          <w:p w14:paraId="106C06E5" w14:textId="77777777" w:rsidR="00653CE6" w:rsidRDefault="00232953" w:rsidP="009A329B">
            <w:pPr>
              <w:spacing w:after="0" w:line="240" w:lineRule="auto"/>
              <w:rPr>
                <w:b/>
                <w:sz w:val="28"/>
                <w:szCs w:val="28"/>
              </w:rPr>
            </w:pPr>
            <w:r>
              <w:rPr>
                <w:b/>
                <w:sz w:val="28"/>
                <w:szCs w:val="28"/>
              </w:rPr>
              <w:t>LOOKING FORWARD - EXPECTED IMPACT ON INDICATOR</w:t>
            </w:r>
            <w:r w:rsidR="00653CE6">
              <w:rPr>
                <w:b/>
                <w:sz w:val="28"/>
                <w:szCs w:val="28"/>
              </w:rPr>
              <w:t>:</w:t>
            </w:r>
          </w:p>
          <w:p w14:paraId="298C666A" w14:textId="0A41AD34" w:rsidR="00005D0F" w:rsidRPr="00005D0F" w:rsidRDefault="007B0701" w:rsidP="000A1561">
            <w:pPr>
              <w:spacing w:after="0" w:line="240" w:lineRule="auto"/>
              <w:rPr>
                <w:rFonts w:ascii="Arial" w:hAnsi="Arial" w:cs="Arial"/>
                <w:szCs w:val="24"/>
              </w:rPr>
            </w:pPr>
            <w:r>
              <w:rPr>
                <w:rFonts w:ascii="Arial" w:hAnsi="Arial" w:cs="Arial"/>
                <w:szCs w:val="24"/>
              </w:rPr>
              <w:t>The Fostering and Adoption Service intends to develop its support for both Foster and Kinship Carers in the coming year, some investment has been necessary to facilitate this and should reduce over time.</w:t>
            </w:r>
            <w:r w:rsidR="000A1561">
              <w:rPr>
                <w:rFonts w:ascii="Arial" w:hAnsi="Arial" w:cs="Arial"/>
                <w:szCs w:val="24"/>
              </w:rPr>
              <w:t xml:space="preserve"> </w:t>
            </w:r>
            <w:r w:rsidR="000A1561" w:rsidRPr="00005D0F">
              <w:rPr>
                <w:rFonts w:ascii="Arial" w:hAnsi="Arial" w:cs="Arial"/>
                <w:szCs w:val="24"/>
              </w:rPr>
              <w:t>The Foster Care recruitment campaign has been successful and these new resources will be developed in the coming year. Agency workers are no longer being employed and this will be positive in terms of costs and stability within the team.</w:t>
            </w:r>
          </w:p>
          <w:p w14:paraId="1A4222E8" w14:textId="77777777" w:rsidR="00794345" w:rsidRPr="000A1561" w:rsidRDefault="00794345" w:rsidP="000A1561">
            <w:pPr>
              <w:spacing w:after="0" w:line="240" w:lineRule="auto"/>
              <w:rPr>
                <w:rFonts w:ascii="Arial" w:hAnsi="Arial" w:cs="Arial"/>
                <w:color w:val="FF0000"/>
                <w:szCs w:val="24"/>
              </w:rPr>
            </w:pPr>
          </w:p>
          <w:p w14:paraId="15E3725B" w14:textId="6E877E73" w:rsidR="000A1561" w:rsidRPr="000A1561" w:rsidRDefault="000A1561" w:rsidP="000A1561">
            <w:pPr>
              <w:spacing w:after="0" w:line="240" w:lineRule="auto"/>
              <w:rPr>
                <w:rFonts w:ascii="Arial" w:hAnsi="Arial" w:cs="Arial"/>
                <w:sz w:val="6"/>
                <w:szCs w:val="6"/>
              </w:rPr>
            </w:pPr>
          </w:p>
        </w:tc>
      </w:tr>
      <w:tr w:rsidR="006452B6" w:rsidRPr="005D65E6" w14:paraId="7FADB637" w14:textId="77777777" w:rsidTr="000A1561">
        <w:trPr>
          <w:trHeight w:val="794"/>
          <w:jc w:val="center"/>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20857C" w14:textId="77777777" w:rsidR="006452B6" w:rsidRPr="005D65E6" w:rsidRDefault="006452B6" w:rsidP="005D65E6">
            <w:pPr>
              <w:rPr>
                <w:b/>
                <w:sz w:val="32"/>
              </w:rPr>
            </w:pPr>
            <w:r w:rsidRPr="005D65E6">
              <w:rPr>
                <w:b/>
                <w:sz w:val="32"/>
              </w:rPr>
              <w:lastRenderedPageBreak/>
              <w:t>SERVICE: CHILDREN AND FAMILIES</w:t>
            </w:r>
          </w:p>
        </w:tc>
      </w:tr>
      <w:tr w:rsidR="00171D32" w14:paraId="63CC7148" w14:textId="77777777" w:rsidTr="000A1561">
        <w:trPr>
          <w:trHeight w:val="567"/>
          <w:jc w:val="center"/>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3469D2" w14:textId="77777777" w:rsidR="00171D32" w:rsidRPr="0014490C" w:rsidRDefault="00171D32" w:rsidP="009A329B">
            <w:pPr>
              <w:pStyle w:val="Heading1"/>
              <w:spacing w:before="0" w:line="240" w:lineRule="auto"/>
              <w:rPr>
                <w:b/>
              </w:rPr>
            </w:pPr>
            <w:bookmarkStart w:id="27" w:name="_Toc11142983"/>
            <w:r w:rsidRPr="0014490C">
              <w:rPr>
                <w:b/>
                <w:color w:val="auto"/>
              </w:rPr>
              <w:t xml:space="preserve">INDICATOR REF: CHN9 - Balance of </w:t>
            </w:r>
            <w:r w:rsidR="00882799">
              <w:rPr>
                <w:b/>
                <w:color w:val="auto"/>
              </w:rPr>
              <w:t>Care for looked after children:</w:t>
            </w:r>
            <w:r w:rsidR="00E07175">
              <w:rPr>
                <w:b/>
                <w:color w:val="auto"/>
              </w:rPr>
              <w:t xml:space="preserve"> </w:t>
            </w:r>
            <w:r w:rsidRPr="0014490C">
              <w:rPr>
                <w:b/>
                <w:color w:val="auto"/>
              </w:rPr>
              <w:t>% of children being looked after in the community</w:t>
            </w:r>
            <w:r w:rsidR="00882799" w:rsidRPr="00FC5F08">
              <w:rPr>
                <w:b/>
                <w:noProof/>
                <w:color w:val="auto"/>
                <w:lang w:eastAsia="en-GB"/>
              </w:rPr>
              <w:drawing>
                <wp:inline distT="0" distB="0" distL="0" distR="0" wp14:anchorId="753D9C13" wp14:editId="5799767E">
                  <wp:extent cx="237490" cy="164417"/>
                  <wp:effectExtent l="0" t="0" r="0"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7490" cy="164417"/>
                          </a:xfrm>
                          <a:prstGeom prst="rect">
                            <a:avLst/>
                          </a:prstGeom>
                        </pic:spPr>
                      </pic:pic>
                    </a:graphicData>
                  </a:graphic>
                </wp:inline>
              </w:drawing>
            </w:r>
            <w:bookmarkEnd w:id="27"/>
          </w:p>
        </w:tc>
      </w:tr>
      <w:tr w:rsidR="003E452D" w14:paraId="127C2F51" w14:textId="77777777" w:rsidTr="000A1561">
        <w:trPr>
          <w:trHeight w:val="454"/>
          <w:jc w:val="center"/>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22C8C0"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5E2139">
              <w:rPr>
                <w:b/>
                <w:color w:val="0070C0"/>
                <w:sz w:val="28"/>
                <w:szCs w:val="28"/>
              </w:rPr>
              <w:t xml:space="preserve"> </w:t>
            </w:r>
            <w:r w:rsidR="0014490C">
              <w:rPr>
                <w:b/>
                <w:color w:val="0070C0"/>
                <w:sz w:val="28"/>
                <w:szCs w:val="28"/>
              </w:rPr>
              <w:t xml:space="preserve">95.36% to 72.41% </w:t>
            </w:r>
            <w:r w:rsidR="005E2139" w:rsidRPr="005E2139">
              <w:rPr>
                <w:b/>
                <w:color w:val="0070C0"/>
                <w:sz w:val="28"/>
                <w:szCs w:val="28"/>
              </w:rPr>
              <w:t>(Highest is best)</w:t>
            </w:r>
          </w:p>
        </w:tc>
      </w:tr>
      <w:tr w:rsidR="00171D32" w14:paraId="336817DB" w14:textId="77777777" w:rsidTr="000A1561">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2FE76E" w14:textId="77777777" w:rsidR="00171D32" w:rsidRDefault="00171D32" w:rsidP="009A329B">
            <w:pPr>
              <w:spacing w:after="0" w:line="240" w:lineRule="auto"/>
              <w:jc w:val="center"/>
              <w:rPr>
                <w:b/>
                <w:sz w:val="28"/>
                <w:szCs w:val="28"/>
              </w:rPr>
            </w:pPr>
            <w:r>
              <w:rPr>
                <w:b/>
                <w:sz w:val="28"/>
                <w:szCs w:val="28"/>
              </w:rPr>
              <w:t>ARGYLL AND BUTE</w:t>
            </w:r>
          </w:p>
        </w:tc>
        <w:tc>
          <w:tcPr>
            <w:tcW w:w="808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CE38DB" w14:textId="77777777" w:rsidR="00171D32" w:rsidRDefault="00171D32" w:rsidP="009A329B">
            <w:pPr>
              <w:spacing w:after="0" w:line="240" w:lineRule="auto"/>
              <w:jc w:val="center"/>
              <w:rPr>
                <w:b/>
                <w:sz w:val="28"/>
                <w:szCs w:val="28"/>
              </w:rPr>
            </w:pPr>
            <w:r>
              <w:rPr>
                <w:b/>
                <w:sz w:val="28"/>
                <w:szCs w:val="28"/>
              </w:rPr>
              <w:t>SCOTLAND</w:t>
            </w:r>
          </w:p>
        </w:tc>
      </w:tr>
      <w:tr w:rsidR="00171D32" w14:paraId="335083F3" w14:textId="77777777" w:rsidTr="000A1561">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7EE6C" w14:textId="77777777" w:rsidR="00171D32" w:rsidRPr="0098154A" w:rsidRDefault="006C4020" w:rsidP="009A329B">
            <w:pPr>
              <w:spacing w:after="0" w:line="240" w:lineRule="auto"/>
              <w:jc w:val="center"/>
              <w:rPr>
                <w:b/>
                <w:sz w:val="28"/>
                <w:szCs w:val="28"/>
              </w:rPr>
            </w:pPr>
            <w:r>
              <w:rPr>
                <w:b/>
                <w:sz w:val="28"/>
                <w:szCs w:val="28"/>
              </w:rPr>
              <w:t xml:space="preserve">81.88% </w:t>
            </w:r>
            <w:r w:rsidRPr="00FD2FC4">
              <w:rPr>
                <w:b/>
                <w:color w:val="FF0000"/>
                <w:sz w:val="28"/>
                <w:szCs w:val="28"/>
              </w:rPr>
              <w:sym w:font="Wingdings" w:char="F0EA"/>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32721D" w14:textId="77777777" w:rsidR="00171D32" w:rsidRDefault="006C4020" w:rsidP="009A329B">
            <w:pPr>
              <w:spacing w:after="0" w:line="240" w:lineRule="auto"/>
              <w:jc w:val="center"/>
              <w:rPr>
                <w:b/>
                <w:sz w:val="28"/>
                <w:szCs w:val="28"/>
              </w:rPr>
            </w:pPr>
            <w:r>
              <w:rPr>
                <w:b/>
                <w:sz w:val="28"/>
                <w:szCs w:val="28"/>
              </w:rPr>
              <w:t xml:space="preserve">89.69% </w:t>
            </w:r>
            <w:r w:rsidRPr="00FD2FC4">
              <w:rPr>
                <w:b/>
                <w:color w:val="FF0000"/>
                <w:sz w:val="28"/>
                <w:szCs w:val="28"/>
              </w:rPr>
              <w:sym w:font="Wingdings" w:char="F0EA"/>
            </w:r>
          </w:p>
        </w:tc>
      </w:tr>
      <w:tr w:rsidR="00653CE6" w14:paraId="08DA0663" w14:textId="77777777" w:rsidTr="000A1561">
        <w:trPr>
          <w:trHeight w:val="397"/>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2CAB5" w14:textId="77777777" w:rsidR="00653CE6" w:rsidRPr="0098154A" w:rsidRDefault="00653CE6" w:rsidP="009A329B">
            <w:pPr>
              <w:spacing w:after="0" w:line="240" w:lineRule="auto"/>
              <w:jc w:val="center"/>
              <w:rPr>
                <w:b/>
                <w:sz w:val="28"/>
                <w:szCs w:val="28"/>
              </w:rPr>
            </w:pPr>
            <w:r w:rsidRPr="0098154A">
              <w:rPr>
                <w:b/>
                <w:sz w:val="28"/>
                <w:szCs w:val="28"/>
              </w:rPr>
              <w:t>CHANGE 2016/17 TO 2017/18: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875BE5" w14:textId="77777777" w:rsidR="00653CE6" w:rsidRPr="0098154A" w:rsidRDefault="007F5EF1" w:rsidP="009A329B">
            <w:pPr>
              <w:spacing w:after="0" w:line="240" w:lineRule="auto"/>
              <w:jc w:val="center"/>
              <w:rPr>
                <w:b/>
                <w:sz w:val="28"/>
                <w:szCs w:val="28"/>
              </w:rPr>
            </w:pPr>
            <w:r>
              <w:rPr>
                <w:b/>
                <w:sz w:val="28"/>
                <w:szCs w:val="28"/>
              </w:rPr>
              <w:t>-5.54</w:t>
            </w:r>
            <w:r w:rsidR="006C4020">
              <w:rPr>
                <w:b/>
                <w:sz w:val="28"/>
                <w:szCs w:val="28"/>
              </w:rPr>
              <w:t xml:space="preserve"> </w:t>
            </w:r>
            <w:r w:rsidR="006C4020" w:rsidRPr="00FD2FC4">
              <w:rPr>
                <w:b/>
                <w:color w:val="FF0000"/>
                <w:sz w:val="28"/>
                <w:szCs w:val="28"/>
              </w:rPr>
              <w:sym w:font="Wingdings" w:char="F0EA"/>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D2761" w14:textId="77777777" w:rsidR="00653CE6" w:rsidRPr="00561760" w:rsidRDefault="00653CE6" w:rsidP="009A329B">
            <w:pPr>
              <w:spacing w:after="0" w:line="240" w:lineRule="auto"/>
              <w:jc w:val="center"/>
              <w:rPr>
                <w:sz w:val="28"/>
                <w:szCs w:val="28"/>
              </w:rPr>
            </w:pPr>
            <w:r>
              <w:rPr>
                <w:sz w:val="28"/>
                <w:szCs w:val="28"/>
              </w:rPr>
              <w:t>CHANGE 2016/17 TO 2017/18</w:t>
            </w:r>
            <w:r w:rsidRPr="00561760">
              <w:rPr>
                <w:sz w:val="28"/>
                <w:szCs w:val="28"/>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C56C8" w14:textId="77777777" w:rsidR="00653CE6" w:rsidRDefault="006C4020" w:rsidP="009A329B">
            <w:pPr>
              <w:spacing w:after="0" w:line="240" w:lineRule="auto"/>
              <w:jc w:val="center"/>
              <w:rPr>
                <w:b/>
                <w:sz w:val="28"/>
                <w:szCs w:val="28"/>
              </w:rPr>
            </w:pPr>
            <w:r>
              <w:rPr>
                <w:b/>
                <w:sz w:val="28"/>
                <w:szCs w:val="28"/>
              </w:rPr>
              <w:t xml:space="preserve">-0.17% </w:t>
            </w:r>
            <w:r w:rsidRPr="00FD2FC4">
              <w:rPr>
                <w:b/>
                <w:color w:val="FF0000"/>
                <w:sz w:val="28"/>
                <w:szCs w:val="28"/>
              </w:rPr>
              <w:sym w:font="Wingdings" w:char="F0EA"/>
            </w:r>
          </w:p>
        </w:tc>
      </w:tr>
      <w:tr w:rsidR="00653CE6" w14:paraId="70E5AD68" w14:textId="77777777" w:rsidTr="000A1561">
        <w:trPr>
          <w:trHeight w:val="397"/>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3A6BC" w14:textId="77777777" w:rsidR="00653CE6" w:rsidRPr="0098154A" w:rsidRDefault="00653CE6" w:rsidP="009A329B">
            <w:pPr>
              <w:spacing w:after="0" w:line="240" w:lineRule="auto"/>
              <w:jc w:val="center"/>
              <w:rPr>
                <w:b/>
                <w:sz w:val="28"/>
                <w:szCs w:val="28"/>
              </w:rPr>
            </w:pPr>
            <w:r w:rsidRPr="0098154A">
              <w:rPr>
                <w:b/>
                <w:sz w:val="28"/>
                <w:szCs w:val="28"/>
              </w:rPr>
              <w:t>CHANGE BASE YEAR TO 2017/18: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90388F" w14:textId="77777777" w:rsidR="00653CE6" w:rsidRPr="0098154A" w:rsidRDefault="007F5EF1" w:rsidP="009A329B">
            <w:pPr>
              <w:spacing w:after="0" w:line="240" w:lineRule="auto"/>
              <w:jc w:val="center"/>
              <w:rPr>
                <w:b/>
                <w:sz w:val="28"/>
                <w:szCs w:val="28"/>
              </w:rPr>
            </w:pPr>
            <w:r>
              <w:rPr>
                <w:b/>
                <w:sz w:val="28"/>
                <w:szCs w:val="28"/>
              </w:rPr>
              <w:t>-4.42</w:t>
            </w:r>
            <w:r w:rsidR="006C4020">
              <w:rPr>
                <w:b/>
                <w:sz w:val="28"/>
                <w:szCs w:val="28"/>
              </w:rPr>
              <w:t xml:space="preserve"> </w:t>
            </w:r>
            <w:r w:rsidR="006C4020" w:rsidRPr="00FD2FC4">
              <w:rPr>
                <w:b/>
                <w:color w:val="FF0000"/>
                <w:sz w:val="28"/>
                <w:szCs w:val="28"/>
              </w:rPr>
              <w:sym w:font="Wingdings" w:char="F0EA"/>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6C3FB" w14:textId="77777777" w:rsidR="00653CE6" w:rsidRPr="00561760" w:rsidRDefault="00653CE6" w:rsidP="009A329B">
            <w:pPr>
              <w:spacing w:after="0" w:line="240" w:lineRule="auto"/>
              <w:jc w:val="center"/>
              <w:rPr>
                <w:sz w:val="28"/>
                <w:szCs w:val="28"/>
              </w:rPr>
            </w:pPr>
            <w:r>
              <w:rPr>
                <w:sz w:val="28"/>
                <w:szCs w:val="28"/>
              </w:rPr>
              <w:t>CHANGE BASE YEAR TO 2017/18: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93BBD" w14:textId="77777777" w:rsidR="00653CE6" w:rsidRDefault="006C4020" w:rsidP="009A329B">
            <w:pPr>
              <w:spacing w:after="0" w:line="240" w:lineRule="auto"/>
              <w:jc w:val="center"/>
              <w:rPr>
                <w:b/>
                <w:sz w:val="28"/>
                <w:szCs w:val="28"/>
              </w:rPr>
            </w:pPr>
            <w:r>
              <w:rPr>
                <w:b/>
                <w:sz w:val="28"/>
                <w:szCs w:val="28"/>
              </w:rPr>
              <w:t xml:space="preserve">-1.31% </w:t>
            </w:r>
            <w:r w:rsidRPr="00FD2FC4">
              <w:rPr>
                <w:b/>
                <w:color w:val="FF0000"/>
                <w:sz w:val="28"/>
                <w:szCs w:val="28"/>
              </w:rPr>
              <w:sym w:font="Wingdings" w:char="F0EA"/>
            </w:r>
          </w:p>
        </w:tc>
      </w:tr>
      <w:tr w:rsidR="00653CE6" w14:paraId="2AE7056F" w14:textId="77777777" w:rsidTr="000A1561">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A5044" w14:textId="77777777" w:rsidR="00653CE6" w:rsidRPr="0098154A" w:rsidRDefault="00653CE6" w:rsidP="009A329B">
            <w:pPr>
              <w:spacing w:after="0" w:line="240" w:lineRule="auto"/>
              <w:jc w:val="center"/>
              <w:rPr>
                <w:b/>
                <w:sz w:val="28"/>
                <w:szCs w:val="28"/>
              </w:rPr>
            </w:pPr>
            <w:r w:rsidRPr="0098154A">
              <w:rPr>
                <w:b/>
                <w:sz w:val="28"/>
                <w:szCs w:val="28"/>
              </w:rPr>
              <w:t xml:space="preserve">RANK POSITION: </w:t>
            </w:r>
            <w:r w:rsidR="004454E7" w:rsidRPr="00005D0F">
              <w:rPr>
                <w:b/>
                <w:sz w:val="28"/>
                <w:szCs w:val="28"/>
              </w:rPr>
              <w:t>28</w:t>
            </w:r>
            <w:r w:rsidR="004454E7" w:rsidRPr="00005D0F">
              <w:rPr>
                <w:b/>
                <w:sz w:val="28"/>
                <w:szCs w:val="28"/>
                <w:vertAlign w:val="superscript"/>
              </w:rPr>
              <w:t>th</w:t>
            </w:r>
            <w:r w:rsidR="00513443">
              <w:rPr>
                <w:b/>
                <w:sz w:val="28"/>
                <w:szCs w:val="28"/>
              </w:rPr>
              <w:t xml:space="preserve">    </w:t>
            </w:r>
            <w:r w:rsidRPr="0098154A">
              <w:rPr>
                <w:b/>
                <w:sz w:val="28"/>
                <w:szCs w:val="28"/>
              </w:rPr>
              <w:t>RANK MOVEMENT:</w:t>
            </w:r>
            <w:r w:rsidR="004454E7">
              <w:rPr>
                <w:b/>
                <w:sz w:val="28"/>
                <w:szCs w:val="28"/>
              </w:rPr>
              <w:t xml:space="preserve"> 7 </w:t>
            </w:r>
            <w:r w:rsidR="004454E7" w:rsidRPr="00FD2FC4">
              <w:rPr>
                <w:b/>
                <w:color w:val="FF0000"/>
                <w:sz w:val="28"/>
                <w:szCs w:val="28"/>
              </w:rPr>
              <w:sym w:font="Wingdings" w:char="F0EA"/>
            </w:r>
          </w:p>
        </w:tc>
        <w:tc>
          <w:tcPr>
            <w:tcW w:w="8080" w:type="dxa"/>
            <w:gridSpan w:val="4"/>
            <w:tcBorders>
              <w:top w:val="single" w:sz="4" w:space="0" w:color="auto"/>
              <w:left w:val="single" w:sz="4" w:space="0" w:color="auto"/>
              <w:right w:val="single" w:sz="4" w:space="0" w:color="auto"/>
            </w:tcBorders>
            <w:shd w:val="clear" w:color="auto" w:fill="D0CECE" w:themeFill="background2" w:themeFillShade="E6"/>
            <w:vAlign w:val="center"/>
          </w:tcPr>
          <w:p w14:paraId="76260050" w14:textId="77777777" w:rsidR="00653CE6" w:rsidRPr="00561760" w:rsidRDefault="00653CE6" w:rsidP="009A329B">
            <w:pPr>
              <w:spacing w:after="0" w:line="240" w:lineRule="auto"/>
              <w:rPr>
                <w:sz w:val="28"/>
                <w:szCs w:val="28"/>
              </w:rPr>
            </w:pPr>
          </w:p>
        </w:tc>
      </w:tr>
      <w:tr w:rsidR="00956108" w14:paraId="7917742D" w14:textId="77777777" w:rsidTr="000A1561">
        <w:trPr>
          <w:trHeight w:val="397"/>
          <w:jc w:val="center"/>
        </w:trPr>
        <w:tc>
          <w:tcPr>
            <w:tcW w:w="7508"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7BC83D46" w14:textId="77777777" w:rsidR="00956108" w:rsidRPr="0098154A" w:rsidRDefault="00815DA6" w:rsidP="00815DA6">
            <w:pPr>
              <w:spacing w:after="0" w:line="240" w:lineRule="auto"/>
              <w:jc w:val="center"/>
              <w:rPr>
                <w:b/>
                <w:sz w:val="28"/>
                <w:szCs w:val="28"/>
              </w:rPr>
            </w:pPr>
            <w:r>
              <w:rPr>
                <w:b/>
                <w:sz w:val="28"/>
                <w:szCs w:val="28"/>
              </w:rPr>
              <w:t xml:space="preserve">FAMILY GROUP RANKING 2017/18 </w:t>
            </w:r>
          </w:p>
        </w:tc>
        <w:tc>
          <w:tcPr>
            <w:tcW w:w="8080" w:type="dxa"/>
            <w:gridSpan w:val="4"/>
            <w:tcBorders>
              <w:left w:val="single" w:sz="4" w:space="0" w:color="auto"/>
              <w:right w:val="single" w:sz="4" w:space="0" w:color="auto"/>
            </w:tcBorders>
            <w:shd w:val="clear" w:color="auto" w:fill="D0CECE" w:themeFill="background2" w:themeFillShade="E6"/>
            <w:vAlign w:val="center"/>
          </w:tcPr>
          <w:p w14:paraId="4BE3B159" w14:textId="77777777" w:rsidR="00956108" w:rsidRPr="00561760" w:rsidRDefault="00956108" w:rsidP="009A329B">
            <w:pPr>
              <w:spacing w:after="0" w:line="240" w:lineRule="auto"/>
              <w:rPr>
                <w:sz w:val="28"/>
                <w:szCs w:val="28"/>
              </w:rPr>
            </w:pPr>
          </w:p>
        </w:tc>
      </w:tr>
      <w:tr w:rsidR="00815DA6" w14:paraId="3CF134DF" w14:textId="77777777" w:rsidTr="000A1561">
        <w:trPr>
          <w:trHeight w:val="397"/>
          <w:jc w:val="center"/>
        </w:trPr>
        <w:tc>
          <w:tcPr>
            <w:tcW w:w="7508"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13D0E22E" w14:textId="77777777" w:rsidR="00815DA6" w:rsidRDefault="00815DA6" w:rsidP="009A329B">
            <w:pPr>
              <w:spacing w:after="0" w:line="240" w:lineRule="auto"/>
              <w:jc w:val="center"/>
              <w:rPr>
                <w:b/>
                <w:sz w:val="28"/>
                <w:szCs w:val="28"/>
              </w:rPr>
            </w:pPr>
            <w:r>
              <w:rPr>
                <w:b/>
                <w:sz w:val="28"/>
                <w:szCs w:val="28"/>
              </w:rPr>
              <w:t>RANK POSITION</w:t>
            </w:r>
            <w:r w:rsidR="00265341">
              <w:rPr>
                <w:b/>
                <w:sz w:val="28"/>
                <w:szCs w:val="28"/>
              </w:rPr>
              <w:t>:</w:t>
            </w:r>
            <w:r>
              <w:rPr>
                <w:b/>
                <w:sz w:val="28"/>
                <w:szCs w:val="28"/>
              </w:rPr>
              <w:t xml:space="preserve"> 7</w:t>
            </w:r>
            <w:r w:rsidR="00FD1CF1">
              <w:rPr>
                <w:b/>
                <w:sz w:val="28"/>
                <w:szCs w:val="28"/>
                <w:vertAlign w:val="superscript"/>
              </w:rPr>
              <w:t xml:space="preserve">th </w:t>
            </w:r>
            <w:r w:rsidR="00FD1CF1">
              <w:rPr>
                <w:b/>
                <w:sz w:val="28"/>
                <w:szCs w:val="28"/>
              </w:rPr>
              <w:t xml:space="preserve">   </w:t>
            </w:r>
            <w:r>
              <w:rPr>
                <w:b/>
                <w:sz w:val="28"/>
                <w:szCs w:val="28"/>
              </w:rPr>
              <w:t>RANK MOVEMENT</w:t>
            </w:r>
            <w:r w:rsidR="00265341">
              <w:rPr>
                <w:b/>
                <w:sz w:val="28"/>
                <w:szCs w:val="28"/>
              </w:rPr>
              <w:t>:</w:t>
            </w:r>
            <w:r>
              <w:rPr>
                <w:b/>
                <w:sz w:val="28"/>
                <w:szCs w:val="28"/>
              </w:rPr>
              <w:t xml:space="preserve"> 2 </w:t>
            </w:r>
            <w:r w:rsidRPr="00FD2FC4">
              <w:rPr>
                <w:b/>
                <w:color w:val="FF0000"/>
                <w:sz w:val="28"/>
                <w:szCs w:val="28"/>
              </w:rPr>
              <w:sym w:font="Wingdings" w:char="F0EA"/>
            </w:r>
          </w:p>
        </w:tc>
        <w:tc>
          <w:tcPr>
            <w:tcW w:w="8080" w:type="dxa"/>
            <w:gridSpan w:val="4"/>
            <w:tcBorders>
              <w:left w:val="single" w:sz="4" w:space="0" w:color="auto"/>
              <w:bottom w:val="single" w:sz="4" w:space="0" w:color="auto"/>
              <w:right w:val="single" w:sz="4" w:space="0" w:color="auto"/>
            </w:tcBorders>
            <w:shd w:val="clear" w:color="auto" w:fill="D0CECE" w:themeFill="background2" w:themeFillShade="E6"/>
            <w:vAlign w:val="center"/>
          </w:tcPr>
          <w:p w14:paraId="4F81ADB1" w14:textId="77777777" w:rsidR="00815DA6" w:rsidRPr="00561760" w:rsidRDefault="00815DA6" w:rsidP="009A329B">
            <w:pPr>
              <w:spacing w:after="0" w:line="240" w:lineRule="auto"/>
              <w:rPr>
                <w:sz w:val="28"/>
                <w:szCs w:val="28"/>
              </w:rPr>
            </w:pPr>
          </w:p>
        </w:tc>
      </w:tr>
      <w:tr w:rsidR="00653CE6" w14:paraId="2726D7AF" w14:textId="77777777" w:rsidTr="000A1561">
        <w:trPr>
          <w:jc w:val="center"/>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tcPr>
          <w:p w14:paraId="0C861320" w14:textId="0EFCB15B" w:rsidR="00815DA6" w:rsidRPr="00815DA6" w:rsidRDefault="00815DA6" w:rsidP="009A329B">
            <w:pPr>
              <w:spacing w:after="0" w:line="240" w:lineRule="auto"/>
              <w:rPr>
                <w:sz w:val="6"/>
                <w:szCs w:val="6"/>
              </w:rPr>
            </w:pPr>
          </w:p>
          <w:p w14:paraId="0E986A60" w14:textId="77777777" w:rsidR="00653CE6" w:rsidRPr="00F16CDA" w:rsidRDefault="00653CE6" w:rsidP="009A329B">
            <w:pPr>
              <w:spacing w:after="0" w:line="240" w:lineRule="auto"/>
              <w:rPr>
                <w:b/>
                <w:sz w:val="28"/>
                <w:szCs w:val="28"/>
              </w:rPr>
            </w:pPr>
            <w:r>
              <w:rPr>
                <w:b/>
                <w:sz w:val="28"/>
                <w:szCs w:val="28"/>
              </w:rPr>
              <w:t>TELLING OUR STORY</w:t>
            </w:r>
            <w:r w:rsidRPr="00F16CDA">
              <w:rPr>
                <w:b/>
                <w:sz w:val="28"/>
                <w:szCs w:val="28"/>
              </w:rPr>
              <w:t>:</w:t>
            </w:r>
          </w:p>
          <w:p w14:paraId="08359DC0" w14:textId="77777777" w:rsidR="00653CE6" w:rsidRDefault="004454E7" w:rsidP="009A329B">
            <w:pPr>
              <w:spacing w:after="0" w:line="240" w:lineRule="auto"/>
              <w:rPr>
                <w:rFonts w:ascii="Arial" w:hAnsi="Arial" w:cs="Arial"/>
                <w:szCs w:val="24"/>
              </w:rPr>
            </w:pPr>
            <w:r w:rsidRPr="00815DA6">
              <w:rPr>
                <w:rFonts w:ascii="Arial" w:hAnsi="Arial" w:cs="Arial"/>
                <w:szCs w:val="24"/>
              </w:rPr>
              <w:t xml:space="preserve">The performance of this indicator has seen a drop </w:t>
            </w:r>
            <w:r w:rsidR="007F5EF1" w:rsidRPr="00815DA6">
              <w:rPr>
                <w:rFonts w:ascii="Arial" w:hAnsi="Arial" w:cs="Arial"/>
                <w:szCs w:val="24"/>
              </w:rPr>
              <w:t>of over 5.5 percentage points</w:t>
            </w:r>
            <w:r w:rsidRPr="00815DA6">
              <w:rPr>
                <w:rFonts w:ascii="Arial" w:hAnsi="Arial" w:cs="Arial"/>
                <w:szCs w:val="24"/>
              </w:rPr>
              <w:t xml:space="preserve"> and a decrease in rank position of 7 places. The performance on this indicator is 7.81% belo</w:t>
            </w:r>
            <w:r w:rsidR="00815DA6">
              <w:rPr>
                <w:rFonts w:ascii="Arial" w:hAnsi="Arial" w:cs="Arial"/>
                <w:szCs w:val="24"/>
              </w:rPr>
              <w:t>w that of the Scotland average.</w:t>
            </w:r>
          </w:p>
          <w:p w14:paraId="0BF17D0F" w14:textId="77777777" w:rsidR="00815DA6" w:rsidRPr="00815DA6" w:rsidRDefault="00815DA6" w:rsidP="009A329B">
            <w:pPr>
              <w:spacing w:after="0" w:line="240" w:lineRule="auto"/>
              <w:rPr>
                <w:rFonts w:ascii="Arial" w:hAnsi="Arial" w:cs="Arial"/>
                <w:szCs w:val="24"/>
              </w:rPr>
            </w:pPr>
          </w:p>
          <w:p w14:paraId="4A5765AA" w14:textId="77777777" w:rsidR="004454E7" w:rsidRDefault="004454E7" w:rsidP="009A329B">
            <w:pPr>
              <w:spacing w:after="0" w:line="240" w:lineRule="auto"/>
              <w:rPr>
                <w:rFonts w:ascii="Arial" w:hAnsi="Arial" w:cs="Arial"/>
                <w:szCs w:val="24"/>
              </w:rPr>
            </w:pPr>
            <w:r w:rsidRPr="00815DA6">
              <w:rPr>
                <w:rFonts w:ascii="Arial" w:hAnsi="Arial" w:cs="Arial"/>
                <w:szCs w:val="24"/>
              </w:rPr>
              <w:t>Scotland wide has also</w:t>
            </w:r>
            <w:r w:rsidR="00815DA6">
              <w:rPr>
                <w:rFonts w:ascii="Arial" w:hAnsi="Arial" w:cs="Arial"/>
                <w:szCs w:val="24"/>
              </w:rPr>
              <w:t xml:space="preserve"> seen a drop, but not so large.</w:t>
            </w:r>
          </w:p>
          <w:p w14:paraId="15E413F6" w14:textId="77777777" w:rsidR="00815DA6" w:rsidRPr="00815DA6" w:rsidRDefault="00815DA6" w:rsidP="009A329B">
            <w:pPr>
              <w:spacing w:after="0" w:line="240" w:lineRule="auto"/>
              <w:rPr>
                <w:rFonts w:ascii="Arial" w:hAnsi="Arial" w:cs="Arial"/>
                <w:szCs w:val="24"/>
              </w:rPr>
            </w:pPr>
          </w:p>
          <w:p w14:paraId="69DE78BD" w14:textId="77777777" w:rsidR="004454E7" w:rsidRDefault="004454E7" w:rsidP="009A329B">
            <w:pPr>
              <w:spacing w:after="0" w:line="240" w:lineRule="auto"/>
              <w:rPr>
                <w:rFonts w:ascii="Arial" w:hAnsi="Arial" w:cs="Arial"/>
                <w:szCs w:val="24"/>
              </w:rPr>
            </w:pPr>
            <w:r w:rsidRPr="00815DA6">
              <w:rPr>
                <w:rFonts w:ascii="Arial" w:hAnsi="Arial" w:cs="Arial"/>
                <w:szCs w:val="24"/>
              </w:rPr>
              <w:t>Glasgow Ci</w:t>
            </w:r>
            <w:r w:rsidR="00815DA6">
              <w:rPr>
                <w:rFonts w:ascii="Arial" w:hAnsi="Arial" w:cs="Arial"/>
                <w:szCs w:val="24"/>
              </w:rPr>
              <w:t>ty Council did not submit data.</w:t>
            </w:r>
          </w:p>
          <w:p w14:paraId="16CAE997" w14:textId="77777777" w:rsidR="00815DA6" w:rsidRDefault="00815DA6" w:rsidP="009A329B">
            <w:pPr>
              <w:spacing w:after="0" w:line="240" w:lineRule="auto"/>
              <w:rPr>
                <w:rFonts w:ascii="Arial" w:hAnsi="Arial" w:cs="Arial"/>
                <w:szCs w:val="24"/>
              </w:rPr>
            </w:pPr>
          </w:p>
          <w:p w14:paraId="60719EB9" w14:textId="05E7A835" w:rsidR="000A1561" w:rsidRPr="00005D0F" w:rsidRDefault="000A1561" w:rsidP="009A329B">
            <w:pPr>
              <w:spacing w:after="0" w:line="240" w:lineRule="auto"/>
              <w:rPr>
                <w:rFonts w:ascii="Arial" w:hAnsi="Arial" w:cs="Arial"/>
                <w:szCs w:val="24"/>
              </w:rPr>
            </w:pPr>
            <w:r w:rsidRPr="00005D0F">
              <w:rPr>
                <w:rFonts w:ascii="Arial" w:hAnsi="Arial" w:cs="Arial"/>
                <w:szCs w:val="24"/>
              </w:rPr>
              <w:t>There is an apparent negative shift in the balance between Residential Care and Foster Care between the years 2016/17 and 2017/18. This is due in part to 2016/17 seeing on residential house restricted in usage due to the nature of the offences of one resident; this was throughout the entire year, necessitating placements elsewhere. Also, in 2017/18, we have seen the impact of the duty of continuing care (Children and Young People’s (Scotland) Act 2014) duty, increasing residential care numbers to a degree. Further, in 2016/17, there were 151 Foster Care and Kinship Interventions and only 135 in 2017/18. However 2017/18 has seen a higher number of children moving to permanence/adoption.</w:t>
            </w:r>
          </w:p>
          <w:p w14:paraId="0201829F" w14:textId="77777777" w:rsidR="000A1561" w:rsidRDefault="000A1561" w:rsidP="009A329B">
            <w:pPr>
              <w:spacing w:after="0" w:line="240" w:lineRule="auto"/>
              <w:rPr>
                <w:rFonts w:ascii="Arial" w:hAnsi="Arial" w:cs="Arial"/>
                <w:szCs w:val="24"/>
              </w:rPr>
            </w:pPr>
          </w:p>
          <w:p w14:paraId="01701429" w14:textId="77777777" w:rsidR="00E07175" w:rsidRDefault="00E07175" w:rsidP="009A329B">
            <w:pPr>
              <w:spacing w:after="0" w:line="240" w:lineRule="auto"/>
              <w:rPr>
                <w:rFonts w:ascii="Arial" w:hAnsi="Arial" w:cs="Arial"/>
                <w:szCs w:val="24"/>
              </w:rPr>
            </w:pPr>
            <w:r>
              <w:rPr>
                <w:rFonts w:ascii="Arial" w:hAnsi="Arial" w:cs="Arial"/>
                <w:szCs w:val="24"/>
              </w:rPr>
              <w:t>We are looking to increase the percentage of Looked After Children who are looked after in the community. We have an Early Intervention Team that looks to work closely with children and young people to prevent crisis and reception into care. We also employ as Early and Effective Intervention approach. When we are required to take children into care we have an effective Foster Care and Family Placement Team that works to try and ensure community placement where possible.</w:t>
            </w:r>
          </w:p>
          <w:p w14:paraId="43C21541" w14:textId="77777777" w:rsidR="00E07175" w:rsidRDefault="00E07175" w:rsidP="009A329B">
            <w:pPr>
              <w:spacing w:after="0" w:line="240" w:lineRule="auto"/>
              <w:rPr>
                <w:rFonts w:ascii="Arial" w:hAnsi="Arial" w:cs="Arial"/>
                <w:szCs w:val="24"/>
              </w:rPr>
            </w:pPr>
          </w:p>
          <w:p w14:paraId="35AD0DD2" w14:textId="77777777" w:rsidR="00005D0F" w:rsidRDefault="00005D0F" w:rsidP="009A329B">
            <w:pPr>
              <w:spacing w:after="0" w:line="240" w:lineRule="auto"/>
              <w:rPr>
                <w:rFonts w:ascii="Arial" w:hAnsi="Arial" w:cs="Arial"/>
                <w:szCs w:val="24"/>
              </w:rPr>
            </w:pPr>
          </w:p>
          <w:p w14:paraId="07B62679" w14:textId="77777777" w:rsidR="00E07175" w:rsidRDefault="00E07175" w:rsidP="009A329B">
            <w:pPr>
              <w:spacing w:after="0" w:line="240" w:lineRule="auto"/>
              <w:rPr>
                <w:rFonts w:ascii="Arial" w:hAnsi="Arial" w:cs="Arial"/>
                <w:szCs w:val="24"/>
              </w:rPr>
            </w:pPr>
            <w:r>
              <w:rPr>
                <w:rFonts w:ascii="Arial" w:hAnsi="Arial" w:cs="Arial"/>
                <w:szCs w:val="24"/>
              </w:rPr>
              <w:t>Due to an increased rate of success in moving forward adoption and permanence placements, the number of Foster Carers available was reduced and a successful recruitment campaign has been taking place.</w:t>
            </w:r>
          </w:p>
          <w:p w14:paraId="71EEB650" w14:textId="77777777" w:rsidR="00E07175" w:rsidRDefault="00E07175" w:rsidP="009A329B">
            <w:pPr>
              <w:spacing w:after="0" w:line="240" w:lineRule="auto"/>
              <w:rPr>
                <w:rFonts w:ascii="Arial" w:hAnsi="Arial" w:cs="Arial"/>
                <w:szCs w:val="24"/>
              </w:rPr>
            </w:pPr>
          </w:p>
          <w:p w14:paraId="6DD50A67" w14:textId="77777777" w:rsidR="00E07175" w:rsidRDefault="00E07175" w:rsidP="00E07175">
            <w:pPr>
              <w:spacing w:after="0" w:line="240" w:lineRule="auto"/>
              <w:rPr>
                <w:rFonts w:ascii="Arial" w:hAnsi="Arial" w:cs="Arial"/>
                <w:szCs w:val="24"/>
              </w:rPr>
            </w:pPr>
            <w:r>
              <w:rPr>
                <w:rFonts w:ascii="Arial" w:hAnsi="Arial" w:cs="Arial"/>
                <w:szCs w:val="24"/>
              </w:rPr>
              <w:t>We have been working to support kinship carers to get Kinship Care Orders, which takes children out of the LAC system. We are looking at s22 support plans rather than s25, which we see as an area for development across the service.</w:t>
            </w:r>
          </w:p>
          <w:p w14:paraId="20FD0EA0" w14:textId="77777777" w:rsidR="00E07175" w:rsidRPr="00E07175" w:rsidRDefault="00E07175" w:rsidP="00E07175">
            <w:pPr>
              <w:spacing w:after="0" w:line="240" w:lineRule="auto"/>
              <w:rPr>
                <w:rFonts w:ascii="Arial" w:hAnsi="Arial" w:cs="Arial"/>
                <w:szCs w:val="24"/>
              </w:rPr>
            </w:pPr>
            <w:r>
              <w:rPr>
                <w:rFonts w:ascii="Arial" w:hAnsi="Arial" w:cs="Arial"/>
                <w:szCs w:val="24"/>
              </w:rPr>
              <w:t xml:space="preserve"> </w:t>
            </w:r>
          </w:p>
        </w:tc>
      </w:tr>
      <w:tr w:rsidR="009F2AE5" w14:paraId="6B9E2D80" w14:textId="77777777" w:rsidTr="000A1561">
        <w:trPr>
          <w:jc w:val="center"/>
        </w:trPr>
        <w:tc>
          <w:tcPr>
            <w:tcW w:w="15588" w:type="dxa"/>
            <w:gridSpan w:val="7"/>
            <w:tcBorders>
              <w:top w:val="single" w:sz="4" w:space="0" w:color="auto"/>
              <w:left w:val="single" w:sz="4" w:space="0" w:color="auto"/>
              <w:bottom w:val="single" w:sz="4" w:space="0" w:color="auto"/>
              <w:right w:val="single" w:sz="4" w:space="0" w:color="auto"/>
            </w:tcBorders>
            <w:shd w:val="clear" w:color="auto" w:fill="auto"/>
          </w:tcPr>
          <w:p w14:paraId="182D19F6" w14:textId="77777777" w:rsidR="009F2AE5" w:rsidRPr="009F2AE5" w:rsidRDefault="009F2AE5" w:rsidP="008D1410">
            <w:pPr>
              <w:spacing w:after="0" w:line="240" w:lineRule="auto"/>
              <w:rPr>
                <w:rFonts w:ascii="Arial" w:hAnsi="Arial" w:cs="Arial"/>
              </w:rPr>
            </w:pPr>
          </w:p>
          <w:p w14:paraId="1549AD7D" w14:textId="77777777" w:rsidR="009F2AE5" w:rsidRDefault="009F2AE5" w:rsidP="008D1410">
            <w:pPr>
              <w:spacing w:after="0" w:line="240" w:lineRule="auto"/>
              <w:rPr>
                <w:b/>
                <w:sz w:val="28"/>
                <w:szCs w:val="28"/>
              </w:rPr>
            </w:pPr>
            <w:r>
              <w:rPr>
                <w:b/>
                <w:sz w:val="28"/>
                <w:szCs w:val="28"/>
              </w:rPr>
              <w:t>LOOKING FORWARD - EXPECTED IMPACT ON INDICATOR:</w:t>
            </w:r>
          </w:p>
          <w:p w14:paraId="469153F3" w14:textId="77777777" w:rsidR="009F2AE5" w:rsidRDefault="009F2AE5" w:rsidP="008D1410">
            <w:pPr>
              <w:spacing w:after="0" w:line="240" w:lineRule="auto"/>
              <w:rPr>
                <w:rFonts w:ascii="Arial" w:hAnsi="Arial" w:cs="Arial"/>
                <w:szCs w:val="24"/>
              </w:rPr>
            </w:pPr>
            <w:r>
              <w:rPr>
                <w:rFonts w:ascii="Arial" w:hAnsi="Arial" w:cs="Arial"/>
                <w:szCs w:val="24"/>
              </w:rPr>
              <w:t>We anticipate that the measures outlined above will, in the coming year, improve the percentage of children looked after in the community setting. It should be noted that by working to support kinship carers to get kinship orders, we keep children out of probable, other community care settings and reduce this percentage as opposed to non-community care options.</w:t>
            </w:r>
          </w:p>
          <w:p w14:paraId="504E6C51" w14:textId="77777777" w:rsidR="009F2AE5" w:rsidRPr="00815DA6" w:rsidRDefault="009F2AE5" w:rsidP="008D1410">
            <w:pPr>
              <w:spacing w:after="0" w:line="240" w:lineRule="auto"/>
              <w:rPr>
                <w:rFonts w:ascii="Arial" w:hAnsi="Arial" w:cs="Arial"/>
                <w:szCs w:val="24"/>
              </w:rPr>
            </w:pPr>
          </w:p>
        </w:tc>
      </w:tr>
    </w:tbl>
    <w:p w14:paraId="2E446BAE" w14:textId="77777777" w:rsidR="009F2AE5" w:rsidRDefault="009F2AE5" w:rsidP="009A329B">
      <w:pPr>
        <w:spacing w:after="0" w:line="240" w:lineRule="auto"/>
      </w:pPr>
    </w:p>
    <w:p w14:paraId="11E3C682" w14:textId="77777777" w:rsidR="00E07175" w:rsidRDefault="00E07175" w:rsidP="009A329B">
      <w:pPr>
        <w:spacing w:after="0" w:line="240" w:lineRule="auto"/>
      </w:pPr>
    </w:p>
    <w:p w14:paraId="6A4329F6" w14:textId="77777777" w:rsidR="00E07175" w:rsidRDefault="00E07175" w:rsidP="009A329B">
      <w:pPr>
        <w:spacing w:after="0" w:line="240" w:lineRule="auto"/>
      </w:pPr>
    </w:p>
    <w:p w14:paraId="2DADC02C" w14:textId="77777777" w:rsidR="00E07175" w:rsidRDefault="00E07175" w:rsidP="009A329B">
      <w:pPr>
        <w:spacing w:after="0" w:line="240" w:lineRule="auto"/>
      </w:pPr>
    </w:p>
    <w:p w14:paraId="7DB230D9" w14:textId="77777777" w:rsidR="00E07175" w:rsidRDefault="00E07175" w:rsidP="009A329B">
      <w:pPr>
        <w:spacing w:after="0" w:line="240" w:lineRule="auto"/>
      </w:pPr>
    </w:p>
    <w:p w14:paraId="3808DF02" w14:textId="77777777" w:rsidR="00E07175" w:rsidRDefault="00E07175" w:rsidP="009A329B">
      <w:pPr>
        <w:spacing w:after="0" w:line="240" w:lineRule="auto"/>
      </w:pPr>
    </w:p>
    <w:p w14:paraId="4760120A" w14:textId="77777777" w:rsidR="00E07175" w:rsidRDefault="00E07175" w:rsidP="009A329B">
      <w:pPr>
        <w:spacing w:after="0" w:line="240" w:lineRule="auto"/>
      </w:pPr>
    </w:p>
    <w:p w14:paraId="4BA0D9F5" w14:textId="77777777" w:rsidR="00E07175" w:rsidRDefault="00E07175" w:rsidP="009A329B">
      <w:pPr>
        <w:spacing w:after="0" w:line="240" w:lineRule="auto"/>
      </w:pPr>
    </w:p>
    <w:p w14:paraId="74D65B0D" w14:textId="77777777" w:rsidR="00E07175" w:rsidRDefault="00E07175" w:rsidP="009A329B">
      <w:pPr>
        <w:spacing w:after="0" w:line="240" w:lineRule="auto"/>
      </w:pPr>
    </w:p>
    <w:p w14:paraId="5E6FF3C3" w14:textId="77777777" w:rsidR="00E07175" w:rsidRDefault="00E07175" w:rsidP="009A329B">
      <w:pPr>
        <w:spacing w:after="0" w:line="240" w:lineRule="auto"/>
      </w:pPr>
    </w:p>
    <w:p w14:paraId="07E76B5E" w14:textId="77777777" w:rsidR="00E07175" w:rsidRDefault="00E07175" w:rsidP="009A329B">
      <w:pPr>
        <w:spacing w:after="0" w:line="240" w:lineRule="auto"/>
      </w:pPr>
    </w:p>
    <w:p w14:paraId="540E9B5C" w14:textId="77777777" w:rsidR="009F2AE5" w:rsidRDefault="009F2AE5" w:rsidP="009A329B">
      <w:pPr>
        <w:spacing w:after="0" w:line="240" w:lineRule="auto"/>
      </w:pPr>
    </w:p>
    <w:p w14:paraId="4F6B0AB0" w14:textId="77777777" w:rsidR="009F2AE5" w:rsidRDefault="009F2AE5" w:rsidP="009A329B">
      <w:pPr>
        <w:spacing w:after="0" w:line="240" w:lineRule="auto"/>
      </w:pPr>
    </w:p>
    <w:p w14:paraId="5885DBDA" w14:textId="77777777" w:rsidR="009F2AE5" w:rsidRDefault="009F2AE5" w:rsidP="009A329B">
      <w:pPr>
        <w:spacing w:after="0" w:line="240" w:lineRule="auto"/>
      </w:pPr>
    </w:p>
    <w:p w14:paraId="225012D6" w14:textId="77777777" w:rsidR="009F2AE5" w:rsidRDefault="009F2AE5" w:rsidP="009A329B">
      <w:pPr>
        <w:spacing w:after="0" w:line="240" w:lineRule="auto"/>
      </w:pPr>
    </w:p>
    <w:p w14:paraId="74EF7102" w14:textId="77777777" w:rsidR="009F2AE5" w:rsidRDefault="009F2AE5" w:rsidP="009A329B">
      <w:pPr>
        <w:spacing w:after="0" w:line="240" w:lineRule="auto"/>
      </w:pPr>
    </w:p>
    <w:p w14:paraId="20CF4EB1" w14:textId="77777777" w:rsidR="009F2AE5" w:rsidRDefault="009F2AE5" w:rsidP="009A329B">
      <w:pPr>
        <w:spacing w:after="0" w:line="240" w:lineRule="auto"/>
      </w:pPr>
    </w:p>
    <w:p w14:paraId="4C0AA49B" w14:textId="77777777" w:rsidR="009F2AE5" w:rsidRDefault="009F2AE5" w:rsidP="009A329B">
      <w:pPr>
        <w:spacing w:after="0" w:line="240" w:lineRule="auto"/>
      </w:pPr>
    </w:p>
    <w:p w14:paraId="4F59B303" w14:textId="77777777" w:rsidR="009F2AE5" w:rsidRDefault="009F2AE5" w:rsidP="009A329B">
      <w:pPr>
        <w:spacing w:after="0" w:line="240" w:lineRule="auto"/>
      </w:pPr>
    </w:p>
    <w:p w14:paraId="3F3558BA" w14:textId="77777777" w:rsidR="009F2AE5" w:rsidRDefault="009F2AE5" w:rsidP="009A329B">
      <w:pPr>
        <w:spacing w:after="0" w:line="240" w:lineRule="auto"/>
      </w:pPr>
    </w:p>
    <w:p w14:paraId="7C999ADA" w14:textId="77777777" w:rsidR="009F2AE5" w:rsidRDefault="009F2AE5" w:rsidP="009A329B">
      <w:pPr>
        <w:spacing w:after="0" w:line="240" w:lineRule="auto"/>
      </w:pPr>
    </w:p>
    <w:p w14:paraId="2BD6A1BF" w14:textId="77777777" w:rsidR="009F2AE5" w:rsidRDefault="009F2AE5" w:rsidP="009A329B">
      <w:pPr>
        <w:spacing w:after="0" w:line="240" w:lineRule="auto"/>
      </w:pPr>
    </w:p>
    <w:p w14:paraId="6407DC4C" w14:textId="77777777" w:rsidR="009F2AE5" w:rsidRDefault="009F2AE5" w:rsidP="009A329B">
      <w:pPr>
        <w:spacing w:after="0" w:line="240" w:lineRule="auto"/>
      </w:pPr>
    </w:p>
    <w:tbl>
      <w:tblPr>
        <w:tblW w:w="15309" w:type="dxa"/>
        <w:jc w:val="center"/>
        <w:tblLook w:val="04A0" w:firstRow="1" w:lastRow="0" w:firstColumn="1" w:lastColumn="0" w:noHBand="0" w:noVBand="1"/>
      </w:tblPr>
      <w:tblGrid>
        <w:gridCol w:w="5665"/>
        <w:gridCol w:w="1843"/>
        <w:gridCol w:w="5812"/>
        <w:gridCol w:w="1989"/>
      </w:tblGrid>
      <w:tr w:rsidR="006452B6" w:rsidRPr="005D65E6" w14:paraId="77638EC4"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BF7E78" w14:textId="77777777" w:rsidR="006452B6" w:rsidRPr="005D65E6" w:rsidRDefault="006452B6" w:rsidP="005D65E6">
            <w:pPr>
              <w:rPr>
                <w:b/>
                <w:sz w:val="32"/>
              </w:rPr>
            </w:pPr>
            <w:r w:rsidRPr="005D65E6">
              <w:rPr>
                <w:b/>
                <w:sz w:val="32"/>
              </w:rPr>
              <w:lastRenderedPageBreak/>
              <w:t>SERVICE: CHILDREN AND FAMILIES</w:t>
            </w:r>
          </w:p>
        </w:tc>
      </w:tr>
      <w:tr w:rsidR="00171D32" w14:paraId="731FA294" w14:textId="77777777" w:rsidTr="00815DA6">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68F8DA" w14:textId="77777777" w:rsidR="00171D32" w:rsidRPr="00051B12" w:rsidRDefault="00171D32" w:rsidP="009A329B">
            <w:pPr>
              <w:pStyle w:val="Heading1"/>
              <w:spacing w:before="0" w:line="240" w:lineRule="auto"/>
              <w:rPr>
                <w:b/>
              </w:rPr>
            </w:pPr>
            <w:bookmarkStart w:id="28" w:name="_Toc11142984"/>
            <w:r w:rsidRPr="00051B12">
              <w:rPr>
                <w:b/>
                <w:color w:val="auto"/>
              </w:rPr>
              <w:t>INDIC</w:t>
            </w:r>
            <w:r w:rsidR="0069713C">
              <w:rPr>
                <w:b/>
                <w:color w:val="auto"/>
              </w:rPr>
              <w:t>ATOR REF: CHN22 -</w:t>
            </w:r>
            <w:r w:rsidRPr="00051B12">
              <w:rPr>
                <w:b/>
                <w:color w:val="auto"/>
              </w:rPr>
              <w:t xml:space="preserve"> </w:t>
            </w:r>
            <w:r w:rsidR="00145525" w:rsidRPr="00051B12">
              <w:rPr>
                <w:b/>
                <w:color w:val="auto"/>
              </w:rPr>
              <w:t>Percent</w:t>
            </w:r>
            <w:r w:rsidRPr="00051B12">
              <w:rPr>
                <w:b/>
                <w:color w:val="auto"/>
              </w:rPr>
              <w:t>age of child protection re-registrations within 18 months</w:t>
            </w:r>
            <w:r w:rsidR="00882799" w:rsidRPr="00FC5F08">
              <w:rPr>
                <w:b/>
                <w:noProof/>
                <w:color w:val="auto"/>
                <w:lang w:eastAsia="en-GB"/>
              </w:rPr>
              <w:drawing>
                <wp:inline distT="0" distB="0" distL="0" distR="0" wp14:anchorId="3563A7B3" wp14:editId="4B255565">
                  <wp:extent cx="238123" cy="164854"/>
                  <wp:effectExtent l="0" t="0" r="0" b="698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28"/>
          </w:p>
        </w:tc>
      </w:tr>
      <w:tr w:rsidR="003E452D" w14:paraId="47A819D9" w14:textId="77777777" w:rsidTr="00815DA6">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ACEA60"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290A86">
              <w:rPr>
                <w:b/>
                <w:color w:val="0070C0"/>
                <w:sz w:val="28"/>
                <w:szCs w:val="28"/>
              </w:rPr>
              <w:t xml:space="preserve">0.00% to 24.24% </w:t>
            </w:r>
            <w:r w:rsidR="00BE08CC" w:rsidRPr="00BE08CC">
              <w:rPr>
                <w:b/>
                <w:color w:val="0070C0"/>
                <w:sz w:val="28"/>
                <w:szCs w:val="28"/>
              </w:rPr>
              <w:t>(Lowest is best)</w:t>
            </w:r>
          </w:p>
        </w:tc>
      </w:tr>
      <w:tr w:rsidR="00171D32" w14:paraId="1BA0496A"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F483C9" w14:textId="77777777" w:rsidR="00171D32" w:rsidRDefault="00171D32"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70635A" w14:textId="77777777" w:rsidR="00171D32" w:rsidRDefault="00171D32" w:rsidP="009A329B">
            <w:pPr>
              <w:spacing w:after="0" w:line="240" w:lineRule="auto"/>
              <w:jc w:val="center"/>
              <w:rPr>
                <w:b/>
                <w:sz w:val="28"/>
                <w:szCs w:val="28"/>
              </w:rPr>
            </w:pPr>
            <w:r>
              <w:rPr>
                <w:b/>
                <w:sz w:val="28"/>
                <w:szCs w:val="28"/>
              </w:rPr>
              <w:t>SCOTLAND</w:t>
            </w:r>
          </w:p>
        </w:tc>
      </w:tr>
      <w:tr w:rsidR="00171D32" w14:paraId="3B678C46"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D398D" w14:textId="77777777" w:rsidR="00171D32" w:rsidRPr="0098154A" w:rsidRDefault="007F5EF1" w:rsidP="009A329B">
            <w:pPr>
              <w:spacing w:after="0" w:line="240" w:lineRule="auto"/>
              <w:jc w:val="center"/>
              <w:rPr>
                <w:b/>
                <w:sz w:val="28"/>
                <w:szCs w:val="28"/>
              </w:rPr>
            </w:pPr>
            <w:r>
              <w:rPr>
                <w:b/>
                <w:sz w:val="28"/>
                <w:szCs w:val="28"/>
              </w:rPr>
              <w:t xml:space="preserve">15.79% </w:t>
            </w:r>
            <w:r w:rsidRPr="005A0783">
              <w:rPr>
                <w:b/>
                <w:color w:val="FF0000"/>
                <w:sz w:val="28"/>
                <w:szCs w:val="28"/>
              </w:rPr>
              <w:sym w:font="Wingdings" w:char="F0E9"/>
            </w:r>
            <w:r>
              <w:rPr>
                <w:b/>
                <w:sz w:val="28"/>
                <w:szCs w:val="28"/>
              </w:rPr>
              <w:t xml:space="preserve"> </w:t>
            </w:r>
          </w:p>
        </w:tc>
        <w:tc>
          <w:tcPr>
            <w:tcW w:w="7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5D274" w14:textId="77777777" w:rsidR="00171D32" w:rsidRDefault="00B96766" w:rsidP="009A329B">
            <w:pPr>
              <w:spacing w:after="0" w:line="240" w:lineRule="auto"/>
              <w:jc w:val="center"/>
              <w:rPr>
                <w:b/>
                <w:sz w:val="28"/>
                <w:szCs w:val="28"/>
              </w:rPr>
            </w:pPr>
            <w:r w:rsidRPr="00C562BE">
              <w:rPr>
                <w:sz w:val="28"/>
                <w:szCs w:val="28"/>
              </w:rPr>
              <w:t>6.12%</w:t>
            </w:r>
            <w:r>
              <w:rPr>
                <w:b/>
                <w:sz w:val="28"/>
                <w:szCs w:val="28"/>
              </w:rPr>
              <w:t xml:space="preserve"> </w:t>
            </w:r>
            <w:r w:rsidRPr="00B96766">
              <w:rPr>
                <w:b/>
                <w:color w:val="00B050"/>
                <w:sz w:val="28"/>
                <w:szCs w:val="28"/>
              </w:rPr>
              <w:sym w:font="Wingdings" w:char="F0EA"/>
            </w:r>
          </w:p>
        </w:tc>
      </w:tr>
      <w:tr w:rsidR="00653CE6" w14:paraId="6FBF4684" w14:textId="77777777" w:rsidTr="00815DA6">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0E7D34FF" w14:textId="77777777" w:rsidR="00653CE6" w:rsidRPr="0098154A" w:rsidRDefault="00653CE6" w:rsidP="009A329B">
            <w:pPr>
              <w:spacing w:after="0" w:line="240" w:lineRule="auto"/>
              <w:jc w:val="center"/>
              <w:rPr>
                <w:b/>
                <w:sz w:val="28"/>
                <w:szCs w:val="28"/>
              </w:rPr>
            </w:pPr>
            <w:r w:rsidRPr="0098154A">
              <w:rPr>
                <w:b/>
                <w:sz w:val="28"/>
                <w:szCs w:val="28"/>
              </w:rPr>
              <w:t>CHANGE 2016/17 TO 2017/18: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66CCC3" w14:textId="77777777" w:rsidR="00653CE6" w:rsidRPr="0098154A" w:rsidRDefault="007F5EF1" w:rsidP="009A329B">
            <w:pPr>
              <w:spacing w:after="0" w:line="240" w:lineRule="auto"/>
              <w:jc w:val="center"/>
              <w:rPr>
                <w:b/>
                <w:sz w:val="28"/>
                <w:szCs w:val="28"/>
              </w:rPr>
            </w:pPr>
            <w:r w:rsidRPr="007F5EF1">
              <w:rPr>
                <w:b/>
                <w:sz w:val="28"/>
                <w:szCs w:val="28"/>
              </w:rPr>
              <w:t>7.62</w:t>
            </w:r>
            <w:r>
              <w:rPr>
                <w:b/>
                <w:sz w:val="28"/>
                <w:szCs w:val="28"/>
              </w:rPr>
              <w:t xml:space="preserve"> </w:t>
            </w:r>
            <w:r w:rsidRPr="005A0783">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A4289" w14:textId="77777777" w:rsidR="00653CE6" w:rsidRPr="00561760" w:rsidRDefault="00653CE6"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867589D" w14:textId="77777777" w:rsidR="00653CE6" w:rsidRDefault="00B96766" w:rsidP="009A329B">
            <w:pPr>
              <w:spacing w:after="0" w:line="240" w:lineRule="auto"/>
              <w:jc w:val="center"/>
              <w:rPr>
                <w:b/>
                <w:sz w:val="28"/>
                <w:szCs w:val="28"/>
              </w:rPr>
            </w:pPr>
            <w:r w:rsidRPr="00C562BE">
              <w:rPr>
                <w:sz w:val="28"/>
                <w:szCs w:val="28"/>
              </w:rPr>
              <w:t>-0.33</w:t>
            </w:r>
            <w:r>
              <w:rPr>
                <w:b/>
                <w:sz w:val="28"/>
                <w:szCs w:val="28"/>
              </w:rPr>
              <w:t xml:space="preserve"> </w:t>
            </w:r>
            <w:r w:rsidRPr="00B96766">
              <w:rPr>
                <w:b/>
                <w:color w:val="00B050"/>
                <w:sz w:val="28"/>
                <w:szCs w:val="28"/>
              </w:rPr>
              <w:sym w:font="Wingdings" w:char="F0EA"/>
            </w:r>
          </w:p>
        </w:tc>
      </w:tr>
      <w:tr w:rsidR="00653CE6" w14:paraId="58740481" w14:textId="77777777" w:rsidTr="00815DA6">
        <w:trPr>
          <w:trHeight w:val="397"/>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8011ABC" w14:textId="77777777" w:rsidR="00653CE6" w:rsidRPr="0098154A" w:rsidRDefault="00653CE6" w:rsidP="009A329B">
            <w:pPr>
              <w:spacing w:after="0" w:line="240" w:lineRule="auto"/>
              <w:jc w:val="center"/>
              <w:rPr>
                <w:b/>
                <w:sz w:val="28"/>
                <w:szCs w:val="28"/>
              </w:rPr>
            </w:pPr>
            <w:r w:rsidRPr="0098154A">
              <w:rPr>
                <w:b/>
                <w:sz w:val="28"/>
                <w:szCs w:val="28"/>
              </w:rPr>
              <w:t>CHANGE BASE YEAR TO 2017/18: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6B5D9C" w14:textId="77777777" w:rsidR="00653CE6" w:rsidRPr="0098154A" w:rsidRDefault="007F5EF1" w:rsidP="009A329B">
            <w:pPr>
              <w:spacing w:after="0" w:line="240" w:lineRule="auto"/>
              <w:jc w:val="center"/>
              <w:rPr>
                <w:b/>
                <w:sz w:val="28"/>
                <w:szCs w:val="28"/>
              </w:rPr>
            </w:pPr>
            <w:r w:rsidRPr="007F5EF1">
              <w:rPr>
                <w:b/>
                <w:sz w:val="28"/>
                <w:szCs w:val="28"/>
              </w:rPr>
              <w:t>6.20</w:t>
            </w:r>
            <w:r>
              <w:rPr>
                <w:b/>
                <w:sz w:val="28"/>
                <w:szCs w:val="28"/>
              </w:rPr>
              <w:t xml:space="preserve"> </w:t>
            </w:r>
            <w:r w:rsidRPr="005A0783">
              <w:rPr>
                <w:b/>
                <w:color w:val="FF0000"/>
                <w:sz w:val="28"/>
                <w:szCs w:val="28"/>
              </w:rPr>
              <w:sym w:font="Wingdings" w:char="F0E9"/>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AF3162C" w14:textId="77777777" w:rsidR="00653CE6" w:rsidRPr="00561760" w:rsidRDefault="00653CE6"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AA64A0E" w14:textId="77777777" w:rsidR="00653CE6" w:rsidRDefault="00B96766" w:rsidP="009A329B">
            <w:pPr>
              <w:spacing w:after="0" w:line="240" w:lineRule="auto"/>
              <w:jc w:val="center"/>
              <w:rPr>
                <w:b/>
                <w:sz w:val="28"/>
                <w:szCs w:val="28"/>
              </w:rPr>
            </w:pPr>
            <w:r w:rsidRPr="00C562BE">
              <w:rPr>
                <w:sz w:val="28"/>
                <w:szCs w:val="28"/>
              </w:rPr>
              <w:t>-0.34</w:t>
            </w:r>
            <w:r>
              <w:rPr>
                <w:b/>
                <w:sz w:val="28"/>
                <w:szCs w:val="28"/>
              </w:rPr>
              <w:t xml:space="preserve"> </w:t>
            </w:r>
            <w:r w:rsidRPr="00B96766">
              <w:rPr>
                <w:b/>
                <w:color w:val="00B050"/>
                <w:sz w:val="28"/>
                <w:szCs w:val="28"/>
              </w:rPr>
              <w:sym w:font="Wingdings" w:char="F0EA"/>
            </w:r>
          </w:p>
        </w:tc>
      </w:tr>
      <w:tr w:rsidR="00653CE6" w14:paraId="34F850EB" w14:textId="77777777" w:rsidTr="00815DA6">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DA7CB" w14:textId="77777777" w:rsidR="00653CE6" w:rsidRPr="0098154A" w:rsidRDefault="00653CE6" w:rsidP="009A329B">
            <w:pPr>
              <w:spacing w:after="0" w:line="240" w:lineRule="auto"/>
              <w:jc w:val="center"/>
              <w:rPr>
                <w:b/>
                <w:sz w:val="28"/>
                <w:szCs w:val="28"/>
              </w:rPr>
            </w:pPr>
            <w:r w:rsidRPr="0098154A">
              <w:rPr>
                <w:b/>
                <w:sz w:val="28"/>
                <w:szCs w:val="28"/>
              </w:rPr>
              <w:t xml:space="preserve">RANK POSITION: </w:t>
            </w:r>
            <w:r w:rsidR="004E2BBF" w:rsidRPr="00005D0F">
              <w:rPr>
                <w:b/>
                <w:sz w:val="28"/>
                <w:szCs w:val="28"/>
              </w:rPr>
              <w:t>30</w:t>
            </w:r>
            <w:r w:rsidR="004E2BBF" w:rsidRPr="00005D0F">
              <w:rPr>
                <w:b/>
                <w:sz w:val="28"/>
                <w:szCs w:val="28"/>
                <w:vertAlign w:val="superscript"/>
              </w:rPr>
              <w:t>th</w:t>
            </w:r>
            <w:r w:rsidR="00513443">
              <w:rPr>
                <w:b/>
                <w:sz w:val="28"/>
                <w:szCs w:val="28"/>
              </w:rPr>
              <w:t xml:space="preserve">    </w:t>
            </w:r>
            <w:r w:rsidRPr="0098154A">
              <w:rPr>
                <w:b/>
                <w:sz w:val="28"/>
                <w:szCs w:val="28"/>
              </w:rPr>
              <w:t>RANK MOVEMENT:</w:t>
            </w:r>
            <w:r w:rsidR="004E2BBF">
              <w:rPr>
                <w:b/>
                <w:sz w:val="28"/>
                <w:szCs w:val="28"/>
              </w:rPr>
              <w:t xml:space="preserve"> 2 </w:t>
            </w:r>
            <w:r w:rsidR="004E2BBF" w:rsidRPr="00FD2FC4">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537B1C44" w14:textId="77777777" w:rsidR="00653CE6" w:rsidRPr="00561760" w:rsidRDefault="00653CE6" w:rsidP="009A329B">
            <w:pPr>
              <w:spacing w:after="0" w:line="240" w:lineRule="auto"/>
              <w:rPr>
                <w:sz w:val="28"/>
                <w:szCs w:val="28"/>
              </w:rPr>
            </w:pPr>
          </w:p>
        </w:tc>
      </w:tr>
      <w:tr w:rsidR="00051B12" w14:paraId="4B222BB0" w14:textId="77777777" w:rsidTr="00815DA6">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54516A5" w14:textId="77777777" w:rsidR="00051B12" w:rsidRPr="0098154A" w:rsidRDefault="00051B12" w:rsidP="00815DA6">
            <w:pPr>
              <w:spacing w:after="0" w:line="240" w:lineRule="auto"/>
              <w:jc w:val="center"/>
              <w:rPr>
                <w:b/>
                <w:sz w:val="28"/>
                <w:szCs w:val="28"/>
              </w:rPr>
            </w:pPr>
            <w:r>
              <w:rPr>
                <w:b/>
                <w:sz w:val="28"/>
                <w:szCs w:val="28"/>
              </w:rPr>
              <w:t>FAMILY G</w:t>
            </w:r>
            <w:r w:rsidR="00815DA6">
              <w:rPr>
                <w:b/>
                <w:sz w:val="28"/>
                <w:szCs w:val="28"/>
              </w:rPr>
              <w:t xml:space="preserve">ROUP RANKING 2017/18 </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36829886" w14:textId="77777777" w:rsidR="00051B12" w:rsidRPr="00561760" w:rsidRDefault="00051B12" w:rsidP="009A329B">
            <w:pPr>
              <w:spacing w:after="0" w:line="240" w:lineRule="auto"/>
              <w:rPr>
                <w:sz w:val="28"/>
                <w:szCs w:val="28"/>
              </w:rPr>
            </w:pPr>
          </w:p>
        </w:tc>
      </w:tr>
      <w:tr w:rsidR="00815DA6" w14:paraId="5B208256" w14:textId="77777777" w:rsidTr="00815DA6">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78F2E510" w14:textId="77777777" w:rsidR="00815DA6" w:rsidRDefault="00815DA6" w:rsidP="00F241D3">
            <w:pPr>
              <w:spacing w:after="0" w:line="240" w:lineRule="auto"/>
              <w:jc w:val="center"/>
              <w:rPr>
                <w:b/>
                <w:sz w:val="28"/>
                <w:szCs w:val="28"/>
              </w:rPr>
            </w:pPr>
            <w:r>
              <w:rPr>
                <w:b/>
                <w:sz w:val="28"/>
                <w:szCs w:val="28"/>
              </w:rPr>
              <w:t>RANK POSITION</w:t>
            </w:r>
            <w:r w:rsidR="00265341">
              <w:rPr>
                <w:b/>
                <w:sz w:val="28"/>
                <w:szCs w:val="28"/>
              </w:rPr>
              <w:t xml:space="preserve">: </w:t>
            </w:r>
            <w:r>
              <w:rPr>
                <w:b/>
                <w:sz w:val="28"/>
                <w:szCs w:val="28"/>
              </w:rPr>
              <w:t>8</w:t>
            </w:r>
            <w:r w:rsidRPr="00B96766">
              <w:rPr>
                <w:b/>
                <w:sz w:val="28"/>
                <w:szCs w:val="28"/>
                <w:vertAlign w:val="superscript"/>
              </w:rPr>
              <w:t>th</w:t>
            </w:r>
            <w:r w:rsidR="00FD1CF1">
              <w:rPr>
                <w:b/>
                <w:sz w:val="28"/>
                <w:szCs w:val="28"/>
              </w:rPr>
              <w:t xml:space="preserve">    </w:t>
            </w:r>
            <w:r>
              <w:rPr>
                <w:b/>
                <w:sz w:val="28"/>
                <w:szCs w:val="28"/>
              </w:rPr>
              <w:t>RANK MOVEMENT</w:t>
            </w:r>
            <w:r w:rsidR="00265341">
              <w:rPr>
                <w:b/>
                <w:sz w:val="28"/>
                <w:szCs w:val="28"/>
              </w:rPr>
              <w:t>:</w:t>
            </w:r>
            <w:r>
              <w:rPr>
                <w:b/>
                <w:sz w:val="28"/>
                <w:szCs w:val="28"/>
              </w:rPr>
              <w:t xml:space="preserve"> </w:t>
            </w:r>
            <w:r w:rsidR="00F241D3">
              <w:rPr>
                <w:b/>
                <w:sz w:val="28"/>
                <w:szCs w:val="28"/>
              </w:rPr>
              <w:t xml:space="preserve">0 </w:t>
            </w:r>
            <w:r w:rsidR="00F241D3" w:rsidRPr="0098154A">
              <w:rPr>
                <w:b/>
                <w:color w:val="0070C0"/>
                <w:sz w:val="28"/>
                <w:szCs w:val="28"/>
              </w:rPr>
              <w:sym w:font="Wingdings" w:char="F0E8"/>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194A86C2" w14:textId="77777777" w:rsidR="00815DA6" w:rsidRPr="00561760" w:rsidRDefault="00815DA6" w:rsidP="009A329B">
            <w:pPr>
              <w:spacing w:after="0" w:line="240" w:lineRule="auto"/>
              <w:rPr>
                <w:sz w:val="28"/>
                <w:szCs w:val="28"/>
              </w:rPr>
            </w:pPr>
          </w:p>
        </w:tc>
      </w:tr>
      <w:tr w:rsidR="00653CE6" w14:paraId="23C8E556" w14:textId="77777777" w:rsidTr="00051B12">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0935107C" w14:textId="77777777" w:rsidR="00815DA6" w:rsidRPr="00815DA6" w:rsidRDefault="00815DA6" w:rsidP="009A329B">
            <w:pPr>
              <w:spacing w:after="0" w:line="240" w:lineRule="auto"/>
              <w:rPr>
                <w:sz w:val="6"/>
                <w:szCs w:val="6"/>
              </w:rPr>
            </w:pPr>
          </w:p>
          <w:p w14:paraId="53C62675" w14:textId="77777777" w:rsidR="00653CE6" w:rsidRPr="00F16CDA" w:rsidRDefault="00653CE6" w:rsidP="009A329B">
            <w:pPr>
              <w:spacing w:after="0" w:line="240" w:lineRule="auto"/>
              <w:rPr>
                <w:b/>
                <w:sz w:val="28"/>
                <w:szCs w:val="28"/>
              </w:rPr>
            </w:pPr>
            <w:r>
              <w:rPr>
                <w:b/>
                <w:sz w:val="28"/>
                <w:szCs w:val="28"/>
              </w:rPr>
              <w:t>TELLING OUR STORY</w:t>
            </w:r>
            <w:r w:rsidRPr="00F16CDA">
              <w:rPr>
                <w:b/>
                <w:sz w:val="28"/>
                <w:szCs w:val="28"/>
              </w:rPr>
              <w:t>:</w:t>
            </w:r>
          </w:p>
          <w:p w14:paraId="2018AC02" w14:textId="32B8E26F" w:rsidR="00B96766" w:rsidRDefault="00B96766" w:rsidP="009A329B">
            <w:pPr>
              <w:spacing w:after="0" w:line="240" w:lineRule="auto"/>
              <w:rPr>
                <w:rFonts w:ascii="Arial" w:hAnsi="Arial" w:cs="Arial"/>
                <w:szCs w:val="24"/>
              </w:rPr>
            </w:pPr>
            <w:r w:rsidRPr="00815DA6">
              <w:rPr>
                <w:rFonts w:ascii="Arial" w:hAnsi="Arial" w:cs="Arial"/>
                <w:szCs w:val="24"/>
              </w:rPr>
              <w:t>The performance in this indicator has dropped with only 1 authority showing a higher percentage. Glasgow City Council did not submit data. There are factors that can affect this indicator such as the number of children on</w:t>
            </w:r>
            <w:r w:rsidR="00815DA6">
              <w:rPr>
                <w:rFonts w:ascii="Arial" w:hAnsi="Arial" w:cs="Arial"/>
                <w:szCs w:val="24"/>
              </w:rPr>
              <w:t xml:space="preserve"> the child protection register.</w:t>
            </w:r>
            <w:r w:rsidR="002D261A">
              <w:rPr>
                <w:rFonts w:ascii="Arial" w:hAnsi="Arial" w:cs="Arial"/>
                <w:szCs w:val="24"/>
              </w:rPr>
              <w:t xml:space="preserve"> </w:t>
            </w:r>
            <w:r w:rsidRPr="00815DA6">
              <w:rPr>
                <w:rFonts w:ascii="Arial" w:hAnsi="Arial" w:cs="Arial"/>
                <w:szCs w:val="24"/>
              </w:rPr>
              <w:t>Scotland wide has seen a decrease.</w:t>
            </w:r>
          </w:p>
          <w:p w14:paraId="6D8B9899" w14:textId="77777777" w:rsidR="00815DA6" w:rsidRDefault="00815DA6" w:rsidP="009A329B">
            <w:pPr>
              <w:spacing w:after="0" w:line="240" w:lineRule="auto"/>
              <w:rPr>
                <w:rFonts w:ascii="Arial" w:hAnsi="Arial" w:cs="Arial"/>
                <w:szCs w:val="24"/>
              </w:rPr>
            </w:pPr>
          </w:p>
          <w:p w14:paraId="4D912371" w14:textId="77777777" w:rsidR="00C66D88" w:rsidRPr="00005D0F" w:rsidRDefault="00C66D88" w:rsidP="00C66D88">
            <w:pPr>
              <w:spacing w:after="0" w:line="240" w:lineRule="auto"/>
              <w:rPr>
                <w:rFonts w:ascii="Arial" w:hAnsi="Arial" w:cs="Arial"/>
                <w:szCs w:val="24"/>
              </w:rPr>
            </w:pPr>
            <w:r w:rsidRPr="00005D0F">
              <w:rPr>
                <w:rFonts w:ascii="Arial" w:hAnsi="Arial" w:cs="Arial"/>
                <w:szCs w:val="24"/>
              </w:rPr>
              <w:t>Children’s names are placed on the CP register following an interagency assessment indicating that they are at risk of significant harm, deregistration occur when risks to the child have significantly reduced and re registrations occur when risk again escalates. The Child Protection Committee (CPC) closely monitors and reviews all de registrations.</w:t>
            </w:r>
          </w:p>
          <w:p w14:paraId="5409856F" w14:textId="77777777" w:rsidR="00C66D88" w:rsidRPr="00005D0F" w:rsidRDefault="00C66D88" w:rsidP="00C66D88">
            <w:pPr>
              <w:spacing w:after="0" w:line="240" w:lineRule="auto"/>
              <w:rPr>
                <w:rFonts w:ascii="Arial" w:hAnsi="Arial" w:cs="Arial"/>
                <w:szCs w:val="24"/>
              </w:rPr>
            </w:pPr>
          </w:p>
          <w:p w14:paraId="0C50D5EF" w14:textId="77777777" w:rsidR="00C66D88" w:rsidRPr="00005D0F" w:rsidRDefault="00C66D88" w:rsidP="00C66D88">
            <w:pPr>
              <w:spacing w:after="0" w:line="240" w:lineRule="auto"/>
              <w:rPr>
                <w:rFonts w:ascii="Arial" w:hAnsi="Arial" w:cs="Arial"/>
                <w:szCs w:val="24"/>
              </w:rPr>
            </w:pPr>
            <w:r w:rsidRPr="00005D0F">
              <w:rPr>
                <w:rFonts w:ascii="Arial" w:hAnsi="Arial" w:cs="Arial"/>
                <w:szCs w:val="24"/>
              </w:rPr>
              <w:t xml:space="preserve">Re registrations within a short period are important as they enable a focus on quality of assessments and supports it children at risk. A low level of re registration is to be anticipated as there will occasionally be wholly unpredictable changes in circumstances; overall preregistrations in Argyll are rare however because of our low numbers of children on the CP register this period has seen a disproportionate impact from 2 large families. </w:t>
            </w:r>
          </w:p>
          <w:p w14:paraId="142BE6CD" w14:textId="77777777" w:rsidR="00C66D88" w:rsidRPr="00005D0F" w:rsidRDefault="00C66D88" w:rsidP="00C66D88">
            <w:pPr>
              <w:spacing w:after="0" w:line="240" w:lineRule="auto"/>
              <w:rPr>
                <w:rFonts w:ascii="Arial" w:hAnsi="Arial" w:cs="Arial"/>
                <w:szCs w:val="24"/>
              </w:rPr>
            </w:pPr>
          </w:p>
          <w:p w14:paraId="270BC4FD" w14:textId="77777777" w:rsidR="002D261A" w:rsidRDefault="002D261A" w:rsidP="00C66D88">
            <w:pPr>
              <w:spacing w:after="0" w:line="240" w:lineRule="auto"/>
              <w:rPr>
                <w:rFonts w:ascii="Arial" w:hAnsi="Arial" w:cs="Arial"/>
                <w:szCs w:val="24"/>
              </w:rPr>
            </w:pPr>
            <w:r>
              <w:rPr>
                <w:rFonts w:ascii="Arial" w:hAnsi="Arial" w:cs="Arial"/>
                <w:szCs w:val="24"/>
              </w:rPr>
              <w:t>T</w:t>
            </w:r>
            <w:r w:rsidRPr="002D261A">
              <w:rPr>
                <w:rFonts w:ascii="Arial" w:hAnsi="Arial" w:cs="Arial"/>
                <w:szCs w:val="24"/>
              </w:rPr>
              <w:t>here is confidence in the quality of our child protection services which has been endorsed in the recent in</w:t>
            </w:r>
            <w:r>
              <w:rPr>
                <w:rFonts w:ascii="Arial" w:hAnsi="Arial" w:cs="Arial"/>
                <w:szCs w:val="24"/>
              </w:rPr>
              <w:t>spection of children’s services. However, the CPC</w:t>
            </w:r>
            <w:r w:rsidRPr="002D261A">
              <w:rPr>
                <w:rFonts w:ascii="Arial" w:hAnsi="Arial" w:cs="Arial"/>
                <w:szCs w:val="24"/>
              </w:rPr>
              <w:t xml:space="preserve"> identified 2 critical factors which appear to be adversely impacting on performance in this area – </w:t>
            </w:r>
          </w:p>
          <w:p w14:paraId="1A8A1ECC" w14:textId="77777777" w:rsidR="002D261A" w:rsidRDefault="002D261A" w:rsidP="002D261A">
            <w:pPr>
              <w:pStyle w:val="ListParagraph"/>
              <w:numPr>
                <w:ilvl w:val="0"/>
                <w:numId w:val="21"/>
              </w:numPr>
              <w:spacing w:after="0" w:line="240" w:lineRule="auto"/>
              <w:rPr>
                <w:rFonts w:ascii="Arial" w:hAnsi="Arial" w:cs="Arial"/>
                <w:szCs w:val="24"/>
              </w:rPr>
            </w:pPr>
            <w:r>
              <w:rPr>
                <w:rFonts w:ascii="Arial" w:hAnsi="Arial" w:cs="Arial"/>
                <w:szCs w:val="24"/>
              </w:rPr>
              <w:t>T</w:t>
            </w:r>
            <w:r w:rsidRPr="002D261A">
              <w:rPr>
                <w:rFonts w:ascii="Arial" w:hAnsi="Arial" w:cs="Arial"/>
                <w:szCs w:val="24"/>
              </w:rPr>
              <w:t xml:space="preserve">he need to enhance the quality of our risk assessments and risk management plans </w:t>
            </w:r>
          </w:p>
          <w:p w14:paraId="08F84534" w14:textId="19CE6BB9" w:rsidR="00005D0F" w:rsidRPr="002D261A" w:rsidRDefault="002D261A" w:rsidP="002D261A">
            <w:pPr>
              <w:pStyle w:val="ListParagraph"/>
              <w:numPr>
                <w:ilvl w:val="0"/>
                <w:numId w:val="21"/>
              </w:numPr>
              <w:spacing w:after="0" w:line="240" w:lineRule="auto"/>
              <w:rPr>
                <w:rFonts w:ascii="Arial" w:hAnsi="Arial" w:cs="Arial"/>
                <w:szCs w:val="24"/>
              </w:rPr>
            </w:pPr>
            <w:r>
              <w:rPr>
                <w:rFonts w:ascii="Arial" w:hAnsi="Arial" w:cs="Arial"/>
                <w:szCs w:val="24"/>
              </w:rPr>
              <w:t>I</w:t>
            </w:r>
            <w:r w:rsidRPr="002D261A">
              <w:rPr>
                <w:rFonts w:ascii="Arial" w:hAnsi="Arial" w:cs="Arial"/>
                <w:szCs w:val="24"/>
              </w:rPr>
              <w:t xml:space="preserve">mprove the consistency of our step down support to families post registration.  </w:t>
            </w:r>
          </w:p>
          <w:p w14:paraId="37838507" w14:textId="77777777" w:rsidR="00005D0F" w:rsidRPr="00005D0F" w:rsidRDefault="00005D0F" w:rsidP="00C66D88">
            <w:pPr>
              <w:spacing w:after="0" w:line="240" w:lineRule="auto"/>
              <w:rPr>
                <w:rFonts w:ascii="Arial" w:hAnsi="Arial" w:cs="Arial"/>
                <w:szCs w:val="24"/>
              </w:rPr>
            </w:pPr>
          </w:p>
          <w:p w14:paraId="629A223C" w14:textId="47B556DF" w:rsidR="00C66D88" w:rsidRPr="00005D0F" w:rsidRDefault="00C66D88" w:rsidP="00C66D88">
            <w:pPr>
              <w:spacing w:after="0" w:line="240" w:lineRule="auto"/>
              <w:rPr>
                <w:rFonts w:ascii="Arial" w:hAnsi="Arial" w:cs="Arial"/>
                <w:szCs w:val="24"/>
              </w:rPr>
            </w:pPr>
            <w:r w:rsidRPr="00005D0F">
              <w:rPr>
                <w:rFonts w:ascii="Arial" w:hAnsi="Arial" w:cs="Arial"/>
                <w:szCs w:val="24"/>
              </w:rPr>
              <w:t xml:space="preserve">The CPC improvement plan </w:t>
            </w:r>
            <w:r w:rsidR="002D261A">
              <w:rPr>
                <w:rFonts w:ascii="Arial" w:hAnsi="Arial" w:cs="Arial"/>
                <w:szCs w:val="24"/>
              </w:rPr>
              <w:t>includes actions to address these</w:t>
            </w:r>
            <w:r w:rsidRPr="00005D0F">
              <w:rPr>
                <w:rFonts w:ascii="Arial" w:hAnsi="Arial" w:cs="Arial"/>
                <w:szCs w:val="24"/>
              </w:rPr>
              <w:t xml:space="preserve"> and at this point </w:t>
            </w:r>
            <w:r w:rsidR="002D261A">
              <w:rPr>
                <w:rFonts w:ascii="Arial" w:hAnsi="Arial" w:cs="Arial"/>
                <w:szCs w:val="24"/>
              </w:rPr>
              <w:t>there have been</w:t>
            </w:r>
            <w:r w:rsidRPr="00005D0F">
              <w:rPr>
                <w:rFonts w:ascii="Arial" w:hAnsi="Arial" w:cs="Arial"/>
                <w:szCs w:val="24"/>
              </w:rPr>
              <w:t xml:space="preserve"> zero re registrations in the last 12 months.</w:t>
            </w:r>
          </w:p>
          <w:p w14:paraId="44163A57" w14:textId="77777777" w:rsidR="00C66D88" w:rsidRPr="00794345" w:rsidRDefault="00C66D88" w:rsidP="009A329B">
            <w:pPr>
              <w:spacing w:after="0" w:line="240" w:lineRule="auto"/>
              <w:rPr>
                <w:rFonts w:ascii="Arial" w:hAnsi="Arial" w:cs="Arial"/>
              </w:rPr>
            </w:pPr>
          </w:p>
        </w:tc>
      </w:tr>
      <w:tr w:rsidR="00653CE6" w14:paraId="66CD8A70" w14:textId="77777777" w:rsidTr="00051B12">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6D12E3E3" w14:textId="77777777" w:rsidR="00815DA6" w:rsidRPr="00815DA6" w:rsidRDefault="00815DA6" w:rsidP="009A329B">
            <w:pPr>
              <w:spacing w:after="0" w:line="240" w:lineRule="auto"/>
              <w:rPr>
                <w:sz w:val="6"/>
                <w:szCs w:val="6"/>
              </w:rPr>
            </w:pPr>
          </w:p>
          <w:p w14:paraId="08BD7EE5" w14:textId="77777777" w:rsidR="00653CE6" w:rsidRDefault="00232953" w:rsidP="009A329B">
            <w:pPr>
              <w:spacing w:after="0" w:line="240" w:lineRule="auto"/>
              <w:rPr>
                <w:b/>
                <w:sz w:val="28"/>
                <w:szCs w:val="28"/>
              </w:rPr>
            </w:pPr>
            <w:r>
              <w:rPr>
                <w:b/>
                <w:sz w:val="28"/>
                <w:szCs w:val="28"/>
              </w:rPr>
              <w:lastRenderedPageBreak/>
              <w:t>LOOKING FORWARD - EXPECTED IMPACT ON INDICATOR</w:t>
            </w:r>
            <w:r w:rsidR="00653CE6">
              <w:rPr>
                <w:b/>
                <w:sz w:val="28"/>
                <w:szCs w:val="28"/>
              </w:rPr>
              <w:t>:</w:t>
            </w:r>
          </w:p>
          <w:p w14:paraId="61572CBB" w14:textId="77777777" w:rsidR="00C66D88" w:rsidRPr="00005D0F" w:rsidRDefault="00C66D88" w:rsidP="00C66D88">
            <w:pPr>
              <w:spacing w:after="0" w:line="240" w:lineRule="auto"/>
              <w:rPr>
                <w:rFonts w:ascii="Arial" w:hAnsi="Arial" w:cs="Arial"/>
                <w:szCs w:val="28"/>
              </w:rPr>
            </w:pPr>
            <w:r w:rsidRPr="00005D0F">
              <w:rPr>
                <w:rFonts w:ascii="Arial" w:hAnsi="Arial" w:cs="Arial"/>
                <w:szCs w:val="28"/>
              </w:rPr>
              <w:t xml:space="preserve">There will continue to be some vulnerability in this indicator from the disproportionate impact of large families on all to out CP statistics however indications that improvement work to date is beginning to impact positively in this area. </w:t>
            </w:r>
          </w:p>
          <w:p w14:paraId="685BFC97" w14:textId="77777777" w:rsidR="00C66D88" w:rsidRPr="00005D0F" w:rsidRDefault="00C66D88" w:rsidP="00C66D88">
            <w:pPr>
              <w:spacing w:after="0" w:line="240" w:lineRule="auto"/>
              <w:rPr>
                <w:rFonts w:ascii="Arial" w:hAnsi="Arial" w:cs="Arial"/>
                <w:szCs w:val="28"/>
              </w:rPr>
            </w:pPr>
          </w:p>
          <w:p w14:paraId="2BF613F5" w14:textId="77777777" w:rsidR="00C66D88" w:rsidRPr="00005D0F" w:rsidRDefault="00C66D88" w:rsidP="00C66D88">
            <w:pPr>
              <w:spacing w:after="0" w:line="240" w:lineRule="auto"/>
              <w:rPr>
                <w:rFonts w:ascii="Arial" w:hAnsi="Arial" w:cs="Arial"/>
                <w:szCs w:val="28"/>
              </w:rPr>
            </w:pPr>
            <w:r w:rsidRPr="00005D0F">
              <w:rPr>
                <w:rFonts w:ascii="Arial" w:hAnsi="Arial" w:cs="Arial"/>
                <w:szCs w:val="28"/>
              </w:rPr>
              <w:t>This area of performance will continue to be closely monitored to ensure continued progress as a key improvement priority for the CPC.</w:t>
            </w:r>
          </w:p>
          <w:p w14:paraId="38566E2D" w14:textId="77777777" w:rsidR="00C66D88" w:rsidRPr="00794345" w:rsidRDefault="00C66D88" w:rsidP="009A329B">
            <w:pPr>
              <w:spacing w:after="0" w:line="240" w:lineRule="auto"/>
              <w:rPr>
                <w:rFonts w:ascii="Arial" w:hAnsi="Arial" w:cs="Arial"/>
              </w:rPr>
            </w:pPr>
          </w:p>
        </w:tc>
      </w:tr>
    </w:tbl>
    <w:p w14:paraId="7644DF93" w14:textId="77777777" w:rsidR="00BA0927" w:rsidRDefault="00BA0927" w:rsidP="009A329B">
      <w:pPr>
        <w:spacing w:after="0" w:line="240" w:lineRule="auto"/>
      </w:pPr>
    </w:p>
    <w:p w14:paraId="4B41F207" w14:textId="77777777" w:rsidR="00815DA6" w:rsidRDefault="00815DA6" w:rsidP="009A329B">
      <w:pPr>
        <w:spacing w:after="0" w:line="240" w:lineRule="auto"/>
      </w:pPr>
    </w:p>
    <w:p w14:paraId="3BEED87A" w14:textId="77777777" w:rsidR="00975735" w:rsidRDefault="00975735" w:rsidP="009A329B">
      <w:pPr>
        <w:spacing w:after="0" w:line="240" w:lineRule="auto"/>
      </w:pPr>
    </w:p>
    <w:p w14:paraId="4B932CAB" w14:textId="77777777" w:rsidR="00005D0F" w:rsidRDefault="00005D0F" w:rsidP="009A329B">
      <w:pPr>
        <w:spacing w:after="0" w:line="240" w:lineRule="auto"/>
      </w:pPr>
    </w:p>
    <w:p w14:paraId="68256EC4" w14:textId="77777777" w:rsidR="00005D0F" w:rsidRDefault="00005D0F" w:rsidP="009A329B">
      <w:pPr>
        <w:spacing w:after="0" w:line="240" w:lineRule="auto"/>
      </w:pPr>
    </w:p>
    <w:p w14:paraId="7F173C73" w14:textId="77777777" w:rsidR="00005D0F" w:rsidRDefault="00005D0F" w:rsidP="009A329B">
      <w:pPr>
        <w:spacing w:after="0" w:line="240" w:lineRule="auto"/>
      </w:pPr>
    </w:p>
    <w:p w14:paraId="39771385" w14:textId="77777777" w:rsidR="00005D0F" w:rsidRDefault="00005D0F" w:rsidP="009A329B">
      <w:pPr>
        <w:spacing w:after="0" w:line="240" w:lineRule="auto"/>
      </w:pPr>
    </w:p>
    <w:p w14:paraId="2834A604" w14:textId="77777777" w:rsidR="00005D0F" w:rsidRDefault="00005D0F" w:rsidP="009A329B">
      <w:pPr>
        <w:spacing w:after="0" w:line="240" w:lineRule="auto"/>
      </w:pPr>
    </w:p>
    <w:p w14:paraId="06D1B2FC" w14:textId="77777777" w:rsidR="00005D0F" w:rsidRDefault="00005D0F" w:rsidP="009A329B">
      <w:pPr>
        <w:spacing w:after="0" w:line="240" w:lineRule="auto"/>
      </w:pPr>
    </w:p>
    <w:p w14:paraId="35CC249F" w14:textId="77777777" w:rsidR="00005D0F" w:rsidRDefault="00005D0F" w:rsidP="009A329B">
      <w:pPr>
        <w:spacing w:after="0" w:line="240" w:lineRule="auto"/>
      </w:pPr>
    </w:p>
    <w:p w14:paraId="73A5AEA4" w14:textId="77777777" w:rsidR="00005D0F" w:rsidRDefault="00005D0F" w:rsidP="009A329B">
      <w:pPr>
        <w:spacing w:after="0" w:line="240" w:lineRule="auto"/>
      </w:pPr>
    </w:p>
    <w:p w14:paraId="3629C356" w14:textId="77777777" w:rsidR="00005D0F" w:rsidRDefault="00005D0F" w:rsidP="009A329B">
      <w:pPr>
        <w:spacing w:after="0" w:line="240" w:lineRule="auto"/>
      </w:pPr>
    </w:p>
    <w:p w14:paraId="7B379A86" w14:textId="77777777" w:rsidR="00005D0F" w:rsidRDefault="00005D0F" w:rsidP="009A329B">
      <w:pPr>
        <w:spacing w:after="0" w:line="240" w:lineRule="auto"/>
      </w:pPr>
    </w:p>
    <w:p w14:paraId="1F2FF02E" w14:textId="77777777" w:rsidR="00005D0F" w:rsidRDefault="00005D0F" w:rsidP="009A329B">
      <w:pPr>
        <w:spacing w:after="0" w:line="240" w:lineRule="auto"/>
      </w:pPr>
    </w:p>
    <w:p w14:paraId="0D1DE4F6" w14:textId="77777777" w:rsidR="00005D0F" w:rsidRDefault="00005D0F" w:rsidP="009A329B">
      <w:pPr>
        <w:spacing w:after="0" w:line="240" w:lineRule="auto"/>
      </w:pPr>
    </w:p>
    <w:p w14:paraId="4EE57973" w14:textId="77777777" w:rsidR="00005D0F" w:rsidRDefault="00005D0F" w:rsidP="009A329B">
      <w:pPr>
        <w:spacing w:after="0" w:line="240" w:lineRule="auto"/>
      </w:pPr>
    </w:p>
    <w:p w14:paraId="54710093" w14:textId="77777777" w:rsidR="00005D0F" w:rsidRDefault="00005D0F" w:rsidP="009A329B">
      <w:pPr>
        <w:spacing w:after="0" w:line="240" w:lineRule="auto"/>
      </w:pPr>
    </w:p>
    <w:p w14:paraId="0E2FF267" w14:textId="77777777" w:rsidR="00005D0F" w:rsidRDefault="00005D0F" w:rsidP="009A329B">
      <w:pPr>
        <w:spacing w:after="0" w:line="240" w:lineRule="auto"/>
      </w:pPr>
    </w:p>
    <w:p w14:paraId="60731B94" w14:textId="77777777" w:rsidR="00005D0F" w:rsidRDefault="00005D0F" w:rsidP="009A329B">
      <w:pPr>
        <w:spacing w:after="0" w:line="240" w:lineRule="auto"/>
      </w:pPr>
    </w:p>
    <w:p w14:paraId="3AF5E584" w14:textId="77777777" w:rsidR="00005D0F" w:rsidRDefault="00005D0F" w:rsidP="009A329B">
      <w:pPr>
        <w:spacing w:after="0" w:line="240" w:lineRule="auto"/>
      </w:pPr>
    </w:p>
    <w:p w14:paraId="0672D040" w14:textId="77777777" w:rsidR="00005D0F" w:rsidRDefault="00005D0F" w:rsidP="009A329B">
      <w:pPr>
        <w:spacing w:after="0" w:line="240" w:lineRule="auto"/>
      </w:pPr>
    </w:p>
    <w:p w14:paraId="7DABCBD0" w14:textId="77777777" w:rsidR="00005D0F" w:rsidRDefault="00005D0F" w:rsidP="009A329B">
      <w:pPr>
        <w:spacing w:after="0" w:line="240" w:lineRule="auto"/>
      </w:pPr>
    </w:p>
    <w:p w14:paraId="42B6DCFA" w14:textId="77777777" w:rsidR="00005D0F" w:rsidRDefault="00005D0F" w:rsidP="009A329B">
      <w:pPr>
        <w:spacing w:after="0" w:line="240" w:lineRule="auto"/>
      </w:pPr>
    </w:p>
    <w:p w14:paraId="54F3834E" w14:textId="77777777" w:rsidR="00975735" w:rsidRDefault="00975735" w:rsidP="009A329B">
      <w:pPr>
        <w:spacing w:after="0" w:line="240" w:lineRule="auto"/>
      </w:pPr>
    </w:p>
    <w:p w14:paraId="1D013003" w14:textId="77777777" w:rsidR="00975735" w:rsidRDefault="00975735" w:rsidP="009A329B">
      <w:pPr>
        <w:spacing w:after="0" w:line="240" w:lineRule="auto"/>
      </w:pPr>
    </w:p>
    <w:p w14:paraId="519BB36A"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382"/>
        <w:gridCol w:w="1984"/>
        <w:gridCol w:w="5954"/>
        <w:gridCol w:w="1989"/>
      </w:tblGrid>
      <w:tr w:rsidR="006452B6" w:rsidRPr="005D65E6" w14:paraId="4A3B11A0"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3EB88E" w14:textId="77777777" w:rsidR="006452B6" w:rsidRPr="005D65E6" w:rsidRDefault="006452B6" w:rsidP="005D65E6">
            <w:pPr>
              <w:rPr>
                <w:b/>
                <w:sz w:val="32"/>
              </w:rPr>
            </w:pPr>
            <w:r w:rsidRPr="005D65E6">
              <w:rPr>
                <w:b/>
                <w:sz w:val="32"/>
              </w:rPr>
              <w:t>SERVICE: CHILDREN AND FAMILIES</w:t>
            </w:r>
          </w:p>
        </w:tc>
      </w:tr>
      <w:tr w:rsidR="00171D32" w14:paraId="04727725" w14:textId="77777777" w:rsidTr="006452B6">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0127F" w14:textId="77777777" w:rsidR="00171D32" w:rsidRPr="00C562BE" w:rsidRDefault="00171D32" w:rsidP="009A329B">
            <w:pPr>
              <w:pStyle w:val="Heading1"/>
              <w:spacing w:before="0" w:line="240" w:lineRule="auto"/>
              <w:rPr>
                <w:b/>
              </w:rPr>
            </w:pPr>
            <w:bookmarkStart w:id="29" w:name="_Toc11142985"/>
            <w:r w:rsidRPr="00C562BE">
              <w:rPr>
                <w:b/>
                <w:color w:val="auto"/>
              </w:rPr>
              <w:lastRenderedPageBreak/>
              <w:t xml:space="preserve">INDICATOR REF: CHN23 - </w:t>
            </w:r>
            <w:r w:rsidR="004F2CC9" w:rsidRPr="00C562BE">
              <w:rPr>
                <w:b/>
                <w:color w:val="auto"/>
              </w:rPr>
              <w:t>Percentage</w:t>
            </w:r>
            <w:r w:rsidRPr="00C562BE">
              <w:rPr>
                <w:b/>
                <w:color w:val="auto"/>
              </w:rPr>
              <w:t xml:space="preserve"> of </w:t>
            </w:r>
            <w:r w:rsidR="004F2CC9" w:rsidRPr="00C562BE">
              <w:rPr>
                <w:b/>
                <w:color w:val="auto"/>
              </w:rPr>
              <w:t>L</w:t>
            </w:r>
            <w:r w:rsidRPr="00C562BE">
              <w:rPr>
                <w:b/>
                <w:color w:val="auto"/>
              </w:rPr>
              <w:t xml:space="preserve">ooked </w:t>
            </w:r>
            <w:proofErr w:type="gramStart"/>
            <w:r w:rsidR="004F2CC9" w:rsidRPr="00C562BE">
              <w:rPr>
                <w:b/>
                <w:color w:val="auto"/>
              </w:rPr>
              <w:t>A</w:t>
            </w:r>
            <w:r w:rsidRPr="00C562BE">
              <w:rPr>
                <w:b/>
                <w:color w:val="auto"/>
              </w:rPr>
              <w:t>fter</w:t>
            </w:r>
            <w:proofErr w:type="gramEnd"/>
            <w:r w:rsidRPr="00C562BE">
              <w:rPr>
                <w:b/>
                <w:color w:val="auto"/>
              </w:rPr>
              <w:t xml:space="preserve"> </w:t>
            </w:r>
            <w:r w:rsidR="004F2CC9" w:rsidRPr="00C562BE">
              <w:rPr>
                <w:b/>
                <w:color w:val="auto"/>
              </w:rPr>
              <w:t>C</w:t>
            </w:r>
            <w:r w:rsidRPr="00C562BE">
              <w:rPr>
                <w:b/>
                <w:color w:val="auto"/>
              </w:rPr>
              <w:t xml:space="preserve">hildren with more than 1 placement in the </w:t>
            </w:r>
            <w:r w:rsidR="006F28B5" w:rsidRPr="00C562BE">
              <w:rPr>
                <w:b/>
                <w:color w:val="auto"/>
              </w:rPr>
              <w:t>last year</w:t>
            </w:r>
            <w:r w:rsidRPr="00C562BE">
              <w:rPr>
                <w:b/>
                <w:color w:val="auto"/>
              </w:rPr>
              <w:t xml:space="preserve"> (Aug</w:t>
            </w:r>
            <w:r w:rsidR="006F28B5" w:rsidRPr="00C562BE">
              <w:rPr>
                <w:b/>
                <w:color w:val="auto"/>
              </w:rPr>
              <w:t xml:space="preserve"> 2017</w:t>
            </w:r>
            <w:r w:rsidRPr="00C562BE">
              <w:rPr>
                <w:b/>
                <w:color w:val="auto"/>
              </w:rPr>
              <w:t>-July</w:t>
            </w:r>
            <w:r w:rsidR="006F28B5" w:rsidRPr="00C562BE">
              <w:rPr>
                <w:b/>
                <w:color w:val="auto"/>
              </w:rPr>
              <w:t xml:space="preserve"> 2018</w:t>
            </w:r>
            <w:r w:rsidRPr="00C562BE">
              <w:rPr>
                <w:b/>
                <w:color w:val="auto"/>
              </w:rPr>
              <w:t>)</w:t>
            </w:r>
            <w:bookmarkEnd w:id="29"/>
            <w:r w:rsidRPr="00C562BE">
              <w:rPr>
                <w:b/>
                <w:color w:val="auto"/>
              </w:rPr>
              <w:t xml:space="preserve"> </w:t>
            </w:r>
          </w:p>
        </w:tc>
      </w:tr>
      <w:tr w:rsidR="003E452D" w14:paraId="6DE487DF" w14:textId="77777777" w:rsidTr="00C918CA">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517439" w14:textId="77777777" w:rsidR="003E452D" w:rsidRDefault="003E452D" w:rsidP="009A329B">
            <w:pPr>
              <w:spacing w:after="0" w:line="240" w:lineRule="auto"/>
              <w:jc w:val="center"/>
              <w:rPr>
                <w:b/>
                <w:sz w:val="28"/>
                <w:szCs w:val="28"/>
              </w:rPr>
            </w:pPr>
            <w:r w:rsidRPr="00C577BD">
              <w:rPr>
                <w:b/>
                <w:color w:val="0070C0"/>
                <w:sz w:val="28"/>
                <w:szCs w:val="28"/>
              </w:rPr>
              <w:t>Performance Range:</w:t>
            </w:r>
            <w:r w:rsidR="00BE08CC">
              <w:rPr>
                <w:b/>
                <w:color w:val="0070C0"/>
                <w:sz w:val="28"/>
                <w:szCs w:val="28"/>
              </w:rPr>
              <w:t xml:space="preserve"> </w:t>
            </w:r>
            <w:r w:rsidR="00C562BE">
              <w:rPr>
                <w:b/>
                <w:color w:val="0070C0"/>
                <w:sz w:val="28"/>
                <w:szCs w:val="28"/>
              </w:rPr>
              <w:t xml:space="preserve">4.38% to 56.10% </w:t>
            </w:r>
            <w:r w:rsidR="00BE08CC" w:rsidRPr="00BE08CC">
              <w:rPr>
                <w:b/>
                <w:color w:val="0070C0"/>
                <w:sz w:val="28"/>
                <w:szCs w:val="28"/>
              </w:rPr>
              <w:t>(Lowest is best)</w:t>
            </w:r>
          </w:p>
        </w:tc>
      </w:tr>
      <w:tr w:rsidR="00171D32" w14:paraId="04095476"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3D55B1" w14:textId="77777777" w:rsidR="00171D32" w:rsidRDefault="00171D32" w:rsidP="009A329B">
            <w:pPr>
              <w:spacing w:after="0" w:line="240" w:lineRule="auto"/>
              <w:jc w:val="center"/>
              <w:rPr>
                <w:b/>
                <w:sz w:val="28"/>
                <w:szCs w:val="28"/>
              </w:rPr>
            </w:pPr>
            <w:r>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0D65DC" w14:textId="77777777" w:rsidR="00171D32" w:rsidRDefault="00171D32" w:rsidP="009A329B">
            <w:pPr>
              <w:spacing w:after="0" w:line="240" w:lineRule="auto"/>
              <w:jc w:val="center"/>
              <w:rPr>
                <w:b/>
                <w:sz w:val="28"/>
                <w:szCs w:val="28"/>
              </w:rPr>
            </w:pPr>
            <w:r>
              <w:rPr>
                <w:b/>
                <w:sz w:val="28"/>
                <w:szCs w:val="28"/>
              </w:rPr>
              <w:t>SCOTLAND</w:t>
            </w:r>
          </w:p>
        </w:tc>
      </w:tr>
      <w:tr w:rsidR="00171D32" w14:paraId="4D04842C" w14:textId="77777777" w:rsidTr="00C918C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D46F" w14:textId="77777777" w:rsidR="00171D32" w:rsidRPr="002F2A64" w:rsidRDefault="00C562BE" w:rsidP="009A329B">
            <w:pPr>
              <w:spacing w:after="0" w:line="240" w:lineRule="auto"/>
              <w:jc w:val="center"/>
              <w:rPr>
                <w:b/>
                <w:sz w:val="28"/>
                <w:szCs w:val="28"/>
              </w:rPr>
            </w:pPr>
            <w:r>
              <w:rPr>
                <w:b/>
                <w:sz w:val="28"/>
                <w:szCs w:val="28"/>
              </w:rPr>
              <w:t xml:space="preserve">23.49%  </w:t>
            </w:r>
            <w:r w:rsidRPr="00C562BE">
              <w:rPr>
                <w:b/>
                <w:color w:val="00B050"/>
                <w:sz w:val="28"/>
                <w:szCs w:val="28"/>
              </w:rPr>
              <w:sym w:font="Wingdings" w:char="F0E9"/>
            </w:r>
          </w:p>
        </w:tc>
        <w:tc>
          <w:tcPr>
            <w:tcW w:w="7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78E8D" w14:textId="77777777" w:rsidR="00171D32" w:rsidRDefault="00C562BE" w:rsidP="009A329B">
            <w:pPr>
              <w:tabs>
                <w:tab w:val="left" w:pos="3243"/>
                <w:tab w:val="center" w:pos="3863"/>
              </w:tabs>
              <w:spacing w:after="0" w:line="240" w:lineRule="auto"/>
              <w:rPr>
                <w:b/>
                <w:sz w:val="28"/>
                <w:szCs w:val="28"/>
              </w:rPr>
            </w:pPr>
            <w:r w:rsidRPr="00C562BE">
              <w:rPr>
                <w:sz w:val="28"/>
                <w:szCs w:val="28"/>
              </w:rPr>
              <w:tab/>
            </w:r>
            <w:r w:rsidRPr="00C562BE">
              <w:rPr>
                <w:sz w:val="28"/>
                <w:szCs w:val="28"/>
              </w:rPr>
              <w:tab/>
              <w:t>20.55%</w:t>
            </w:r>
            <w:r>
              <w:rPr>
                <w:b/>
                <w:sz w:val="28"/>
                <w:szCs w:val="28"/>
              </w:rPr>
              <w:t xml:space="preserve">  </w:t>
            </w:r>
            <w:r w:rsidRPr="00C562BE">
              <w:rPr>
                <w:b/>
                <w:color w:val="00B050"/>
                <w:sz w:val="28"/>
                <w:szCs w:val="28"/>
              </w:rPr>
              <w:sym w:font="Wingdings" w:char="F0E9"/>
            </w:r>
          </w:p>
        </w:tc>
      </w:tr>
      <w:tr w:rsidR="00653CE6" w14:paraId="09490CEA" w14:textId="77777777" w:rsidTr="00C918CA">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14F7ABB" w14:textId="77777777" w:rsidR="00653CE6" w:rsidRPr="002F2A64" w:rsidRDefault="00653CE6" w:rsidP="009A329B">
            <w:pPr>
              <w:spacing w:after="0" w:line="240" w:lineRule="auto"/>
              <w:jc w:val="center"/>
              <w:rPr>
                <w:b/>
                <w:sz w:val="28"/>
                <w:szCs w:val="28"/>
              </w:rPr>
            </w:pPr>
            <w:r w:rsidRPr="002F2A64">
              <w:rPr>
                <w:b/>
                <w:sz w:val="28"/>
                <w:szCs w:val="28"/>
              </w:rPr>
              <w:t>CHANGE 2016/17 TO 2017/18: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241D3F" w14:textId="77777777" w:rsidR="00653CE6" w:rsidRPr="002F2A64" w:rsidRDefault="00C562BE" w:rsidP="009A329B">
            <w:pPr>
              <w:spacing w:after="0" w:line="240" w:lineRule="auto"/>
              <w:jc w:val="center"/>
              <w:rPr>
                <w:b/>
                <w:sz w:val="28"/>
                <w:szCs w:val="28"/>
              </w:rPr>
            </w:pPr>
            <w:r>
              <w:rPr>
                <w:b/>
                <w:sz w:val="28"/>
                <w:szCs w:val="28"/>
              </w:rPr>
              <w:t>-</w:t>
            </w:r>
            <w:r w:rsidRPr="00C562BE">
              <w:rPr>
                <w:b/>
                <w:sz w:val="28"/>
                <w:szCs w:val="28"/>
              </w:rPr>
              <w:t>2.22</w:t>
            </w:r>
            <w:r>
              <w:rPr>
                <w:b/>
                <w:sz w:val="28"/>
                <w:szCs w:val="28"/>
              </w:rPr>
              <w:t xml:space="preserve"> </w:t>
            </w:r>
            <w:r w:rsidRPr="00C562BE">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82AE0A" w14:textId="77777777" w:rsidR="00653CE6" w:rsidRPr="00561760" w:rsidRDefault="00653CE6"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D5B794C" w14:textId="77777777" w:rsidR="00653CE6" w:rsidRDefault="00C562BE" w:rsidP="009A329B">
            <w:pPr>
              <w:spacing w:after="0" w:line="240" w:lineRule="auto"/>
              <w:jc w:val="center"/>
              <w:rPr>
                <w:b/>
                <w:sz w:val="28"/>
                <w:szCs w:val="28"/>
              </w:rPr>
            </w:pPr>
            <w:r w:rsidRPr="00C562BE">
              <w:rPr>
                <w:sz w:val="28"/>
                <w:szCs w:val="28"/>
              </w:rPr>
              <w:t>-0.63</w:t>
            </w:r>
            <w:r>
              <w:rPr>
                <w:b/>
                <w:sz w:val="28"/>
                <w:szCs w:val="28"/>
              </w:rPr>
              <w:t xml:space="preserve"> </w:t>
            </w:r>
            <w:r w:rsidRPr="00C562BE">
              <w:rPr>
                <w:b/>
                <w:color w:val="00B050"/>
                <w:sz w:val="28"/>
                <w:szCs w:val="28"/>
              </w:rPr>
              <w:sym w:font="Wingdings" w:char="F0E9"/>
            </w:r>
          </w:p>
        </w:tc>
      </w:tr>
      <w:tr w:rsidR="00653CE6" w14:paraId="46831B8A" w14:textId="77777777" w:rsidTr="00C918CA">
        <w:trPr>
          <w:trHeight w:val="397"/>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28123BE" w14:textId="77777777" w:rsidR="00653CE6" w:rsidRPr="002F2A64" w:rsidRDefault="00653CE6" w:rsidP="009A329B">
            <w:pPr>
              <w:spacing w:after="0" w:line="240" w:lineRule="auto"/>
              <w:jc w:val="center"/>
              <w:rPr>
                <w:b/>
                <w:sz w:val="28"/>
                <w:szCs w:val="28"/>
              </w:rPr>
            </w:pPr>
            <w:r w:rsidRPr="002F2A64">
              <w:rPr>
                <w:b/>
                <w:sz w:val="28"/>
                <w:szCs w:val="28"/>
              </w:rPr>
              <w:t>CHANGE BASE YEAR TO 2017/18: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451118" w14:textId="77777777" w:rsidR="00653CE6" w:rsidRPr="002F2A64" w:rsidRDefault="00C562BE" w:rsidP="009A329B">
            <w:pPr>
              <w:spacing w:after="0" w:line="240" w:lineRule="auto"/>
              <w:jc w:val="center"/>
              <w:rPr>
                <w:b/>
                <w:sz w:val="28"/>
                <w:szCs w:val="28"/>
              </w:rPr>
            </w:pPr>
            <w:r w:rsidRPr="00C562BE">
              <w:rPr>
                <w:b/>
                <w:sz w:val="28"/>
                <w:szCs w:val="28"/>
              </w:rPr>
              <w:t>-5.46</w:t>
            </w:r>
            <w:r>
              <w:rPr>
                <w:b/>
                <w:sz w:val="28"/>
                <w:szCs w:val="28"/>
              </w:rPr>
              <w:t xml:space="preserve"> </w:t>
            </w:r>
            <w:r w:rsidRPr="00C562BE">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7AD9870" w14:textId="77777777" w:rsidR="00653CE6" w:rsidRPr="00561760" w:rsidRDefault="00653CE6"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9BDEEE8" w14:textId="77777777" w:rsidR="00653CE6" w:rsidRDefault="00C562BE" w:rsidP="009A329B">
            <w:pPr>
              <w:spacing w:after="0" w:line="240" w:lineRule="auto"/>
              <w:jc w:val="center"/>
              <w:rPr>
                <w:b/>
                <w:sz w:val="28"/>
                <w:szCs w:val="28"/>
              </w:rPr>
            </w:pPr>
            <w:r w:rsidRPr="00C562BE">
              <w:rPr>
                <w:sz w:val="28"/>
                <w:szCs w:val="28"/>
              </w:rPr>
              <w:t>-0.81</w:t>
            </w:r>
            <w:r>
              <w:rPr>
                <w:b/>
                <w:sz w:val="28"/>
                <w:szCs w:val="28"/>
              </w:rPr>
              <w:t xml:space="preserve"> </w:t>
            </w:r>
            <w:r w:rsidRPr="00C562BE">
              <w:rPr>
                <w:b/>
                <w:color w:val="00B050"/>
                <w:sz w:val="28"/>
                <w:szCs w:val="28"/>
              </w:rPr>
              <w:sym w:font="Wingdings" w:char="F0E9"/>
            </w:r>
          </w:p>
        </w:tc>
      </w:tr>
      <w:tr w:rsidR="00653CE6" w14:paraId="6E84DC47" w14:textId="77777777" w:rsidTr="00C918C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44E22" w14:textId="77777777" w:rsidR="00653CE6" w:rsidRPr="002F2A64" w:rsidRDefault="00653CE6" w:rsidP="009A329B">
            <w:pPr>
              <w:spacing w:after="0" w:line="240" w:lineRule="auto"/>
              <w:jc w:val="center"/>
              <w:rPr>
                <w:b/>
                <w:sz w:val="28"/>
                <w:szCs w:val="28"/>
              </w:rPr>
            </w:pPr>
            <w:r w:rsidRPr="002F2A64">
              <w:rPr>
                <w:b/>
                <w:sz w:val="28"/>
                <w:szCs w:val="28"/>
              </w:rPr>
              <w:t xml:space="preserve">RANK POSITION: </w:t>
            </w:r>
            <w:r w:rsidR="00C562BE">
              <w:rPr>
                <w:b/>
                <w:sz w:val="28"/>
                <w:szCs w:val="28"/>
              </w:rPr>
              <w:t>15</w:t>
            </w:r>
            <w:r w:rsidR="00C562BE" w:rsidRPr="00C562BE">
              <w:rPr>
                <w:b/>
                <w:sz w:val="28"/>
                <w:szCs w:val="28"/>
                <w:vertAlign w:val="superscript"/>
              </w:rPr>
              <w:t>th</w:t>
            </w:r>
            <w:r w:rsidR="00513443">
              <w:rPr>
                <w:b/>
                <w:sz w:val="28"/>
                <w:szCs w:val="28"/>
              </w:rPr>
              <w:t xml:space="preserve">    </w:t>
            </w:r>
            <w:r w:rsidRPr="002F2A64">
              <w:rPr>
                <w:b/>
                <w:sz w:val="28"/>
                <w:szCs w:val="28"/>
              </w:rPr>
              <w:t>RANK MOVEMENT:</w:t>
            </w:r>
            <w:r w:rsidR="00C562BE">
              <w:rPr>
                <w:b/>
                <w:sz w:val="28"/>
                <w:szCs w:val="28"/>
              </w:rPr>
              <w:t xml:space="preserve"> 9 </w:t>
            </w:r>
            <w:r w:rsidR="00C562BE" w:rsidRPr="00C562BE">
              <w:rPr>
                <w:b/>
                <w:color w:val="00B050"/>
                <w:sz w:val="28"/>
                <w:szCs w:val="28"/>
              </w:rPr>
              <w:sym w:font="Wingdings" w:char="F0E9"/>
            </w:r>
          </w:p>
        </w:tc>
        <w:tc>
          <w:tcPr>
            <w:tcW w:w="7943"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3BF62F64" w14:textId="77777777" w:rsidR="00653CE6" w:rsidRPr="00561760" w:rsidRDefault="00653CE6" w:rsidP="009A329B">
            <w:pPr>
              <w:spacing w:after="0" w:line="240" w:lineRule="auto"/>
              <w:rPr>
                <w:sz w:val="28"/>
                <w:szCs w:val="28"/>
              </w:rPr>
            </w:pPr>
          </w:p>
        </w:tc>
      </w:tr>
      <w:tr w:rsidR="00C562BE" w14:paraId="50203E61" w14:textId="77777777" w:rsidTr="00C918CA">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A037E89" w14:textId="77777777" w:rsidR="00C562BE" w:rsidRPr="002F2A64" w:rsidRDefault="00C918CA" w:rsidP="00C918CA">
            <w:pPr>
              <w:spacing w:after="0" w:line="240" w:lineRule="auto"/>
              <w:jc w:val="center"/>
              <w:rPr>
                <w:b/>
                <w:sz w:val="28"/>
                <w:szCs w:val="28"/>
              </w:rPr>
            </w:pPr>
            <w:r>
              <w:rPr>
                <w:b/>
                <w:sz w:val="28"/>
                <w:szCs w:val="28"/>
              </w:rPr>
              <w:t xml:space="preserve">FAMILY GROUP RANKING 2017/18 </w:t>
            </w:r>
          </w:p>
        </w:tc>
        <w:tc>
          <w:tcPr>
            <w:tcW w:w="7943" w:type="dxa"/>
            <w:gridSpan w:val="2"/>
            <w:tcBorders>
              <w:left w:val="single" w:sz="4" w:space="0" w:color="auto"/>
              <w:right w:val="single" w:sz="4" w:space="0" w:color="auto"/>
            </w:tcBorders>
            <w:shd w:val="clear" w:color="auto" w:fill="D0CECE" w:themeFill="background2" w:themeFillShade="E6"/>
            <w:vAlign w:val="center"/>
          </w:tcPr>
          <w:p w14:paraId="731A3997" w14:textId="77777777" w:rsidR="00C562BE" w:rsidRPr="00561760" w:rsidRDefault="00C562BE" w:rsidP="009A329B">
            <w:pPr>
              <w:spacing w:after="0" w:line="240" w:lineRule="auto"/>
              <w:rPr>
                <w:sz w:val="28"/>
                <w:szCs w:val="28"/>
              </w:rPr>
            </w:pPr>
          </w:p>
        </w:tc>
      </w:tr>
      <w:tr w:rsidR="00C918CA" w14:paraId="287B0BB6" w14:textId="77777777" w:rsidTr="00C918CA">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0005F811" w14:textId="77777777" w:rsidR="00C918CA" w:rsidRDefault="00C918CA" w:rsidP="00FD1CF1">
            <w:pPr>
              <w:spacing w:after="0" w:line="240" w:lineRule="auto"/>
              <w:jc w:val="center"/>
              <w:rPr>
                <w:b/>
                <w:sz w:val="28"/>
                <w:szCs w:val="28"/>
              </w:rPr>
            </w:pPr>
            <w:r>
              <w:rPr>
                <w:b/>
                <w:sz w:val="28"/>
                <w:szCs w:val="28"/>
              </w:rPr>
              <w:t>RANK POSITION</w:t>
            </w:r>
            <w:r w:rsidR="00265341">
              <w:rPr>
                <w:b/>
                <w:sz w:val="28"/>
                <w:szCs w:val="28"/>
              </w:rPr>
              <w:t>:</w:t>
            </w:r>
            <w:r>
              <w:rPr>
                <w:b/>
                <w:sz w:val="28"/>
                <w:szCs w:val="28"/>
              </w:rPr>
              <w:t xml:space="preserve"> 4</w:t>
            </w:r>
            <w:r w:rsidRPr="00C14E4A">
              <w:rPr>
                <w:b/>
                <w:sz w:val="28"/>
                <w:szCs w:val="28"/>
                <w:vertAlign w:val="superscript"/>
              </w:rPr>
              <w:t>th</w:t>
            </w:r>
            <w:r w:rsidR="00FD1CF1">
              <w:rPr>
                <w:b/>
                <w:sz w:val="28"/>
                <w:szCs w:val="28"/>
              </w:rPr>
              <w:t xml:space="preserve">    R</w:t>
            </w:r>
            <w:r>
              <w:rPr>
                <w:b/>
                <w:sz w:val="28"/>
                <w:szCs w:val="28"/>
              </w:rPr>
              <w:t>ANK MOVEMENT</w:t>
            </w:r>
            <w:r w:rsidR="00265341">
              <w:rPr>
                <w:b/>
                <w:sz w:val="28"/>
                <w:szCs w:val="28"/>
              </w:rPr>
              <w:t>:</w:t>
            </w:r>
            <w:r>
              <w:rPr>
                <w:b/>
                <w:sz w:val="28"/>
                <w:szCs w:val="28"/>
              </w:rPr>
              <w:t xml:space="preserve"> 1 </w:t>
            </w:r>
            <w:r w:rsidRPr="00C562BE">
              <w:rPr>
                <w:b/>
                <w:color w:val="00B050"/>
                <w:sz w:val="28"/>
                <w:szCs w:val="28"/>
              </w:rPr>
              <w:sym w:font="Wingdings" w:char="F0E9"/>
            </w:r>
          </w:p>
        </w:tc>
        <w:tc>
          <w:tcPr>
            <w:tcW w:w="7943"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00A5C14" w14:textId="77777777" w:rsidR="00C918CA" w:rsidRPr="00561760" w:rsidRDefault="00C918CA" w:rsidP="009A329B">
            <w:pPr>
              <w:spacing w:after="0" w:line="240" w:lineRule="auto"/>
              <w:rPr>
                <w:sz w:val="28"/>
                <w:szCs w:val="28"/>
              </w:rPr>
            </w:pPr>
          </w:p>
        </w:tc>
      </w:tr>
      <w:tr w:rsidR="00653CE6" w14:paraId="16137D1E" w14:textId="77777777" w:rsidTr="00C562BE">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137D1F34" w14:textId="77777777" w:rsidR="00C918CA" w:rsidRPr="00C918CA" w:rsidRDefault="00C918CA" w:rsidP="009A329B">
            <w:pPr>
              <w:spacing w:after="0" w:line="240" w:lineRule="auto"/>
              <w:rPr>
                <w:sz w:val="6"/>
                <w:szCs w:val="6"/>
              </w:rPr>
            </w:pPr>
          </w:p>
          <w:p w14:paraId="4222C1EE" w14:textId="77777777" w:rsidR="00653CE6" w:rsidRPr="00F16CDA" w:rsidRDefault="00653CE6" w:rsidP="009A329B">
            <w:pPr>
              <w:spacing w:after="0" w:line="240" w:lineRule="auto"/>
              <w:rPr>
                <w:b/>
                <w:sz w:val="28"/>
                <w:szCs w:val="28"/>
              </w:rPr>
            </w:pPr>
            <w:r>
              <w:rPr>
                <w:b/>
                <w:sz w:val="28"/>
                <w:szCs w:val="28"/>
              </w:rPr>
              <w:t>TELLING OUR STORY</w:t>
            </w:r>
            <w:r w:rsidRPr="00F16CDA">
              <w:rPr>
                <w:b/>
                <w:sz w:val="28"/>
                <w:szCs w:val="28"/>
              </w:rPr>
              <w:t>:</w:t>
            </w:r>
          </w:p>
          <w:p w14:paraId="4A7693DA" w14:textId="77777777" w:rsidR="00653CE6" w:rsidRDefault="00317EDC" w:rsidP="009A329B">
            <w:pPr>
              <w:spacing w:after="0" w:line="240" w:lineRule="auto"/>
              <w:rPr>
                <w:rFonts w:ascii="Arial" w:hAnsi="Arial" w:cs="Arial"/>
                <w:szCs w:val="24"/>
              </w:rPr>
            </w:pPr>
            <w:r w:rsidRPr="00C918CA">
              <w:rPr>
                <w:rFonts w:ascii="Arial" w:hAnsi="Arial" w:cs="Arial"/>
                <w:szCs w:val="24"/>
              </w:rPr>
              <w:t>The performance has improved by over 2.2 percentage points and our rank position has increased by 9 places. Again this indicator can be affected by t</w:t>
            </w:r>
            <w:r w:rsidR="00C918CA">
              <w:rPr>
                <w:rFonts w:ascii="Arial" w:hAnsi="Arial" w:cs="Arial"/>
                <w:szCs w:val="24"/>
              </w:rPr>
              <w:t>he number of children involved.</w:t>
            </w:r>
          </w:p>
          <w:p w14:paraId="4212DFD2" w14:textId="77777777" w:rsidR="005543B2" w:rsidRDefault="005543B2" w:rsidP="009A329B">
            <w:pPr>
              <w:spacing w:after="0" w:line="240" w:lineRule="auto"/>
              <w:rPr>
                <w:rFonts w:ascii="Arial" w:hAnsi="Arial" w:cs="Arial"/>
                <w:szCs w:val="24"/>
              </w:rPr>
            </w:pPr>
          </w:p>
          <w:p w14:paraId="46C6CEBA" w14:textId="4A21B629" w:rsidR="00317EDC" w:rsidRDefault="00317EDC" w:rsidP="009A329B">
            <w:pPr>
              <w:spacing w:after="0" w:line="240" w:lineRule="auto"/>
              <w:rPr>
                <w:rFonts w:ascii="Arial" w:hAnsi="Arial" w:cs="Arial"/>
                <w:szCs w:val="24"/>
              </w:rPr>
            </w:pPr>
            <w:r w:rsidRPr="00C918CA">
              <w:rPr>
                <w:rFonts w:ascii="Arial" w:hAnsi="Arial" w:cs="Arial"/>
                <w:szCs w:val="24"/>
              </w:rPr>
              <w:t>Scotland wide has also improved.</w:t>
            </w:r>
            <w:r w:rsidR="00005D0F">
              <w:rPr>
                <w:rFonts w:ascii="Arial" w:hAnsi="Arial" w:cs="Arial"/>
                <w:szCs w:val="24"/>
              </w:rPr>
              <w:t xml:space="preserve"> </w:t>
            </w:r>
            <w:r w:rsidRPr="00C918CA">
              <w:rPr>
                <w:rFonts w:ascii="Arial" w:hAnsi="Arial" w:cs="Arial"/>
                <w:szCs w:val="24"/>
              </w:rPr>
              <w:t>Glasgow Ci</w:t>
            </w:r>
            <w:r w:rsidR="00C918CA">
              <w:rPr>
                <w:rFonts w:ascii="Arial" w:hAnsi="Arial" w:cs="Arial"/>
                <w:szCs w:val="24"/>
              </w:rPr>
              <w:t>ty Council did not submit data.</w:t>
            </w:r>
          </w:p>
          <w:p w14:paraId="53F57FE6" w14:textId="77777777" w:rsidR="005543B2" w:rsidRDefault="005543B2" w:rsidP="009A329B">
            <w:pPr>
              <w:spacing w:after="0" w:line="240" w:lineRule="auto"/>
              <w:rPr>
                <w:rFonts w:ascii="Arial" w:hAnsi="Arial" w:cs="Arial"/>
                <w:szCs w:val="24"/>
              </w:rPr>
            </w:pPr>
          </w:p>
          <w:p w14:paraId="0C387B97" w14:textId="77777777" w:rsidR="00E07175" w:rsidRDefault="00E07175" w:rsidP="009A329B">
            <w:pPr>
              <w:spacing w:after="0" w:line="240" w:lineRule="auto"/>
              <w:rPr>
                <w:rFonts w:ascii="Arial" w:hAnsi="Arial" w:cs="Arial"/>
                <w:szCs w:val="24"/>
              </w:rPr>
            </w:pPr>
            <w:r>
              <w:rPr>
                <w:rFonts w:ascii="Arial" w:hAnsi="Arial" w:cs="Arial"/>
                <w:szCs w:val="24"/>
              </w:rPr>
              <w:t>This indicator shows a positive and much improved service. This is due in part to the Fostering and Adoption Team focusing on parallel planning in Permanence, placing children early with prospective adopters or permanent foster carers in order to reduce change of placements.</w:t>
            </w:r>
          </w:p>
          <w:p w14:paraId="6DEA0BF2" w14:textId="59059CE1" w:rsidR="00E07175" w:rsidRPr="00005D0F" w:rsidRDefault="005543B2" w:rsidP="009A329B">
            <w:pPr>
              <w:spacing w:after="0" w:line="240" w:lineRule="auto"/>
              <w:rPr>
                <w:rFonts w:ascii="Arial" w:hAnsi="Arial" w:cs="Arial"/>
                <w:szCs w:val="24"/>
              </w:rPr>
            </w:pPr>
            <w:r>
              <w:rPr>
                <w:rFonts w:ascii="Arial" w:hAnsi="Arial" w:cs="Arial"/>
                <w:szCs w:val="24"/>
              </w:rPr>
              <w:t>The improvement our residential accommodation produced from having a replacement, brand new residential house in Dunoon has also had an impact. Further, percentages may be improved, to a degree, by the number of young people choosing to stay in their placement under “continuing care” regulations.</w:t>
            </w:r>
            <w:r w:rsidR="00C66D88">
              <w:rPr>
                <w:rFonts w:ascii="Arial" w:hAnsi="Arial" w:cs="Arial"/>
                <w:szCs w:val="24"/>
              </w:rPr>
              <w:t xml:space="preserve"> </w:t>
            </w:r>
            <w:r w:rsidR="00C66D88" w:rsidRPr="00005D0F">
              <w:rPr>
                <w:rFonts w:ascii="Arial" w:hAnsi="Arial" w:cs="Arial"/>
                <w:szCs w:val="24"/>
              </w:rPr>
              <w:t>These improvements will have positive impacts in the lives of children and young people, providing greater stability in environments and relationships.</w:t>
            </w:r>
          </w:p>
          <w:p w14:paraId="46D936AE" w14:textId="77777777" w:rsidR="005543B2" w:rsidRPr="00E07175" w:rsidRDefault="005543B2" w:rsidP="009A329B">
            <w:pPr>
              <w:spacing w:after="0" w:line="240" w:lineRule="auto"/>
              <w:rPr>
                <w:rFonts w:ascii="Arial" w:hAnsi="Arial" w:cs="Arial"/>
                <w:szCs w:val="24"/>
              </w:rPr>
            </w:pPr>
          </w:p>
        </w:tc>
      </w:tr>
      <w:tr w:rsidR="00653CE6" w14:paraId="5D205F2F" w14:textId="77777777" w:rsidTr="00C562BE">
        <w:trPr>
          <w:jc w:val="center"/>
        </w:trPr>
        <w:tc>
          <w:tcPr>
            <w:tcW w:w="15309" w:type="dxa"/>
            <w:gridSpan w:val="4"/>
            <w:tcBorders>
              <w:top w:val="single" w:sz="4" w:space="0" w:color="auto"/>
              <w:left w:val="single" w:sz="4" w:space="0" w:color="auto"/>
              <w:bottom w:val="single" w:sz="4" w:space="0" w:color="auto"/>
              <w:right w:val="single" w:sz="4" w:space="0" w:color="auto"/>
            </w:tcBorders>
            <w:shd w:val="clear" w:color="auto" w:fill="auto"/>
          </w:tcPr>
          <w:p w14:paraId="04B39B74" w14:textId="77777777" w:rsidR="00C918CA" w:rsidRPr="00C918CA" w:rsidRDefault="00C918CA" w:rsidP="009A329B">
            <w:pPr>
              <w:spacing w:after="0" w:line="240" w:lineRule="auto"/>
              <w:rPr>
                <w:sz w:val="6"/>
                <w:szCs w:val="6"/>
              </w:rPr>
            </w:pPr>
          </w:p>
          <w:p w14:paraId="795F636A" w14:textId="77777777" w:rsidR="00653CE6" w:rsidRDefault="00232953" w:rsidP="009A329B">
            <w:pPr>
              <w:spacing w:after="0" w:line="240" w:lineRule="auto"/>
              <w:rPr>
                <w:b/>
                <w:sz w:val="28"/>
                <w:szCs w:val="28"/>
              </w:rPr>
            </w:pPr>
            <w:r>
              <w:rPr>
                <w:b/>
                <w:sz w:val="28"/>
                <w:szCs w:val="28"/>
              </w:rPr>
              <w:t>LOOKING FORWARD - EXPECTED IMPACT ON INDICATOR</w:t>
            </w:r>
            <w:r w:rsidR="00653CE6">
              <w:rPr>
                <w:b/>
                <w:sz w:val="28"/>
                <w:szCs w:val="28"/>
              </w:rPr>
              <w:t>:</w:t>
            </w:r>
          </w:p>
          <w:p w14:paraId="5B75D523" w14:textId="77777777" w:rsidR="00653CE6" w:rsidRDefault="005543B2" w:rsidP="009A329B">
            <w:pPr>
              <w:spacing w:after="0" w:line="240" w:lineRule="auto"/>
              <w:rPr>
                <w:rFonts w:ascii="Arial" w:hAnsi="Arial" w:cs="Arial"/>
                <w:szCs w:val="24"/>
              </w:rPr>
            </w:pPr>
            <w:r>
              <w:rPr>
                <w:rFonts w:ascii="Arial" w:hAnsi="Arial" w:cs="Arial"/>
                <w:szCs w:val="24"/>
              </w:rPr>
              <w:t>We expect these figures to remain positive and to be enhanced by the introduction of Core and Cluster accommodation linked to the existing residential houses in the coming year.</w:t>
            </w:r>
          </w:p>
          <w:p w14:paraId="527E94D4" w14:textId="77777777" w:rsidR="005543B2" w:rsidRPr="00C918CA" w:rsidRDefault="005543B2" w:rsidP="009A329B">
            <w:pPr>
              <w:spacing w:after="0" w:line="240" w:lineRule="auto"/>
              <w:rPr>
                <w:rFonts w:ascii="Arial" w:hAnsi="Arial" w:cs="Arial"/>
                <w:szCs w:val="24"/>
              </w:rPr>
            </w:pPr>
          </w:p>
        </w:tc>
      </w:tr>
    </w:tbl>
    <w:p w14:paraId="3DF06391" w14:textId="77777777" w:rsidR="00365C5A" w:rsidRPr="002D0E83" w:rsidRDefault="00975735" w:rsidP="009A329B">
      <w:pPr>
        <w:pStyle w:val="Heading2"/>
        <w:spacing w:before="0" w:line="240" w:lineRule="auto"/>
        <w:jc w:val="center"/>
        <w:rPr>
          <w:b/>
          <w:color w:val="auto"/>
          <w:sz w:val="52"/>
          <w:szCs w:val="52"/>
        </w:rPr>
      </w:pPr>
      <w:bookmarkStart w:id="30" w:name="_Toc11142986"/>
      <w:r>
        <w:rPr>
          <w:b/>
          <w:color w:val="auto"/>
          <w:sz w:val="52"/>
          <w:szCs w:val="52"/>
        </w:rPr>
        <w:t>C</w:t>
      </w:r>
      <w:r w:rsidR="00365C5A" w:rsidRPr="002D0E83">
        <w:rPr>
          <w:b/>
          <w:color w:val="auto"/>
          <w:sz w:val="52"/>
          <w:szCs w:val="52"/>
        </w:rPr>
        <w:t>USTOMER AND SUPPORT SERVICES</w:t>
      </w:r>
      <w:bookmarkEnd w:id="30"/>
    </w:p>
    <w:p w14:paraId="4A28952E" w14:textId="77777777" w:rsidR="00365C5A" w:rsidRDefault="00365C5A" w:rsidP="009A329B">
      <w:pPr>
        <w:spacing w:after="0" w:line="240" w:lineRule="auto"/>
        <w:rPr>
          <w:b/>
          <w:sz w:val="28"/>
          <w:szCs w:val="28"/>
        </w:rPr>
      </w:pPr>
    </w:p>
    <w:tbl>
      <w:tblPr>
        <w:tblW w:w="15309" w:type="dxa"/>
        <w:jc w:val="center"/>
        <w:tblLook w:val="04A0" w:firstRow="1" w:lastRow="0" w:firstColumn="1" w:lastColumn="0" w:noHBand="0" w:noVBand="1"/>
      </w:tblPr>
      <w:tblGrid>
        <w:gridCol w:w="5665"/>
        <w:gridCol w:w="1701"/>
        <w:gridCol w:w="142"/>
        <w:gridCol w:w="5954"/>
        <w:gridCol w:w="141"/>
        <w:gridCol w:w="1706"/>
      </w:tblGrid>
      <w:tr w:rsidR="006452B6" w:rsidRPr="005D65E6" w14:paraId="3BA1E769" w14:textId="77777777" w:rsidTr="006452B6">
        <w:trPr>
          <w:trHeight w:val="794"/>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11EFE7F2" w14:textId="77777777" w:rsidR="006452B6" w:rsidRPr="005D65E6" w:rsidRDefault="006452B6" w:rsidP="005D65E6">
            <w:pPr>
              <w:rPr>
                <w:b/>
                <w:sz w:val="32"/>
              </w:rPr>
            </w:pPr>
            <w:r w:rsidRPr="005D65E6">
              <w:rPr>
                <w:b/>
                <w:sz w:val="32"/>
              </w:rPr>
              <w:lastRenderedPageBreak/>
              <w:t>SERVICE: CUSTOMER AND SUPPORT SERVICES</w:t>
            </w:r>
          </w:p>
        </w:tc>
      </w:tr>
      <w:tr w:rsidR="00365C5A" w:rsidRPr="00396455" w14:paraId="651CD810" w14:textId="77777777" w:rsidTr="006F20EA">
        <w:trPr>
          <w:trHeight w:val="567"/>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4D377F56" w14:textId="77777777" w:rsidR="00365C5A" w:rsidRPr="00396455" w:rsidRDefault="00365C5A" w:rsidP="009A329B">
            <w:pPr>
              <w:pStyle w:val="Heading1"/>
              <w:spacing w:before="0" w:line="240" w:lineRule="auto"/>
              <w:rPr>
                <w:b/>
                <w:color w:val="auto"/>
              </w:rPr>
            </w:pPr>
            <w:bookmarkStart w:id="31" w:name="_Toc11142987"/>
            <w:r w:rsidRPr="00396455">
              <w:rPr>
                <w:b/>
                <w:color w:val="auto"/>
              </w:rPr>
              <w:t>INDICATOR REF: CORP 4 - The cost per dwelling of collecting Council Tax</w:t>
            </w:r>
            <w:bookmarkEnd w:id="31"/>
            <w:r w:rsidR="00E10B0A" w:rsidRPr="00396455">
              <w:rPr>
                <w:b/>
                <w:color w:val="auto"/>
              </w:rPr>
              <w:t xml:space="preserve"> </w:t>
            </w:r>
          </w:p>
        </w:tc>
      </w:tr>
      <w:tr w:rsidR="003E452D" w14:paraId="0C2CBC11" w14:textId="77777777" w:rsidTr="006F20EA">
        <w:trPr>
          <w:trHeight w:val="454"/>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1E99C524" w14:textId="77777777" w:rsidR="003E452D" w:rsidRPr="00EF0B20" w:rsidRDefault="00EF0B20" w:rsidP="009A329B">
            <w:pPr>
              <w:spacing w:after="0" w:line="240" w:lineRule="auto"/>
              <w:jc w:val="center"/>
              <w:rPr>
                <w:b/>
                <w:color w:val="0070C0"/>
                <w:sz w:val="28"/>
                <w:szCs w:val="28"/>
              </w:rPr>
            </w:pPr>
            <w:r>
              <w:rPr>
                <w:b/>
                <w:color w:val="0070C0"/>
                <w:sz w:val="28"/>
                <w:szCs w:val="28"/>
              </w:rPr>
              <w:t xml:space="preserve">Performance Range: </w:t>
            </w:r>
            <w:r w:rsidR="0016449F">
              <w:rPr>
                <w:b/>
                <w:color w:val="0070C0"/>
                <w:sz w:val="28"/>
                <w:szCs w:val="28"/>
              </w:rPr>
              <w:t xml:space="preserve">£2.78 to </w:t>
            </w:r>
            <w:r>
              <w:rPr>
                <w:b/>
                <w:color w:val="0070C0"/>
                <w:sz w:val="28"/>
                <w:szCs w:val="28"/>
              </w:rPr>
              <w:t>£</w:t>
            </w:r>
            <w:r w:rsidRPr="00EF0B20">
              <w:rPr>
                <w:b/>
                <w:color w:val="0070C0"/>
                <w:sz w:val="28"/>
                <w:szCs w:val="28"/>
              </w:rPr>
              <w:t>27.0</w:t>
            </w:r>
            <w:r>
              <w:rPr>
                <w:b/>
                <w:color w:val="0070C0"/>
                <w:sz w:val="28"/>
                <w:szCs w:val="28"/>
              </w:rPr>
              <w:t xml:space="preserve">2  </w:t>
            </w:r>
            <w:r w:rsidR="00BE08CC" w:rsidRPr="00BE08CC">
              <w:rPr>
                <w:b/>
                <w:color w:val="0070C0"/>
                <w:sz w:val="28"/>
                <w:szCs w:val="28"/>
              </w:rPr>
              <w:t>(Lowest is best)</w:t>
            </w:r>
          </w:p>
        </w:tc>
      </w:tr>
      <w:tr w:rsidR="00365C5A" w14:paraId="0E2EDD76"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377E51" w14:textId="77777777" w:rsidR="00365C5A" w:rsidRDefault="00365C5A" w:rsidP="009A329B">
            <w:pPr>
              <w:spacing w:after="0" w:line="240" w:lineRule="auto"/>
              <w:jc w:val="center"/>
              <w:rPr>
                <w:b/>
                <w:sz w:val="28"/>
                <w:szCs w:val="28"/>
              </w:rPr>
            </w:pPr>
            <w:r>
              <w:rPr>
                <w:b/>
                <w:sz w:val="28"/>
                <w:szCs w:val="28"/>
              </w:rPr>
              <w:t>ARGYLL AND BUTE</w:t>
            </w:r>
          </w:p>
        </w:tc>
        <w:tc>
          <w:tcPr>
            <w:tcW w:w="7943"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F5AE5D" w14:textId="77777777" w:rsidR="00365C5A" w:rsidRDefault="00365C5A" w:rsidP="009A329B">
            <w:pPr>
              <w:spacing w:after="0" w:line="240" w:lineRule="auto"/>
              <w:jc w:val="center"/>
              <w:rPr>
                <w:b/>
                <w:sz w:val="28"/>
                <w:szCs w:val="28"/>
              </w:rPr>
            </w:pPr>
            <w:r>
              <w:rPr>
                <w:b/>
                <w:sz w:val="28"/>
                <w:szCs w:val="28"/>
              </w:rPr>
              <w:t>SCOTLAND</w:t>
            </w:r>
          </w:p>
        </w:tc>
      </w:tr>
      <w:tr w:rsidR="00365C5A" w14:paraId="25BE5D44" w14:textId="77777777" w:rsidTr="006F20E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36F2A9C5" w14:textId="77777777" w:rsidR="00365C5A" w:rsidRPr="002F2A64" w:rsidRDefault="00A6708F" w:rsidP="009A329B">
            <w:pPr>
              <w:spacing w:after="0" w:line="240" w:lineRule="auto"/>
              <w:jc w:val="center"/>
              <w:rPr>
                <w:b/>
                <w:sz w:val="28"/>
                <w:szCs w:val="28"/>
              </w:rPr>
            </w:pPr>
            <w:r w:rsidRPr="002F2A64">
              <w:rPr>
                <w:b/>
                <w:sz w:val="28"/>
                <w:szCs w:val="28"/>
              </w:rPr>
              <w:t>£8.32</w:t>
            </w:r>
            <w:r w:rsidR="002F2A64">
              <w:rPr>
                <w:b/>
                <w:sz w:val="28"/>
                <w:szCs w:val="28"/>
              </w:rPr>
              <w:t xml:space="preserve"> </w:t>
            </w:r>
            <w:r w:rsidRPr="002F2A64">
              <w:rPr>
                <w:b/>
                <w:color w:val="FF0000"/>
                <w:sz w:val="28"/>
                <w:szCs w:val="28"/>
              </w:rPr>
              <w:sym w:font="Wingdings" w:char="F0E9"/>
            </w:r>
          </w:p>
        </w:tc>
        <w:tc>
          <w:tcPr>
            <w:tcW w:w="7943" w:type="dxa"/>
            <w:gridSpan w:val="4"/>
            <w:tcBorders>
              <w:top w:val="single" w:sz="4" w:space="0" w:color="auto"/>
              <w:left w:val="single" w:sz="4" w:space="0" w:color="auto"/>
              <w:bottom w:val="single" w:sz="4" w:space="0" w:color="auto"/>
              <w:right w:val="single" w:sz="4" w:space="0" w:color="auto"/>
            </w:tcBorders>
            <w:vAlign w:val="center"/>
          </w:tcPr>
          <w:p w14:paraId="1667C35C" w14:textId="77777777" w:rsidR="00365C5A" w:rsidRDefault="00A6708F" w:rsidP="009A329B">
            <w:pPr>
              <w:spacing w:after="0" w:line="240" w:lineRule="auto"/>
              <w:jc w:val="center"/>
              <w:rPr>
                <w:b/>
                <w:sz w:val="28"/>
                <w:szCs w:val="28"/>
              </w:rPr>
            </w:pPr>
            <w:r>
              <w:rPr>
                <w:b/>
                <w:sz w:val="28"/>
                <w:szCs w:val="28"/>
              </w:rPr>
              <w:t>£7.35</w:t>
            </w:r>
            <w:r w:rsidR="002F2A64">
              <w:rPr>
                <w:b/>
                <w:sz w:val="28"/>
                <w:szCs w:val="28"/>
              </w:rPr>
              <w:t xml:space="preserve"> </w:t>
            </w:r>
            <w:r w:rsidRPr="00EC5E64">
              <w:rPr>
                <w:b/>
                <w:color w:val="00B050"/>
                <w:sz w:val="28"/>
                <w:szCs w:val="28"/>
              </w:rPr>
              <w:sym w:font="Wingdings" w:char="F0EA"/>
            </w:r>
          </w:p>
        </w:tc>
      </w:tr>
      <w:tr w:rsidR="00653CE6" w14:paraId="5A72141C" w14:textId="77777777" w:rsidTr="006F20E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130CC010" w14:textId="77777777" w:rsidR="00653CE6" w:rsidRPr="002F2A64" w:rsidRDefault="00653CE6" w:rsidP="009A329B">
            <w:pPr>
              <w:spacing w:after="0" w:line="240" w:lineRule="auto"/>
              <w:jc w:val="center"/>
              <w:rPr>
                <w:b/>
                <w:sz w:val="28"/>
                <w:szCs w:val="28"/>
              </w:rPr>
            </w:pPr>
            <w:r w:rsidRPr="002F2A64">
              <w:rPr>
                <w:b/>
                <w:sz w:val="28"/>
                <w:szCs w:val="28"/>
              </w:rPr>
              <w:t>CHANGE 2016/17 TO 2017/18:</w:t>
            </w:r>
          </w:p>
        </w:tc>
        <w:tc>
          <w:tcPr>
            <w:tcW w:w="1701" w:type="dxa"/>
            <w:tcBorders>
              <w:top w:val="single" w:sz="4" w:space="0" w:color="auto"/>
              <w:left w:val="single" w:sz="4" w:space="0" w:color="auto"/>
              <w:bottom w:val="single" w:sz="4" w:space="0" w:color="auto"/>
              <w:right w:val="single" w:sz="4" w:space="0" w:color="auto"/>
            </w:tcBorders>
            <w:vAlign w:val="center"/>
          </w:tcPr>
          <w:p w14:paraId="6B30EECA" w14:textId="77777777" w:rsidR="00653CE6" w:rsidRPr="002F2A64" w:rsidRDefault="00A501EB" w:rsidP="009A329B">
            <w:pPr>
              <w:spacing w:after="0" w:line="240" w:lineRule="auto"/>
              <w:jc w:val="center"/>
              <w:rPr>
                <w:b/>
                <w:sz w:val="28"/>
                <w:szCs w:val="28"/>
              </w:rPr>
            </w:pPr>
            <w:r>
              <w:rPr>
                <w:b/>
                <w:sz w:val="28"/>
                <w:szCs w:val="28"/>
              </w:rPr>
              <w:t xml:space="preserve">  </w:t>
            </w:r>
            <w:r w:rsidR="00653CE6" w:rsidRPr="002F2A64">
              <w:rPr>
                <w:b/>
                <w:sz w:val="28"/>
                <w:szCs w:val="28"/>
              </w:rPr>
              <w:t>19.07%</w:t>
            </w:r>
            <w:r w:rsidR="00653CE6">
              <w:rPr>
                <w:b/>
                <w:sz w:val="28"/>
                <w:szCs w:val="28"/>
              </w:rPr>
              <w:t xml:space="preserve"> </w:t>
            </w:r>
            <w:r w:rsidR="00653CE6" w:rsidRPr="002F2A64">
              <w:rPr>
                <w:b/>
                <w:color w:val="FF0000"/>
                <w:sz w:val="28"/>
                <w:szCs w:val="28"/>
              </w:rPr>
              <w:sym w:font="Wingdings" w:char="F0E9"/>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F45B870" w14:textId="77777777" w:rsidR="00653CE6" w:rsidRDefault="00653CE6" w:rsidP="009A329B">
            <w:pPr>
              <w:spacing w:after="0" w:line="240" w:lineRule="auto"/>
              <w:jc w:val="center"/>
              <w:rPr>
                <w:b/>
                <w:sz w:val="28"/>
                <w:szCs w:val="28"/>
              </w:rPr>
            </w:pPr>
            <w:r>
              <w:rPr>
                <w:sz w:val="28"/>
                <w:szCs w:val="28"/>
              </w:rPr>
              <w:t>CHANGE 2016/17 TO 2017/18:</w:t>
            </w:r>
          </w:p>
        </w:tc>
        <w:tc>
          <w:tcPr>
            <w:tcW w:w="1706" w:type="dxa"/>
            <w:tcBorders>
              <w:top w:val="single" w:sz="4" w:space="0" w:color="auto"/>
              <w:left w:val="single" w:sz="4" w:space="0" w:color="auto"/>
              <w:bottom w:val="single" w:sz="4" w:space="0" w:color="auto"/>
              <w:right w:val="single" w:sz="4" w:space="0" w:color="auto"/>
            </w:tcBorders>
            <w:vAlign w:val="center"/>
          </w:tcPr>
          <w:p w14:paraId="40C180AC" w14:textId="77777777" w:rsidR="00653CE6" w:rsidRDefault="00A501EB" w:rsidP="009A329B">
            <w:pPr>
              <w:spacing w:after="0" w:line="240" w:lineRule="auto"/>
              <w:jc w:val="center"/>
              <w:rPr>
                <w:b/>
                <w:sz w:val="28"/>
                <w:szCs w:val="28"/>
              </w:rPr>
            </w:pPr>
            <w:r>
              <w:rPr>
                <w:sz w:val="28"/>
                <w:szCs w:val="28"/>
              </w:rPr>
              <w:t xml:space="preserve"> </w:t>
            </w:r>
            <w:r w:rsidR="00653CE6">
              <w:rPr>
                <w:sz w:val="28"/>
                <w:szCs w:val="28"/>
              </w:rPr>
              <w:t xml:space="preserve">19.51% </w:t>
            </w:r>
            <w:r w:rsidR="00653CE6" w:rsidRPr="00EC5E64">
              <w:rPr>
                <w:b/>
                <w:color w:val="00B050"/>
                <w:sz w:val="28"/>
                <w:szCs w:val="28"/>
              </w:rPr>
              <w:sym w:font="Wingdings" w:char="F0EA"/>
            </w:r>
          </w:p>
        </w:tc>
      </w:tr>
      <w:tr w:rsidR="00653CE6" w14:paraId="5B0E3C18" w14:textId="77777777" w:rsidTr="006F20E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657A56E7" w14:textId="77777777" w:rsidR="00653CE6" w:rsidRPr="002F2A64" w:rsidRDefault="00653CE6" w:rsidP="009A329B">
            <w:pPr>
              <w:spacing w:after="0" w:line="240" w:lineRule="auto"/>
              <w:jc w:val="center"/>
              <w:rPr>
                <w:b/>
                <w:sz w:val="28"/>
                <w:szCs w:val="28"/>
              </w:rPr>
            </w:pPr>
            <w:r w:rsidRPr="002F2A64">
              <w:rPr>
                <w:b/>
                <w:sz w:val="28"/>
                <w:szCs w:val="28"/>
              </w:rPr>
              <w:t>CHANGE BASE YEAR TO 2017/18:</w:t>
            </w:r>
          </w:p>
        </w:tc>
        <w:tc>
          <w:tcPr>
            <w:tcW w:w="1701" w:type="dxa"/>
            <w:tcBorders>
              <w:top w:val="single" w:sz="4" w:space="0" w:color="auto"/>
              <w:left w:val="single" w:sz="4" w:space="0" w:color="auto"/>
              <w:bottom w:val="single" w:sz="4" w:space="0" w:color="auto"/>
              <w:right w:val="single" w:sz="4" w:space="0" w:color="auto"/>
            </w:tcBorders>
            <w:vAlign w:val="center"/>
          </w:tcPr>
          <w:p w14:paraId="2164C8DE" w14:textId="77777777" w:rsidR="00653CE6" w:rsidRPr="002F2A64" w:rsidRDefault="00C73A8D" w:rsidP="009A329B">
            <w:pPr>
              <w:spacing w:after="0" w:line="240" w:lineRule="auto"/>
              <w:jc w:val="center"/>
              <w:rPr>
                <w:b/>
                <w:sz w:val="28"/>
                <w:szCs w:val="28"/>
              </w:rPr>
            </w:pPr>
            <w:r>
              <w:rPr>
                <w:b/>
                <w:sz w:val="28"/>
                <w:szCs w:val="28"/>
              </w:rPr>
              <w:t xml:space="preserve"> </w:t>
            </w:r>
            <w:r w:rsidR="00653CE6" w:rsidRPr="002F2A64">
              <w:rPr>
                <w:b/>
                <w:sz w:val="28"/>
                <w:szCs w:val="28"/>
              </w:rPr>
              <w:t>-37.82</w:t>
            </w:r>
            <w:r w:rsidR="00662792">
              <w:rPr>
                <w:b/>
                <w:sz w:val="28"/>
                <w:szCs w:val="28"/>
              </w:rPr>
              <w:t>%</w:t>
            </w:r>
            <w:r w:rsidR="00653CE6">
              <w:rPr>
                <w:b/>
                <w:sz w:val="28"/>
                <w:szCs w:val="28"/>
              </w:rPr>
              <w:t xml:space="preserve"> </w:t>
            </w:r>
            <w:r w:rsidR="00653CE6" w:rsidRPr="002F2A64">
              <w:rPr>
                <w:b/>
                <w:color w:val="00B050"/>
                <w:sz w:val="28"/>
                <w:szCs w:val="28"/>
              </w:rPr>
              <w:sym w:font="Wingdings" w:char="F0EA"/>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27AA42C" w14:textId="77777777" w:rsidR="00653CE6" w:rsidRDefault="00653CE6" w:rsidP="009A329B">
            <w:pPr>
              <w:spacing w:after="0" w:line="240" w:lineRule="auto"/>
              <w:jc w:val="center"/>
              <w:rPr>
                <w:b/>
                <w:sz w:val="28"/>
                <w:szCs w:val="28"/>
              </w:rPr>
            </w:pPr>
            <w:r>
              <w:rPr>
                <w:sz w:val="28"/>
                <w:szCs w:val="28"/>
              </w:rPr>
              <w:t>CHANGE BASE YEAR TO 2017/18:</w:t>
            </w:r>
          </w:p>
        </w:tc>
        <w:tc>
          <w:tcPr>
            <w:tcW w:w="1706" w:type="dxa"/>
            <w:tcBorders>
              <w:top w:val="single" w:sz="4" w:space="0" w:color="auto"/>
              <w:left w:val="single" w:sz="4" w:space="0" w:color="auto"/>
              <w:bottom w:val="single" w:sz="4" w:space="0" w:color="auto"/>
              <w:right w:val="single" w:sz="4" w:space="0" w:color="auto"/>
            </w:tcBorders>
            <w:vAlign w:val="center"/>
          </w:tcPr>
          <w:p w14:paraId="25F8F651" w14:textId="77777777" w:rsidR="00653CE6" w:rsidRDefault="00653CE6" w:rsidP="009A329B">
            <w:pPr>
              <w:spacing w:after="0" w:line="240" w:lineRule="auto"/>
              <w:jc w:val="center"/>
              <w:rPr>
                <w:b/>
                <w:sz w:val="28"/>
                <w:szCs w:val="28"/>
              </w:rPr>
            </w:pPr>
            <w:r>
              <w:rPr>
                <w:sz w:val="28"/>
                <w:szCs w:val="28"/>
              </w:rPr>
              <w:t xml:space="preserve">-52.43% </w:t>
            </w:r>
            <w:r w:rsidRPr="00EC5E64">
              <w:rPr>
                <w:b/>
                <w:color w:val="00B050"/>
                <w:sz w:val="28"/>
                <w:szCs w:val="28"/>
              </w:rPr>
              <w:sym w:font="Wingdings" w:char="F0EA"/>
            </w:r>
          </w:p>
        </w:tc>
      </w:tr>
      <w:tr w:rsidR="00653CE6" w14:paraId="61CBCF93" w14:textId="77777777" w:rsidTr="006F20EA">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4C24472D" w14:textId="77777777" w:rsidR="00653CE6" w:rsidRPr="002F2A64" w:rsidRDefault="00653CE6" w:rsidP="009A329B">
            <w:pPr>
              <w:spacing w:after="0" w:line="240" w:lineRule="auto"/>
              <w:jc w:val="center"/>
              <w:rPr>
                <w:b/>
                <w:sz w:val="28"/>
                <w:szCs w:val="28"/>
              </w:rPr>
            </w:pPr>
            <w:r w:rsidRPr="002F2A64">
              <w:rPr>
                <w:b/>
                <w:sz w:val="28"/>
                <w:szCs w:val="28"/>
              </w:rPr>
              <w:t>RANK POSITION: 21</w:t>
            </w:r>
            <w:r w:rsidRPr="002F2A64">
              <w:rPr>
                <w:b/>
                <w:sz w:val="28"/>
                <w:szCs w:val="28"/>
                <w:vertAlign w:val="superscript"/>
              </w:rPr>
              <w:t>st</w:t>
            </w:r>
            <w:r w:rsidRPr="002F2A64">
              <w:rPr>
                <w:b/>
                <w:sz w:val="28"/>
                <w:szCs w:val="28"/>
              </w:rPr>
              <w:t xml:space="preserve"> </w:t>
            </w:r>
            <w:r w:rsidRPr="002F2A64">
              <w:rPr>
                <w:b/>
                <w:color w:val="FF0000"/>
                <w:sz w:val="28"/>
                <w:szCs w:val="28"/>
              </w:rPr>
              <w:sym w:font="Wingdings" w:char="F0EA"/>
            </w:r>
            <w:r w:rsidR="00513443">
              <w:rPr>
                <w:b/>
                <w:color w:val="00B050"/>
                <w:sz w:val="28"/>
                <w:szCs w:val="28"/>
              </w:rPr>
              <w:t xml:space="preserve">    </w:t>
            </w:r>
            <w:r w:rsidRPr="002F2A64">
              <w:rPr>
                <w:b/>
                <w:sz w:val="28"/>
                <w:szCs w:val="28"/>
              </w:rPr>
              <w:t xml:space="preserve">RANK MOVEMENT: 14 </w:t>
            </w:r>
            <w:r w:rsidRPr="002F2A64">
              <w:rPr>
                <w:b/>
                <w:color w:val="FF0000"/>
                <w:sz w:val="28"/>
                <w:szCs w:val="28"/>
              </w:rPr>
              <w:sym w:font="Wingdings" w:char="F0EA"/>
            </w:r>
          </w:p>
        </w:tc>
        <w:tc>
          <w:tcPr>
            <w:tcW w:w="7943" w:type="dxa"/>
            <w:gridSpan w:val="4"/>
            <w:tcBorders>
              <w:top w:val="single" w:sz="4" w:space="0" w:color="auto"/>
              <w:left w:val="single" w:sz="4" w:space="0" w:color="auto"/>
              <w:right w:val="single" w:sz="4" w:space="0" w:color="auto"/>
            </w:tcBorders>
            <w:shd w:val="clear" w:color="auto" w:fill="D0CECE" w:themeFill="background2" w:themeFillShade="E6"/>
            <w:vAlign w:val="center"/>
          </w:tcPr>
          <w:p w14:paraId="26CB56C0" w14:textId="77777777" w:rsidR="00653CE6" w:rsidRPr="00561760" w:rsidRDefault="00653CE6" w:rsidP="009A329B">
            <w:pPr>
              <w:spacing w:after="0" w:line="240" w:lineRule="auto"/>
              <w:rPr>
                <w:sz w:val="28"/>
                <w:szCs w:val="28"/>
              </w:rPr>
            </w:pPr>
          </w:p>
        </w:tc>
      </w:tr>
      <w:tr w:rsidR="00396455" w14:paraId="52FCF1A2" w14:textId="77777777" w:rsidTr="006F20EA">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62E733B6" w14:textId="77777777" w:rsidR="00396455" w:rsidRPr="002F2A64" w:rsidRDefault="006F20EA" w:rsidP="006F20EA">
            <w:pPr>
              <w:spacing w:after="0" w:line="240" w:lineRule="auto"/>
              <w:jc w:val="center"/>
              <w:rPr>
                <w:b/>
                <w:sz w:val="28"/>
                <w:szCs w:val="28"/>
              </w:rPr>
            </w:pPr>
            <w:r>
              <w:rPr>
                <w:b/>
                <w:sz w:val="28"/>
                <w:szCs w:val="28"/>
              </w:rPr>
              <w:t>FAMILY GROUP RANKING 2017/18</w:t>
            </w:r>
          </w:p>
        </w:tc>
        <w:tc>
          <w:tcPr>
            <w:tcW w:w="7943" w:type="dxa"/>
            <w:gridSpan w:val="4"/>
            <w:tcBorders>
              <w:left w:val="single" w:sz="4" w:space="0" w:color="auto"/>
              <w:right w:val="single" w:sz="4" w:space="0" w:color="auto"/>
            </w:tcBorders>
            <w:shd w:val="clear" w:color="auto" w:fill="D0CECE" w:themeFill="background2" w:themeFillShade="E6"/>
            <w:vAlign w:val="center"/>
          </w:tcPr>
          <w:p w14:paraId="5AB7A9E1" w14:textId="77777777" w:rsidR="00396455" w:rsidRPr="00561760" w:rsidRDefault="00396455" w:rsidP="009A329B">
            <w:pPr>
              <w:spacing w:after="0" w:line="240" w:lineRule="auto"/>
              <w:rPr>
                <w:sz w:val="28"/>
                <w:szCs w:val="28"/>
              </w:rPr>
            </w:pPr>
          </w:p>
        </w:tc>
      </w:tr>
      <w:tr w:rsidR="006F20EA" w14:paraId="6810FF1B" w14:textId="77777777" w:rsidTr="006F20EA">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CCEA5F9" w14:textId="77777777" w:rsidR="006F20EA" w:rsidRDefault="006F20EA" w:rsidP="006F20EA">
            <w:pPr>
              <w:spacing w:after="0" w:line="240" w:lineRule="auto"/>
              <w:jc w:val="center"/>
              <w:rPr>
                <w:b/>
                <w:sz w:val="28"/>
                <w:szCs w:val="28"/>
              </w:rPr>
            </w:pPr>
            <w:r>
              <w:rPr>
                <w:b/>
                <w:sz w:val="28"/>
                <w:szCs w:val="28"/>
              </w:rPr>
              <w:t>RANK POSITION: 3</w:t>
            </w:r>
            <w:r w:rsidRPr="00396455">
              <w:rPr>
                <w:b/>
                <w:sz w:val="28"/>
                <w:szCs w:val="28"/>
                <w:vertAlign w:val="superscript"/>
              </w:rPr>
              <w:t>rd</w:t>
            </w:r>
            <w:r w:rsidR="00FD1CF1">
              <w:rPr>
                <w:b/>
                <w:sz w:val="28"/>
                <w:szCs w:val="28"/>
              </w:rPr>
              <w:t xml:space="preserve">    </w:t>
            </w:r>
            <w:r>
              <w:rPr>
                <w:b/>
                <w:sz w:val="28"/>
                <w:szCs w:val="28"/>
              </w:rPr>
              <w:t xml:space="preserve">RANK MOVEMENT: 1 </w:t>
            </w:r>
            <w:r w:rsidRPr="002F2A64">
              <w:rPr>
                <w:b/>
                <w:color w:val="FF0000"/>
                <w:sz w:val="28"/>
                <w:szCs w:val="28"/>
              </w:rPr>
              <w:sym w:font="Wingdings" w:char="F0EA"/>
            </w:r>
          </w:p>
        </w:tc>
        <w:tc>
          <w:tcPr>
            <w:tcW w:w="7943" w:type="dxa"/>
            <w:gridSpan w:val="4"/>
            <w:tcBorders>
              <w:left w:val="single" w:sz="4" w:space="0" w:color="auto"/>
              <w:bottom w:val="single" w:sz="4" w:space="0" w:color="auto"/>
              <w:right w:val="single" w:sz="4" w:space="0" w:color="auto"/>
            </w:tcBorders>
            <w:shd w:val="clear" w:color="auto" w:fill="D0CECE" w:themeFill="background2" w:themeFillShade="E6"/>
            <w:vAlign w:val="center"/>
          </w:tcPr>
          <w:p w14:paraId="2EC21E4B" w14:textId="77777777" w:rsidR="006F20EA" w:rsidRPr="00561760" w:rsidRDefault="006F20EA" w:rsidP="009A329B">
            <w:pPr>
              <w:spacing w:after="0" w:line="240" w:lineRule="auto"/>
              <w:rPr>
                <w:sz w:val="28"/>
                <w:szCs w:val="28"/>
              </w:rPr>
            </w:pPr>
          </w:p>
        </w:tc>
      </w:tr>
      <w:tr w:rsidR="00653CE6" w14:paraId="741A1AF4" w14:textId="77777777" w:rsidTr="009838CD">
        <w:trPr>
          <w:jc w:val="center"/>
        </w:trPr>
        <w:tc>
          <w:tcPr>
            <w:tcW w:w="15309" w:type="dxa"/>
            <w:gridSpan w:val="6"/>
            <w:tcBorders>
              <w:top w:val="single" w:sz="4" w:space="0" w:color="auto"/>
              <w:left w:val="single" w:sz="4" w:space="0" w:color="auto"/>
              <w:bottom w:val="single" w:sz="4" w:space="0" w:color="auto"/>
              <w:right w:val="single" w:sz="4" w:space="0" w:color="auto"/>
            </w:tcBorders>
          </w:tcPr>
          <w:p w14:paraId="6F17A32B" w14:textId="77777777" w:rsidR="006F20EA" w:rsidRPr="006F20EA" w:rsidRDefault="006F20EA" w:rsidP="009A329B">
            <w:pPr>
              <w:spacing w:after="0" w:line="240" w:lineRule="auto"/>
              <w:rPr>
                <w:sz w:val="6"/>
                <w:szCs w:val="6"/>
              </w:rPr>
            </w:pPr>
          </w:p>
          <w:p w14:paraId="78DBAC31" w14:textId="77777777" w:rsidR="00653CE6" w:rsidRPr="00F16CDA" w:rsidRDefault="00653CE6" w:rsidP="009A329B">
            <w:pPr>
              <w:spacing w:after="0" w:line="240" w:lineRule="auto"/>
              <w:rPr>
                <w:b/>
                <w:sz w:val="28"/>
                <w:szCs w:val="28"/>
              </w:rPr>
            </w:pPr>
            <w:r>
              <w:rPr>
                <w:b/>
                <w:sz w:val="28"/>
                <w:szCs w:val="28"/>
              </w:rPr>
              <w:t>TELLING OUR STORY</w:t>
            </w:r>
            <w:r w:rsidRPr="00F16CDA">
              <w:rPr>
                <w:b/>
                <w:sz w:val="28"/>
                <w:szCs w:val="28"/>
              </w:rPr>
              <w:t>:</w:t>
            </w:r>
          </w:p>
          <w:p w14:paraId="1E69D282" w14:textId="20AE712F" w:rsidR="007E76B6" w:rsidRPr="00005D0F" w:rsidRDefault="00AE78B1" w:rsidP="009A329B">
            <w:pPr>
              <w:spacing w:after="0" w:line="240" w:lineRule="auto"/>
              <w:rPr>
                <w:rFonts w:ascii="Arial" w:hAnsi="Arial" w:cs="Arial"/>
                <w:szCs w:val="24"/>
              </w:rPr>
            </w:pPr>
            <w:r w:rsidRPr="00B9229D">
              <w:rPr>
                <w:rFonts w:ascii="Arial" w:hAnsi="Arial" w:cs="Arial"/>
                <w:szCs w:val="24"/>
              </w:rPr>
              <w:t xml:space="preserve">The number of dwellings has increased by 92 to 48,010 and the overall cost has increased by £70,833 to £399,293. </w:t>
            </w:r>
            <w:r w:rsidR="008C1728" w:rsidRPr="00B9229D">
              <w:rPr>
                <w:rFonts w:ascii="Arial" w:hAnsi="Arial" w:cs="Arial"/>
                <w:szCs w:val="24"/>
              </w:rPr>
              <w:t>The cost of collecting council tax has s</w:t>
            </w:r>
            <w:r w:rsidR="007E76B6" w:rsidRPr="00B9229D">
              <w:rPr>
                <w:rFonts w:ascii="Arial" w:hAnsi="Arial" w:cs="Arial"/>
                <w:szCs w:val="24"/>
              </w:rPr>
              <w:t xml:space="preserve">een a large rise for 2017/18 </w:t>
            </w:r>
            <w:r w:rsidR="008C1728" w:rsidRPr="00B9229D">
              <w:rPr>
                <w:rFonts w:ascii="Arial" w:hAnsi="Arial" w:cs="Arial"/>
                <w:szCs w:val="24"/>
              </w:rPr>
              <w:t>cost</w:t>
            </w:r>
            <w:r w:rsidR="007E76B6" w:rsidRPr="00B9229D">
              <w:rPr>
                <w:rFonts w:ascii="Arial" w:hAnsi="Arial" w:cs="Arial"/>
                <w:szCs w:val="24"/>
              </w:rPr>
              <w:t>ing</w:t>
            </w:r>
            <w:r w:rsidR="008C1728" w:rsidRPr="00B9229D">
              <w:rPr>
                <w:rFonts w:ascii="Arial" w:hAnsi="Arial" w:cs="Arial"/>
                <w:szCs w:val="24"/>
              </w:rPr>
              <w:t xml:space="preserve"> an additional £1.</w:t>
            </w:r>
            <w:r w:rsidR="00AD526C" w:rsidRPr="00B9229D">
              <w:rPr>
                <w:rFonts w:ascii="Arial" w:hAnsi="Arial" w:cs="Arial"/>
                <w:szCs w:val="24"/>
              </w:rPr>
              <w:t>47</w:t>
            </w:r>
            <w:r w:rsidR="008C1728" w:rsidRPr="00B9229D">
              <w:rPr>
                <w:rFonts w:ascii="Arial" w:hAnsi="Arial" w:cs="Arial"/>
                <w:szCs w:val="24"/>
              </w:rPr>
              <w:t xml:space="preserve"> per dwelling. </w:t>
            </w:r>
            <w:r w:rsidR="00AD526C" w:rsidRPr="00B9229D">
              <w:rPr>
                <w:rFonts w:ascii="Arial" w:hAnsi="Arial" w:cs="Arial"/>
                <w:szCs w:val="24"/>
              </w:rPr>
              <w:t xml:space="preserve">The additional costs were all due to costs associated with implementing a new council tax system – both covering the costs of a small project team and for some of the capital costs which were </w:t>
            </w:r>
            <w:r w:rsidR="00AD526C" w:rsidRPr="006F20EA">
              <w:rPr>
                <w:rFonts w:ascii="Arial" w:hAnsi="Arial" w:cs="Arial"/>
                <w:szCs w:val="24"/>
              </w:rPr>
              <w:t xml:space="preserve">funded from revenue as we did not have enough capital available to fully fund. This will not affect future </w:t>
            </w:r>
            <w:r w:rsidR="00AD526C" w:rsidRPr="00005D0F">
              <w:rPr>
                <w:rFonts w:ascii="Arial" w:hAnsi="Arial" w:cs="Arial"/>
                <w:szCs w:val="24"/>
              </w:rPr>
              <w:t>years</w:t>
            </w:r>
            <w:r w:rsidRPr="00005D0F">
              <w:rPr>
                <w:rFonts w:ascii="Arial" w:hAnsi="Arial" w:cs="Arial"/>
                <w:szCs w:val="24"/>
              </w:rPr>
              <w:t xml:space="preserve"> as it was a one-off cost</w:t>
            </w:r>
            <w:r w:rsidR="00AD526C" w:rsidRPr="00005D0F">
              <w:rPr>
                <w:rFonts w:ascii="Arial" w:hAnsi="Arial" w:cs="Arial"/>
                <w:szCs w:val="24"/>
              </w:rPr>
              <w:t>.</w:t>
            </w:r>
            <w:r w:rsidRPr="00005D0F">
              <w:rPr>
                <w:rFonts w:ascii="Arial" w:hAnsi="Arial" w:cs="Arial"/>
                <w:szCs w:val="24"/>
              </w:rPr>
              <w:t xml:space="preserve"> The new system has much lower maintenance costs so this will reduce further costs of collection and bring this back to well below the Scottish average.</w:t>
            </w:r>
          </w:p>
          <w:p w14:paraId="5CBD7EB2" w14:textId="77777777" w:rsidR="006452B6" w:rsidRDefault="006452B6" w:rsidP="009A329B">
            <w:pPr>
              <w:spacing w:after="0" w:line="240" w:lineRule="auto"/>
              <w:rPr>
                <w:rFonts w:ascii="Arial" w:hAnsi="Arial" w:cs="Arial"/>
                <w:szCs w:val="24"/>
              </w:rPr>
            </w:pPr>
          </w:p>
          <w:p w14:paraId="2062476A" w14:textId="3C9E662B" w:rsidR="006452B6" w:rsidRDefault="008C1728" w:rsidP="009A329B">
            <w:pPr>
              <w:spacing w:after="0" w:line="240" w:lineRule="auto"/>
              <w:rPr>
                <w:rFonts w:ascii="Arial" w:hAnsi="Arial" w:cs="Arial"/>
                <w:szCs w:val="24"/>
              </w:rPr>
            </w:pPr>
            <w:r w:rsidRPr="006F20EA">
              <w:rPr>
                <w:rFonts w:ascii="Arial" w:hAnsi="Arial" w:cs="Arial"/>
                <w:szCs w:val="24"/>
              </w:rPr>
              <w:t>This indicator has a large performance range of £24.24.</w:t>
            </w:r>
            <w:r w:rsidR="007E76B6" w:rsidRPr="006F20EA">
              <w:rPr>
                <w:rFonts w:ascii="Arial" w:hAnsi="Arial" w:cs="Arial"/>
                <w:szCs w:val="24"/>
              </w:rPr>
              <w:t xml:space="preserve"> The rank </w:t>
            </w:r>
            <w:r w:rsidR="006F20EA">
              <w:rPr>
                <w:rFonts w:ascii="Arial" w:hAnsi="Arial" w:cs="Arial"/>
                <w:szCs w:val="24"/>
              </w:rPr>
              <w:t>position has dropped 14 points.</w:t>
            </w:r>
            <w:r w:rsidR="00005D0F">
              <w:rPr>
                <w:rFonts w:ascii="Arial" w:hAnsi="Arial" w:cs="Arial"/>
                <w:szCs w:val="24"/>
              </w:rPr>
              <w:t xml:space="preserve"> </w:t>
            </w:r>
            <w:r w:rsidR="00A10A98" w:rsidRPr="006F20EA">
              <w:rPr>
                <w:rFonts w:ascii="Arial" w:hAnsi="Arial" w:cs="Arial"/>
                <w:szCs w:val="24"/>
              </w:rPr>
              <w:t xml:space="preserve">The cost of gathering council tax increased in only six councils; all others showed a reduction. </w:t>
            </w:r>
            <w:r w:rsidR="00B9229D">
              <w:rPr>
                <w:rFonts w:ascii="Arial" w:hAnsi="Arial" w:cs="Arial"/>
                <w:szCs w:val="24"/>
              </w:rPr>
              <w:t xml:space="preserve">Overall Scotland had a decrease of £1.79 per dwelling. </w:t>
            </w:r>
            <w:r w:rsidR="00A10A98" w:rsidRPr="006F20EA">
              <w:rPr>
                <w:rFonts w:ascii="Arial" w:hAnsi="Arial" w:cs="Arial"/>
                <w:szCs w:val="24"/>
              </w:rPr>
              <w:t xml:space="preserve">In percentage terms, ABC showed the largest increase. </w:t>
            </w:r>
          </w:p>
          <w:p w14:paraId="35540A40" w14:textId="77777777" w:rsidR="006F20EA" w:rsidRPr="005543B2" w:rsidRDefault="006F20EA" w:rsidP="0012701D">
            <w:pPr>
              <w:spacing w:after="0" w:line="240" w:lineRule="auto"/>
              <w:rPr>
                <w:rFonts w:ascii="Arial" w:hAnsi="Arial" w:cs="Arial"/>
                <w:szCs w:val="24"/>
              </w:rPr>
            </w:pPr>
          </w:p>
        </w:tc>
      </w:tr>
      <w:tr w:rsidR="006452B6" w14:paraId="384C0720" w14:textId="77777777" w:rsidTr="00912400">
        <w:trPr>
          <w:jc w:val="center"/>
        </w:trPr>
        <w:tc>
          <w:tcPr>
            <w:tcW w:w="15309" w:type="dxa"/>
            <w:gridSpan w:val="6"/>
            <w:tcBorders>
              <w:top w:val="single" w:sz="4" w:space="0" w:color="auto"/>
              <w:left w:val="single" w:sz="4" w:space="0" w:color="auto"/>
              <w:bottom w:val="single" w:sz="4" w:space="0" w:color="auto"/>
              <w:right w:val="single" w:sz="4" w:space="0" w:color="auto"/>
            </w:tcBorders>
          </w:tcPr>
          <w:p w14:paraId="23DE5836" w14:textId="77777777" w:rsidR="006452B6" w:rsidRPr="00794345" w:rsidRDefault="006452B6" w:rsidP="00912400">
            <w:pPr>
              <w:spacing w:after="0" w:line="240" w:lineRule="auto"/>
              <w:rPr>
                <w:rFonts w:ascii="Arial" w:hAnsi="Arial" w:cs="Arial"/>
                <w:sz w:val="6"/>
                <w:szCs w:val="6"/>
              </w:rPr>
            </w:pPr>
          </w:p>
          <w:p w14:paraId="23EAE51D" w14:textId="77777777" w:rsidR="006452B6" w:rsidRDefault="006452B6" w:rsidP="00912400">
            <w:pPr>
              <w:spacing w:after="0" w:line="240" w:lineRule="auto"/>
              <w:rPr>
                <w:b/>
                <w:sz w:val="28"/>
                <w:szCs w:val="28"/>
              </w:rPr>
            </w:pPr>
            <w:r>
              <w:rPr>
                <w:b/>
                <w:sz w:val="28"/>
                <w:szCs w:val="28"/>
              </w:rPr>
              <w:t>LOOKING FORWARD - EXPECTED IMPACT ON INDICATOR:</w:t>
            </w:r>
          </w:p>
          <w:p w14:paraId="056446AE" w14:textId="77777777" w:rsidR="006452B6" w:rsidRDefault="006452B6" w:rsidP="00912400">
            <w:pPr>
              <w:spacing w:after="0" w:line="240" w:lineRule="auto"/>
              <w:rPr>
                <w:rFonts w:ascii="Arial" w:hAnsi="Arial" w:cs="Arial"/>
                <w:szCs w:val="28"/>
              </w:rPr>
            </w:pPr>
            <w:r w:rsidRPr="006F20EA">
              <w:rPr>
                <w:rFonts w:ascii="Arial" w:hAnsi="Arial" w:cs="Arial"/>
                <w:szCs w:val="28"/>
              </w:rPr>
              <w:t>The new system will reduce costs going forward as it includes an online portal rather than these facilities having to be paid for separately.  In addition there is full integration to the back office system for certain changes which will improve efficiency.  A re-organisation is planned in 2019/20 which will ensure that these efficiencies are taken.</w:t>
            </w:r>
          </w:p>
          <w:p w14:paraId="72F83D13" w14:textId="77777777" w:rsidR="006452B6" w:rsidRPr="005543B2" w:rsidRDefault="006452B6" w:rsidP="00912400">
            <w:pPr>
              <w:spacing w:after="0" w:line="240" w:lineRule="auto"/>
              <w:rPr>
                <w:rFonts w:ascii="Arial" w:hAnsi="Arial" w:cs="Arial"/>
                <w:szCs w:val="28"/>
              </w:rPr>
            </w:pPr>
          </w:p>
        </w:tc>
      </w:tr>
      <w:tr w:rsidR="006452B6" w:rsidRPr="005D65E6" w14:paraId="4D56E4D3" w14:textId="77777777" w:rsidTr="006452B6">
        <w:trPr>
          <w:trHeight w:val="794"/>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6A8A0E63" w14:textId="77777777" w:rsidR="006452B6" w:rsidRPr="005D65E6" w:rsidRDefault="006452B6" w:rsidP="005D65E6">
            <w:pPr>
              <w:rPr>
                <w:b/>
                <w:sz w:val="32"/>
              </w:rPr>
            </w:pPr>
            <w:r w:rsidRPr="005D65E6">
              <w:rPr>
                <w:b/>
                <w:sz w:val="32"/>
              </w:rPr>
              <w:t>SERVICE: CUSTOMER AND SUPPORT SERVICES</w:t>
            </w:r>
          </w:p>
        </w:tc>
      </w:tr>
      <w:tr w:rsidR="00365C5A" w:rsidRPr="00F90232" w14:paraId="0F90305B" w14:textId="77777777" w:rsidTr="006F20EA">
        <w:trPr>
          <w:trHeight w:val="567"/>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19954BF8" w14:textId="77777777" w:rsidR="00365C5A" w:rsidRPr="00F90232" w:rsidRDefault="00365C5A" w:rsidP="009A329B">
            <w:pPr>
              <w:pStyle w:val="Heading1"/>
              <w:spacing w:before="0" w:line="240" w:lineRule="auto"/>
              <w:rPr>
                <w:b/>
                <w:color w:val="auto"/>
              </w:rPr>
            </w:pPr>
            <w:bookmarkStart w:id="32" w:name="_Toc11142988"/>
            <w:r w:rsidRPr="00F90232">
              <w:rPr>
                <w:b/>
                <w:color w:val="auto"/>
              </w:rPr>
              <w:lastRenderedPageBreak/>
              <w:t xml:space="preserve">INDICATOR REF: CORP 7 - </w:t>
            </w:r>
            <w:r w:rsidR="004F2CC9" w:rsidRPr="00F90232">
              <w:rPr>
                <w:b/>
                <w:color w:val="auto"/>
              </w:rPr>
              <w:t>Percentage</w:t>
            </w:r>
            <w:r w:rsidRPr="00F90232">
              <w:rPr>
                <w:b/>
                <w:color w:val="auto"/>
              </w:rPr>
              <w:t xml:space="preserve"> of income due from Council Tax received by the end of the year</w:t>
            </w:r>
            <w:bookmarkEnd w:id="32"/>
          </w:p>
        </w:tc>
      </w:tr>
      <w:tr w:rsidR="003E452D" w14:paraId="569DF8A4" w14:textId="77777777" w:rsidTr="006F20EA">
        <w:trPr>
          <w:trHeight w:val="454"/>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299BBC92" w14:textId="77777777" w:rsidR="003E452D" w:rsidRPr="00EF0B20" w:rsidRDefault="003E452D" w:rsidP="009A329B">
            <w:pPr>
              <w:spacing w:after="0" w:line="240" w:lineRule="auto"/>
              <w:jc w:val="center"/>
              <w:rPr>
                <w:b/>
                <w:color w:val="0070C0"/>
                <w:sz w:val="28"/>
                <w:szCs w:val="28"/>
              </w:rPr>
            </w:pPr>
            <w:r w:rsidRPr="00C577BD">
              <w:rPr>
                <w:b/>
                <w:color w:val="0070C0"/>
                <w:sz w:val="28"/>
                <w:szCs w:val="28"/>
              </w:rPr>
              <w:t>Performance Range:</w:t>
            </w:r>
            <w:r w:rsidR="00EF0B20">
              <w:t xml:space="preserve"> </w:t>
            </w:r>
            <w:r w:rsidR="00EF0B20">
              <w:rPr>
                <w:b/>
                <w:color w:val="0070C0"/>
                <w:sz w:val="28"/>
                <w:szCs w:val="28"/>
              </w:rPr>
              <w:t xml:space="preserve">97.92% to </w:t>
            </w:r>
            <w:r w:rsidR="00EF0B20" w:rsidRPr="00EF0B20">
              <w:rPr>
                <w:b/>
                <w:color w:val="0070C0"/>
                <w:sz w:val="28"/>
                <w:szCs w:val="28"/>
              </w:rPr>
              <w:t>93.9</w:t>
            </w:r>
            <w:r w:rsidR="00EF0B20">
              <w:rPr>
                <w:b/>
                <w:color w:val="0070C0"/>
                <w:sz w:val="28"/>
                <w:szCs w:val="28"/>
              </w:rPr>
              <w:t>1%</w:t>
            </w:r>
            <w:r w:rsidR="005E2139">
              <w:rPr>
                <w:b/>
                <w:color w:val="0070C0"/>
                <w:sz w:val="28"/>
                <w:szCs w:val="28"/>
              </w:rPr>
              <w:t xml:space="preserve">  </w:t>
            </w:r>
            <w:r w:rsidR="005E2139" w:rsidRPr="005E2139">
              <w:rPr>
                <w:b/>
                <w:color w:val="0070C0"/>
                <w:sz w:val="28"/>
                <w:szCs w:val="28"/>
              </w:rPr>
              <w:t>(Highest is best)</w:t>
            </w:r>
          </w:p>
        </w:tc>
      </w:tr>
      <w:tr w:rsidR="00365C5A" w14:paraId="41729F78" w14:textId="77777777" w:rsidTr="00E83409">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588FFC" w14:textId="77777777" w:rsidR="00365C5A" w:rsidRDefault="00365C5A" w:rsidP="009A329B">
            <w:pPr>
              <w:spacing w:after="0" w:line="240" w:lineRule="auto"/>
              <w:jc w:val="center"/>
              <w:rPr>
                <w:b/>
                <w:sz w:val="28"/>
                <w:szCs w:val="28"/>
              </w:rPr>
            </w:pPr>
            <w:r>
              <w:rPr>
                <w:b/>
                <w:sz w:val="28"/>
                <w:szCs w:val="28"/>
              </w:rPr>
              <w:t>ARGYLL AND BUTE</w:t>
            </w:r>
          </w:p>
        </w:tc>
        <w:tc>
          <w:tcPr>
            <w:tcW w:w="780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98794F" w14:textId="77777777" w:rsidR="00365C5A" w:rsidRDefault="00365C5A" w:rsidP="009A329B">
            <w:pPr>
              <w:spacing w:after="0" w:line="240" w:lineRule="auto"/>
              <w:jc w:val="center"/>
              <w:rPr>
                <w:b/>
                <w:sz w:val="28"/>
                <w:szCs w:val="28"/>
              </w:rPr>
            </w:pPr>
            <w:r>
              <w:rPr>
                <w:b/>
                <w:sz w:val="28"/>
                <w:szCs w:val="28"/>
              </w:rPr>
              <w:t>SCOTLAND</w:t>
            </w:r>
          </w:p>
        </w:tc>
      </w:tr>
      <w:tr w:rsidR="00365C5A" w14:paraId="0C56E6E0" w14:textId="77777777" w:rsidTr="006F20EA">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vAlign w:val="center"/>
          </w:tcPr>
          <w:p w14:paraId="655C9B47" w14:textId="77777777" w:rsidR="00365C5A" w:rsidRPr="002F2A64" w:rsidRDefault="00CB052F" w:rsidP="009A329B">
            <w:pPr>
              <w:spacing w:after="0" w:line="240" w:lineRule="auto"/>
              <w:jc w:val="center"/>
              <w:rPr>
                <w:b/>
                <w:sz w:val="28"/>
                <w:szCs w:val="28"/>
              </w:rPr>
            </w:pPr>
            <w:r w:rsidRPr="002F2A64">
              <w:rPr>
                <w:b/>
                <w:sz w:val="28"/>
                <w:szCs w:val="28"/>
              </w:rPr>
              <w:t>95.80%</w:t>
            </w:r>
            <w:r w:rsidR="002F2A64" w:rsidRPr="002F2A64">
              <w:rPr>
                <w:b/>
                <w:sz w:val="28"/>
                <w:szCs w:val="28"/>
              </w:rPr>
              <w:t xml:space="preserve"> </w:t>
            </w:r>
            <w:r w:rsidRPr="002F2A64">
              <w:rPr>
                <w:b/>
                <w:color w:val="00B050"/>
                <w:sz w:val="28"/>
                <w:szCs w:val="28"/>
              </w:rPr>
              <w:sym w:font="Wingdings" w:char="F0E9"/>
            </w:r>
          </w:p>
        </w:tc>
        <w:tc>
          <w:tcPr>
            <w:tcW w:w="7801" w:type="dxa"/>
            <w:gridSpan w:val="3"/>
            <w:tcBorders>
              <w:top w:val="single" w:sz="4" w:space="0" w:color="auto"/>
              <w:left w:val="single" w:sz="4" w:space="0" w:color="auto"/>
              <w:bottom w:val="single" w:sz="4" w:space="0" w:color="auto"/>
              <w:right w:val="single" w:sz="4" w:space="0" w:color="auto"/>
            </w:tcBorders>
            <w:vAlign w:val="center"/>
          </w:tcPr>
          <w:p w14:paraId="2CBDE715" w14:textId="77777777" w:rsidR="00365C5A" w:rsidRDefault="00CB052F" w:rsidP="009A329B">
            <w:pPr>
              <w:spacing w:after="0" w:line="240" w:lineRule="auto"/>
              <w:jc w:val="center"/>
              <w:rPr>
                <w:b/>
                <w:sz w:val="28"/>
                <w:szCs w:val="28"/>
              </w:rPr>
            </w:pPr>
            <w:r>
              <w:rPr>
                <w:b/>
                <w:sz w:val="28"/>
                <w:szCs w:val="28"/>
              </w:rPr>
              <w:t>96.00%</w:t>
            </w:r>
            <w:r w:rsidR="002F2A64">
              <w:rPr>
                <w:b/>
                <w:sz w:val="28"/>
                <w:szCs w:val="28"/>
              </w:rPr>
              <w:t xml:space="preserve"> </w:t>
            </w:r>
            <w:r w:rsidRPr="00EC5E64">
              <w:rPr>
                <w:b/>
                <w:color w:val="00B050"/>
                <w:sz w:val="28"/>
                <w:szCs w:val="28"/>
              </w:rPr>
              <w:sym w:font="Wingdings" w:char="F0E9"/>
            </w:r>
          </w:p>
        </w:tc>
      </w:tr>
      <w:tr w:rsidR="0020450A" w14:paraId="4EAD047B" w14:textId="77777777" w:rsidTr="006F20EA">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7CE3D578" w14:textId="77777777" w:rsidR="0020450A" w:rsidRPr="002F2A64" w:rsidRDefault="0020450A" w:rsidP="009A329B">
            <w:pPr>
              <w:spacing w:after="0" w:line="240" w:lineRule="auto"/>
              <w:jc w:val="center"/>
              <w:rPr>
                <w:b/>
                <w:sz w:val="28"/>
                <w:szCs w:val="28"/>
              </w:rPr>
            </w:pPr>
            <w:r w:rsidRPr="002F2A64">
              <w:rPr>
                <w:b/>
                <w:sz w:val="28"/>
                <w:szCs w:val="28"/>
              </w:rPr>
              <w:t>CHANGE 2016/17 TO 2017/18:</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816257" w14:textId="77777777" w:rsidR="0020450A" w:rsidRPr="002F2A64" w:rsidRDefault="00662792" w:rsidP="009A329B">
            <w:pPr>
              <w:spacing w:after="0" w:line="240" w:lineRule="auto"/>
              <w:jc w:val="center"/>
              <w:rPr>
                <w:b/>
                <w:sz w:val="28"/>
                <w:szCs w:val="28"/>
              </w:rPr>
            </w:pPr>
            <w:r>
              <w:rPr>
                <w:b/>
                <w:sz w:val="28"/>
                <w:szCs w:val="28"/>
              </w:rPr>
              <w:t xml:space="preserve"> </w:t>
            </w:r>
            <w:r w:rsidR="00A501EB">
              <w:rPr>
                <w:b/>
                <w:sz w:val="28"/>
                <w:szCs w:val="28"/>
              </w:rPr>
              <w:t>0.01</w:t>
            </w:r>
            <w:r w:rsidR="0020450A" w:rsidRPr="002F2A64">
              <w:rPr>
                <w:b/>
                <w:sz w:val="28"/>
                <w:szCs w:val="28"/>
              </w:rPr>
              <w:t xml:space="preserve"> </w:t>
            </w:r>
            <w:r w:rsidR="0020450A" w:rsidRPr="002F2A64">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3DA68649" w14:textId="77777777" w:rsidR="0020450A" w:rsidRPr="002B101C" w:rsidRDefault="0020450A" w:rsidP="009A329B">
            <w:pPr>
              <w:spacing w:after="0" w:line="240" w:lineRule="auto"/>
              <w:jc w:val="center"/>
              <w:rPr>
                <w:sz w:val="28"/>
                <w:szCs w:val="28"/>
              </w:rPr>
            </w:pPr>
            <w:r w:rsidRPr="002B101C">
              <w:rPr>
                <w:sz w:val="28"/>
                <w:szCs w:val="28"/>
              </w:rPr>
              <w:t>CHANGE 2016/17 TO 2017/18: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87A80D4" w14:textId="77777777" w:rsidR="0020450A" w:rsidRDefault="00A501EB" w:rsidP="009A329B">
            <w:pPr>
              <w:spacing w:after="0" w:line="240" w:lineRule="auto"/>
              <w:jc w:val="center"/>
            </w:pPr>
            <w:r>
              <w:rPr>
                <w:sz w:val="28"/>
                <w:szCs w:val="28"/>
              </w:rPr>
              <w:t>0.17</w:t>
            </w:r>
            <w:r w:rsidR="0020450A" w:rsidRPr="002B101C">
              <w:rPr>
                <w:sz w:val="28"/>
                <w:szCs w:val="28"/>
              </w:rPr>
              <w:t xml:space="preserve"> </w:t>
            </w:r>
            <w:r w:rsidR="0020450A" w:rsidRPr="002B101C">
              <w:rPr>
                <w:b/>
                <w:color w:val="00B050"/>
                <w:sz w:val="28"/>
                <w:szCs w:val="28"/>
              </w:rPr>
              <w:sym w:font="Wingdings" w:char="F0E9"/>
            </w:r>
          </w:p>
        </w:tc>
      </w:tr>
      <w:tr w:rsidR="0020450A" w14:paraId="5D885AAF" w14:textId="77777777" w:rsidTr="00E83409">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5E91B6C0" w14:textId="77777777" w:rsidR="0020450A" w:rsidRPr="002F2A64" w:rsidRDefault="0020450A" w:rsidP="009A329B">
            <w:pPr>
              <w:spacing w:after="0" w:line="240" w:lineRule="auto"/>
              <w:jc w:val="center"/>
              <w:rPr>
                <w:b/>
                <w:sz w:val="28"/>
                <w:szCs w:val="28"/>
              </w:rPr>
            </w:pPr>
            <w:r w:rsidRPr="002F2A64">
              <w:rPr>
                <w:b/>
                <w:sz w:val="28"/>
                <w:szCs w:val="28"/>
              </w:rPr>
              <w:t>CHANGE BASE YEAR TO 2017/18:</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71CDC50" w14:textId="77777777" w:rsidR="0020450A" w:rsidRPr="002F2A64" w:rsidRDefault="00A501EB" w:rsidP="009A329B">
            <w:pPr>
              <w:spacing w:after="0" w:line="240" w:lineRule="auto"/>
              <w:jc w:val="center"/>
              <w:rPr>
                <w:b/>
                <w:sz w:val="28"/>
                <w:szCs w:val="28"/>
              </w:rPr>
            </w:pPr>
            <w:r>
              <w:rPr>
                <w:b/>
                <w:sz w:val="28"/>
                <w:szCs w:val="28"/>
              </w:rPr>
              <w:t>-0.35</w:t>
            </w:r>
            <w:r w:rsidR="0020450A" w:rsidRPr="002F2A64">
              <w:rPr>
                <w:b/>
                <w:sz w:val="28"/>
                <w:szCs w:val="28"/>
              </w:rPr>
              <w:t xml:space="preserve"> </w:t>
            </w:r>
            <w:r w:rsidR="0020450A" w:rsidRPr="002F2A64">
              <w:rPr>
                <w:b/>
                <w:color w:val="FF000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493CA681" w14:textId="77777777" w:rsidR="0020450A" w:rsidRDefault="0020450A" w:rsidP="009A329B">
            <w:pPr>
              <w:spacing w:after="0" w:line="240" w:lineRule="auto"/>
              <w:jc w:val="center"/>
              <w:rPr>
                <w:b/>
                <w:sz w:val="28"/>
                <w:szCs w:val="28"/>
              </w:rPr>
            </w:pPr>
            <w:r>
              <w:rPr>
                <w:sz w:val="28"/>
                <w:szCs w:val="28"/>
              </w:rPr>
              <w:t>CHANGE BASE YEAR TO 2017/18: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6CC7A9B" w14:textId="77777777" w:rsidR="0020450A" w:rsidRDefault="00A501EB" w:rsidP="009A329B">
            <w:pPr>
              <w:spacing w:after="0" w:line="240" w:lineRule="auto"/>
              <w:jc w:val="center"/>
              <w:rPr>
                <w:b/>
                <w:sz w:val="28"/>
                <w:szCs w:val="28"/>
              </w:rPr>
            </w:pPr>
            <w:r>
              <w:rPr>
                <w:sz w:val="28"/>
                <w:szCs w:val="28"/>
              </w:rPr>
              <w:t>1.26</w:t>
            </w:r>
            <w:r w:rsidR="0020450A">
              <w:rPr>
                <w:sz w:val="28"/>
                <w:szCs w:val="28"/>
              </w:rPr>
              <w:t xml:space="preserve"> </w:t>
            </w:r>
            <w:r w:rsidR="0020450A" w:rsidRPr="00EC5E64">
              <w:rPr>
                <w:b/>
                <w:color w:val="00B050"/>
                <w:sz w:val="28"/>
                <w:szCs w:val="28"/>
              </w:rPr>
              <w:sym w:font="Wingdings" w:char="F0E9"/>
            </w:r>
          </w:p>
        </w:tc>
      </w:tr>
      <w:tr w:rsidR="0020450A" w14:paraId="3A5AFB52" w14:textId="77777777" w:rsidTr="00E83409">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vAlign w:val="center"/>
          </w:tcPr>
          <w:p w14:paraId="530BC543" w14:textId="77777777" w:rsidR="0020450A" w:rsidRPr="002F2A64" w:rsidRDefault="0020450A" w:rsidP="009A329B">
            <w:pPr>
              <w:spacing w:after="0" w:line="240" w:lineRule="auto"/>
              <w:jc w:val="center"/>
              <w:rPr>
                <w:b/>
                <w:sz w:val="28"/>
                <w:szCs w:val="28"/>
              </w:rPr>
            </w:pPr>
            <w:r w:rsidRPr="002F2A64">
              <w:rPr>
                <w:b/>
                <w:sz w:val="28"/>
                <w:szCs w:val="28"/>
              </w:rPr>
              <w:t>RANK POSITION: 21</w:t>
            </w:r>
            <w:r w:rsidRPr="002F2A64">
              <w:rPr>
                <w:b/>
                <w:sz w:val="28"/>
                <w:szCs w:val="28"/>
                <w:vertAlign w:val="superscript"/>
              </w:rPr>
              <w:t>st</w:t>
            </w:r>
            <w:r w:rsidRPr="002F2A64">
              <w:rPr>
                <w:b/>
                <w:sz w:val="28"/>
                <w:szCs w:val="28"/>
              </w:rPr>
              <w:t xml:space="preserve"> </w:t>
            </w:r>
            <w:r w:rsidRPr="002F2A64">
              <w:rPr>
                <w:b/>
                <w:color w:val="00B050"/>
                <w:sz w:val="28"/>
                <w:szCs w:val="28"/>
              </w:rPr>
              <w:sym w:font="Wingdings" w:char="F0E9"/>
            </w:r>
            <w:r w:rsidR="00513443">
              <w:rPr>
                <w:b/>
                <w:color w:val="00B050"/>
                <w:sz w:val="28"/>
                <w:szCs w:val="28"/>
              </w:rPr>
              <w:t xml:space="preserve">    </w:t>
            </w:r>
            <w:r w:rsidRPr="002F2A64">
              <w:rPr>
                <w:b/>
                <w:sz w:val="28"/>
                <w:szCs w:val="28"/>
              </w:rPr>
              <w:t xml:space="preserve">RANK MOVEMENT: 1 </w:t>
            </w:r>
            <w:r w:rsidRPr="002F2A64">
              <w:rPr>
                <w:b/>
                <w:color w:val="FF0000"/>
                <w:sz w:val="28"/>
                <w:szCs w:val="28"/>
              </w:rPr>
              <w:sym w:font="Wingdings" w:char="F0EA"/>
            </w:r>
          </w:p>
        </w:tc>
        <w:tc>
          <w:tcPr>
            <w:tcW w:w="7801" w:type="dxa"/>
            <w:gridSpan w:val="3"/>
            <w:tcBorders>
              <w:top w:val="single" w:sz="4" w:space="0" w:color="auto"/>
              <w:left w:val="single" w:sz="4" w:space="0" w:color="auto"/>
              <w:right w:val="single" w:sz="4" w:space="0" w:color="auto"/>
            </w:tcBorders>
            <w:shd w:val="clear" w:color="auto" w:fill="D0CECE" w:themeFill="background2" w:themeFillShade="E6"/>
            <w:vAlign w:val="center"/>
          </w:tcPr>
          <w:p w14:paraId="059B8571" w14:textId="77777777" w:rsidR="0020450A" w:rsidRPr="00561760" w:rsidRDefault="0020450A" w:rsidP="009A329B">
            <w:pPr>
              <w:spacing w:after="0" w:line="240" w:lineRule="auto"/>
              <w:rPr>
                <w:sz w:val="28"/>
                <w:szCs w:val="28"/>
              </w:rPr>
            </w:pPr>
          </w:p>
        </w:tc>
      </w:tr>
      <w:tr w:rsidR="00F90232" w14:paraId="6B7B0A52" w14:textId="77777777" w:rsidTr="00E83409">
        <w:trPr>
          <w:trHeight w:val="397"/>
          <w:jc w:val="center"/>
        </w:trPr>
        <w:tc>
          <w:tcPr>
            <w:tcW w:w="7508"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4F684644" w14:textId="77777777" w:rsidR="00F90232" w:rsidRPr="002F2A64" w:rsidRDefault="006F20EA" w:rsidP="006F20EA">
            <w:pPr>
              <w:spacing w:after="0" w:line="240" w:lineRule="auto"/>
              <w:jc w:val="center"/>
              <w:rPr>
                <w:b/>
                <w:sz w:val="28"/>
                <w:szCs w:val="28"/>
              </w:rPr>
            </w:pPr>
            <w:r>
              <w:rPr>
                <w:b/>
                <w:sz w:val="28"/>
                <w:szCs w:val="28"/>
              </w:rPr>
              <w:t>FAMILY GROUP RANKING 2017/18</w:t>
            </w:r>
          </w:p>
        </w:tc>
        <w:tc>
          <w:tcPr>
            <w:tcW w:w="7801" w:type="dxa"/>
            <w:gridSpan w:val="3"/>
            <w:tcBorders>
              <w:left w:val="single" w:sz="4" w:space="0" w:color="auto"/>
              <w:right w:val="single" w:sz="4" w:space="0" w:color="auto"/>
            </w:tcBorders>
            <w:shd w:val="clear" w:color="auto" w:fill="D0CECE" w:themeFill="background2" w:themeFillShade="E6"/>
            <w:vAlign w:val="center"/>
          </w:tcPr>
          <w:p w14:paraId="6E5C717F" w14:textId="77777777" w:rsidR="00F90232" w:rsidRPr="00561760" w:rsidRDefault="00F90232" w:rsidP="009A329B">
            <w:pPr>
              <w:spacing w:after="0" w:line="240" w:lineRule="auto"/>
              <w:rPr>
                <w:sz w:val="28"/>
                <w:szCs w:val="28"/>
              </w:rPr>
            </w:pPr>
          </w:p>
        </w:tc>
      </w:tr>
      <w:tr w:rsidR="006F20EA" w14:paraId="5E26705D" w14:textId="77777777" w:rsidTr="00E83409">
        <w:trPr>
          <w:trHeight w:val="397"/>
          <w:jc w:val="center"/>
        </w:trPr>
        <w:tc>
          <w:tcPr>
            <w:tcW w:w="7508"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6A47EF49" w14:textId="77777777" w:rsidR="006F20EA" w:rsidRDefault="006F20EA" w:rsidP="009A329B">
            <w:pPr>
              <w:spacing w:after="0" w:line="240" w:lineRule="auto"/>
              <w:jc w:val="center"/>
              <w:rPr>
                <w:b/>
                <w:sz w:val="28"/>
                <w:szCs w:val="28"/>
              </w:rPr>
            </w:pPr>
            <w:r>
              <w:rPr>
                <w:b/>
                <w:sz w:val="28"/>
                <w:szCs w:val="28"/>
              </w:rPr>
              <w:t>RANK POSITION: 7</w:t>
            </w:r>
            <w:r w:rsidRPr="00F90232">
              <w:rPr>
                <w:b/>
                <w:sz w:val="28"/>
                <w:szCs w:val="28"/>
                <w:vertAlign w:val="superscript"/>
              </w:rPr>
              <w:t>th</w:t>
            </w:r>
            <w:r w:rsidR="00FD1CF1">
              <w:rPr>
                <w:b/>
                <w:sz w:val="28"/>
                <w:szCs w:val="28"/>
              </w:rPr>
              <w:t xml:space="preserve">    </w:t>
            </w:r>
            <w:r>
              <w:rPr>
                <w:b/>
                <w:sz w:val="28"/>
                <w:szCs w:val="28"/>
              </w:rPr>
              <w:t xml:space="preserve">RANK MOVEMENT: 1 </w:t>
            </w:r>
            <w:r w:rsidRPr="002F2A64">
              <w:rPr>
                <w:b/>
                <w:color w:val="00B050"/>
                <w:sz w:val="28"/>
                <w:szCs w:val="28"/>
              </w:rPr>
              <w:sym w:font="Wingdings" w:char="F0E9"/>
            </w:r>
          </w:p>
        </w:tc>
        <w:tc>
          <w:tcPr>
            <w:tcW w:w="7801"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14:paraId="64B3BB54" w14:textId="77777777" w:rsidR="006F20EA" w:rsidRPr="00561760" w:rsidRDefault="006F20EA" w:rsidP="009A329B">
            <w:pPr>
              <w:spacing w:after="0" w:line="240" w:lineRule="auto"/>
              <w:rPr>
                <w:sz w:val="28"/>
                <w:szCs w:val="28"/>
              </w:rPr>
            </w:pPr>
          </w:p>
        </w:tc>
      </w:tr>
      <w:tr w:rsidR="0020450A" w14:paraId="6BE111BC" w14:textId="77777777" w:rsidTr="009838CD">
        <w:trPr>
          <w:jc w:val="center"/>
        </w:trPr>
        <w:tc>
          <w:tcPr>
            <w:tcW w:w="15309" w:type="dxa"/>
            <w:gridSpan w:val="6"/>
            <w:tcBorders>
              <w:top w:val="single" w:sz="4" w:space="0" w:color="auto"/>
              <w:left w:val="single" w:sz="4" w:space="0" w:color="auto"/>
              <w:bottom w:val="single" w:sz="4" w:space="0" w:color="auto"/>
              <w:right w:val="single" w:sz="4" w:space="0" w:color="auto"/>
            </w:tcBorders>
          </w:tcPr>
          <w:p w14:paraId="03B17A61" w14:textId="77777777" w:rsidR="006F20EA" w:rsidRPr="006F20EA" w:rsidRDefault="006F20EA" w:rsidP="009A329B">
            <w:pPr>
              <w:spacing w:after="0" w:line="240" w:lineRule="auto"/>
              <w:rPr>
                <w:sz w:val="6"/>
                <w:szCs w:val="6"/>
              </w:rPr>
            </w:pPr>
          </w:p>
          <w:p w14:paraId="4AB07F81" w14:textId="77777777" w:rsidR="0020450A" w:rsidRPr="00746CCC" w:rsidRDefault="0020450A" w:rsidP="009A329B">
            <w:pPr>
              <w:spacing w:after="0" w:line="240" w:lineRule="auto"/>
              <w:rPr>
                <w:b/>
                <w:sz w:val="28"/>
                <w:szCs w:val="28"/>
              </w:rPr>
            </w:pPr>
            <w:r w:rsidRPr="00746CCC">
              <w:rPr>
                <w:b/>
                <w:sz w:val="28"/>
                <w:szCs w:val="28"/>
              </w:rPr>
              <w:t>TELLING OUR STORY:</w:t>
            </w:r>
          </w:p>
          <w:p w14:paraId="70184E67" w14:textId="15D69C5B" w:rsidR="000C3EFF" w:rsidRPr="00005D0F" w:rsidRDefault="000C3EFF" w:rsidP="009A329B">
            <w:pPr>
              <w:spacing w:after="0" w:line="240" w:lineRule="auto"/>
              <w:rPr>
                <w:rFonts w:ascii="Arial" w:hAnsi="Arial" w:cs="Arial"/>
                <w:szCs w:val="24"/>
              </w:rPr>
            </w:pPr>
            <w:r w:rsidRPr="006F20EA">
              <w:rPr>
                <w:rFonts w:ascii="Arial" w:hAnsi="Arial" w:cs="Arial"/>
                <w:szCs w:val="24"/>
              </w:rPr>
              <w:t>This is another indicator where the performance range is very narrow, as a result changes in performance tend to be in ‘points’ rather than ‘whole numbers’. The performance range is 4.01</w:t>
            </w:r>
            <w:r w:rsidR="00B9229D" w:rsidRPr="00005D0F">
              <w:rPr>
                <w:rFonts w:ascii="Arial" w:hAnsi="Arial" w:cs="Arial"/>
                <w:szCs w:val="24"/>
              </w:rPr>
              <w:t>%</w:t>
            </w:r>
            <w:r w:rsidRPr="00005D0F">
              <w:rPr>
                <w:rFonts w:ascii="Arial" w:hAnsi="Arial" w:cs="Arial"/>
                <w:szCs w:val="24"/>
              </w:rPr>
              <w:t>.</w:t>
            </w:r>
          </w:p>
          <w:p w14:paraId="6F84BDC0" w14:textId="44D0F851" w:rsidR="0020450A" w:rsidRPr="006F20EA" w:rsidRDefault="000C3EFF" w:rsidP="009A329B">
            <w:pPr>
              <w:spacing w:after="0" w:line="240" w:lineRule="auto"/>
              <w:rPr>
                <w:rFonts w:ascii="Arial" w:hAnsi="Arial" w:cs="Arial"/>
                <w:szCs w:val="24"/>
              </w:rPr>
            </w:pPr>
            <w:r w:rsidRPr="006F20EA">
              <w:rPr>
                <w:rFonts w:ascii="Arial" w:hAnsi="Arial" w:cs="Arial"/>
                <w:szCs w:val="24"/>
              </w:rPr>
              <w:t>The performance has increased slightly by .01</w:t>
            </w:r>
            <w:r w:rsidR="0012701D">
              <w:rPr>
                <w:rFonts w:ascii="Arial" w:hAnsi="Arial" w:cs="Arial"/>
                <w:szCs w:val="24"/>
              </w:rPr>
              <w:t xml:space="preserve"> percentage point</w:t>
            </w:r>
            <w:r w:rsidRPr="006F20EA">
              <w:rPr>
                <w:rFonts w:ascii="Arial" w:hAnsi="Arial" w:cs="Arial"/>
                <w:szCs w:val="24"/>
              </w:rPr>
              <w:t>, the rank position has decreased by 1 place.</w:t>
            </w:r>
            <w:r w:rsidR="005A09D5" w:rsidRPr="006F20EA">
              <w:rPr>
                <w:rFonts w:ascii="Arial" w:hAnsi="Arial" w:cs="Arial"/>
                <w:szCs w:val="24"/>
              </w:rPr>
              <w:t xml:space="preserve">  Our performance is adversely affected by two factors – collection on accounts which are subject to a double charge for being long term empty are particularly hard to collect; and the fact that we do not use “line by line” accounting</w:t>
            </w:r>
            <w:r w:rsidR="00562A27" w:rsidRPr="006F20EA">
              <w:rPr>
                <w:rFonts w:ascii="Arial" w:hAnsi="Arial" w:cs="Arial"/>
                <w:szCs w:val="24"/>
              </w:rPr>
              <w:t xml:space="preserve"> which would increase our figures without changing the amount of actual income received by the local authority (it changes the proportion treated as water and sewerage income which is paid over to Scottish Water).</w:t>
            </w:r>
          </w:p>
          <w:p w14:paraId="52706429" w14:textId="77777777" w:rsidR="006452B6" w:rsidRDefault="006452B6" w:rsidP="009A329B">
            <w:pPr>
              <w:spacing w:after="0" w:line="240" w:lineRule="auto"/>
              <w:rPr>
                <w:rFonts w:ascii="Arial" w:hAnsi="Arial" w:cs="Arial"/>
                <w:szCs w:val="24"/>
              </w:rPr>
            </w:pPr>
          </w:p>
          <w:p w14:paraId="3CBF6B03" w14:textId="77777777" w:rsidR="000C3EFF" w:rsidRPr="006F20EA" w:rsidRDefault="000C3EFF" w:rsidP="009A329B">
            <w:pPr>
              <w:spacing w:after="0" w:line="240" w:lineRule="auto"/>
              <w:rPr>
                <w:rFonts w:ascii="Arial" w:hAnsi="Arial" w:cs="Arial"/>
                <w:szCs w:val="24"/>
              </w:rPr>
            </w:pPr>
            <w:r w:rsidRPr="006F20EA">
              <w:rPr>
                <w:rFonts w:ascii="Arial" w:hAnsi="Arial" w:cs="Arial"/>
                <w:szCs w:val="24"/>
              </w:rPr>
              <w:t xml:space="preserve">The amount of council tax income due for receipt has increased by £3,557,283. This equates to an increase of 7.32% on the previous year. </w:t>
            </w:r>
          </w:p>
          <w:p w14:paraId="16791E12" w14:textId="77777777" w:rsidR="000C3EFF" w:rsidRPr="006F20EA" w:rsidRDefault="000C3EFF" w:rsidP="009A329B">
            <w:pPr>
              <w:spacing w:after="0" w:line="240" w:lineRule="auto"/>
              <w:rPr>
                <w:rFonts w:ascii="Arial" w:hAnsi="Arial" w:cs="Arial"/>
                <w:szCs w:val="24"/>
              </w:rPr>
            </w:pPr>
            <w:r w:rsidRPr="006F20EA">
              <w:rPr>
                <w:rFonts w:ascii="Arial" w:hAnsi="Arial" w:cs="Arial"/>
                <w:szCs w:val="24"/>
              </w:rPr>
              <w:t>This is the 7</w:t>
            </w:r>
            <w:r w:rsidRPr="006F20EA">
              <w:rPr>
                <w:rFonts w:ascii="Arial" w:hAnsi="Arial" w:cs="Arial"/>
                <w:szCs w:val="24"/>
                <w:vertAlign w:val="superscript"/>
              </w:rPr>
              <w:t>th</w:t>
            </w:r>
            <w:r w:rsidRPr="006F20EA">
              <w:rPr>
                <w:rFonts w:ascii="Arial" w:hAnsi="Arial" w:cs="Arial"/>
                <w:szCs w:val="24"/>
              </w:rPr>
              <w:t xml:space="preserve"> largest percentage increase in monetary value for the whole of Scotland.</w:t>
            </w:r>
          </w:p>
          <w:p w14:paraId="3F83530F" w14:textId="77777777" w:rsidR="000C3EFF" w:rsidRDefault="000C3EFF" w:rsidP="009A329B">
            <w:pPr>
              <w:spacing w:after="0" w:line="240" w:lineRule="auto"/>
              <w:rPr>
                <w:rFonts w:ascii="Arial" w:hAnsi="Arial" w:cs="Arial"/>
                <w:szCs w:val="24"/>
              </w:rPr>
            </w:pPr>
            <w:r w:rsidRPr="006F20EA">
              <w:rPr>
                <w:rFonts w:ascii="Arial" w:hAnsi="Arial" w:cs="Arial"/>
                <w:szCs w:val="24"/>
              </w:rPr>
              <w:t xml:space="preserve">The Scotland average has shown an increase in performance, and </w:t>
            </w:r>
            <w:r w:rsidR="008661B4" w:rsidRPr="006F20EA">
              <w:rPr>
                <w:rFonts w:ascii="Arial" w:hAnsi="Arial" w:cs="Arial"/>
                <w:szCs w:val="24"/>
              </w:rPr>
              <w:t>an</w:t>
            </w:r>
            <w:r w:rsidRPr="006F20EA">
              <w:rPr>
                <w:rFonts w:ascii="Arial" w:hAnsi="Arial" w:cs="Arial"/>
                <w:szCs w:val="24"/>
              </w:rPr>
              <w:t xml:space="preserve"> 8.59% increase of income due.</w:t>
            </w:r>
          </w:p>
          <w:p w14:paraId="2C163AF8" w14:textId="77777777" w:rsidR="006F20EA" w:rsidRPr="005543B2" w:rsidRDefault="006F20EA" w:rsidP="009A329B">
            <w:pPr>
              <w:spacing w:after="0" w:line="240" w:lineRule="auto"/>
              <w:rPr>
                <w:rFonts w:ascii="Arial" w:hAnsi="Arial" w:cs="Arial"/>
                <w:szCs w:val="24"/>
              </w:rPr>
            </w:pPr>
          </w:p>
        </w:tc>
      </w:tr>
      <w:tr w:rsidR="0020450A" w14:paraId="5084C4E9" w14:textId="77777777" w:rsidTr="009838CD">
        <w:trPr>
          <w:jc w:val="center"/>
        </w:trPr>
        <w:tc>
          <w:tcPr>
            <w:tcW w:w="15309" w:type="dxa"/>
            <w:gridSpan w:val="6"/>
            <w:tcBorders>
              <w:top w:val="single" w:sz="4" w:space="0" w:color="auto"/>
              <w:left w:val="single" w:sz="4" w:space="0" w:color="auto"/>
              <w:bottom w:val="single" w:sz="4" w:space="0" w:color="auto"/>
              <w:right w:val="single" w:sz="4" w:space="0" w:color="auto"/>
            </w:tcBorders>
          </w:tcPr>
          <w:p w14:paraId="34724ABD" w14:textId="77777777" w:rsidR="006F20EA" w:rsidRPr="006F20EA" w:rsidRDefault="006F20EA" w:rsidP="009A329B">
            <w:pPr>
              <w:spacing w:after="0" w:line="240" w:lineRule="auto"/>
              <w:rPr>
                <w:sz w:val="6"/>
                <w:szCs w:val="6"/>
              </w:rPr>
            </w:pPr>
          </w:p>
          <w:p w14:paraId="1FAA0ECD" w14:textId="77777777" w:rsidR="0020450A" w:rsidRDefault="00232953" w:rsidP="009A329B">
            <w:pPr>
              <w:spacing w:after="0" w:line="240" w:lineRule="auto"/>
              <w:rPr>
                <w:b/>
                <w:sz w:val="28"/>
                <w:szCs w:val="28"/>
              </w:rPr>
            </w:pPr>
            <w:r>
              <w:rPr>
                <w:b/>
                <w:sz w:val="28"/>
                <w:szCs w:val="28"/>
              </w:rPr>
              <w:t>LOOKING FORWARD - EXPECTED IMPACT ON INDICATOR</w:t>
            </w:r>
            <w:r w:rsidR="0020450A" w:rsidRPr="00441B4F">
              <w:rPr>
                <w:b/>
                <w:sz w:val="28"/>
                <w:szCs w:val="28"/>
              </w:rPr>
              <w:t>:</w:t>
            </w:r>
          </w:p>
          <w:p w14:paraId="5A0695A7" w14:textId="77777777" w:rsidR="00562A27" w:rsidRDefault="00562A27" w:rsidP="009A329B">
            <w:pPr>
              <w:spacing w:after="0" w:line="240" w:lineRule="auto"/>
              <w:rPr>
                <w:rFonts w:ascii="Arial" w:hAnsi="Arial" w:cs="Arial"/>
                <w:szCs w:val="24"/>
              </w:rPr>
            </w:pPr>
            <w:r w:rsidRPr="006F20EA">
              <w:rPr>
                <w:rFonts w:ascii="Arial" w:hAnsi="Arial" w:cs="Arial"/>
                <w:szCs w:val="24"/>
              </w:rPr>
              <w:t>In 2018/19 we have introduced the “Water Direct” scheme through which we send accounts to DWP to make deductions for customers who are on benefit and only pay water and sewerage – the amount of deductions are higher than with Attachment of Benefit Orders which we used previously. This benefits the council as only a proportion is paid over to Scottish Water. We have also introduced new special exercises with our appointed sheriff officers focussing on accounts which were not engaging to make payment arrangements. Together we expect to achieve c £250,000 additional collections p.a. net of costs.</w:t>
            </w:r>
          </w:p>
          <w:p w14:paraId="49A816F0" w14:textId="77777777" w:rsidR="006F20EA" w:rsidRPr="005543B2" w:rsidRDefault="006F20EA" w:rsidP="009A329B">
            <w:pPr>
              <w:spacing w:after="0" w:line="240" w:lineRule="auto"/>
              <w:rPr>
                <w:rFonts w:ascii="Arial" w:hAnsi="Arial" w:cs="Arial"/>
                <w:szCs w:val="24"/>
              </w:rPr>
            </w:pPr>
          </w:p>
        </w:tc>
      </w:tr>
      <w:tr w:rsidR="00794345" w:rsidRPr="005D65E6" w14:paraId="7B8BD33D" w14:textId="77777777" w:rsidTr="005C10D7">
        <w:trPr>
          <w:trHeight w:val="794"/>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4D16B789" w14:textId="77777777" w:rsidR="00794345" w:rsidRPr="005D65E6" w:rsidRDefault="00794345" w:rsidP="005C10D7">
            <w:pPr>
              <w:rPr>
                <w:b/>
                <w:sz w:val="32"/>
              </w:rPr>
            </w:pPr>
            <w:r w:rsidRPr="005D65E6">
              <w:rPr>
                <w:b/>
                <w:sz w:val="32"/>
              </w:rPr>
              <w:t>SERVICE: CUSTOMER AND SUPPORT SERVICES</w:t>
            </w:r>
          </w:p>
        </w:tc>
      </w:tr>
      <w:tr w:rsidR="00794345" w:rsidRPr="00F90232" w14:paraId="64863B19" w14:textId="77777777" w:rsidTr="005C10D7">
        <w:trPr>
          <w:trHeight w:val="567"/>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3E33CE83" w14:textId="77777777" w:rsidR="00794345" w:rsidRPr="00F90232" w:rsidRDefault="00794345" w:rsidP="005C10D7">
            <w:pPr>
              <w:pStyle w:val="Heading1"/>
              <w:spacing w:before="0" w:line="240" w:lineRule="auto"/>
              <w:rPr>
                <w:b/>
                <w:color w:val="auto"/>
              </w:rPr>
            </w:pPr>
            <w:bookmarkStart w:id="33" w:name="_Toc11142989"/>
            <w:r w:rsidRPr="00F90232">
              <w:rPr>
                <w:b/>
                <w:color w:val="auto"/>
              </w:rPr>
              <w:lastRenderedPageBreak/>
              <w:t>INDICATOR REF: CORP 8 - Percentage of invoices sampled that were paid within 30 days</w:t>
            </w:r>
            <w:bookmarkEnd w:id="33"/>
            <w:r w:rsidRPr="00F90232">
              <w:rPr>
                <w:b/>
                <w:color w:val="auto"/>
              </w:rPr>
              <w:t xml:space="preserve"> </w:t>
            </w:r>
            <w:r w:rsidRPr="00F90232">
              <w:rPr>
                <w:b/>
                <w:color w:val="auto"/>
              </w:rPr>
              <w:tab/>
            </w:r>
          </w:p>
        </w:tc>
      </w:tr>
      <w:tr w:rsidR="00794345" w14:paraId="76836ED2" w14:textId="77777777" w:rsidTr="005C10D7">
        <w:trPr>
          <w:trHeight w:val="454"/>
          <w:jc w:val="center"/>
        </w:trPr>
        <w:tc>
          <w:tcPr>
            <w:tcW w:w="15309" w:type="dxa"/>
            <w:gridSpan w:val="6"/>
            <w:tcBorders>
              <w:top w:val="single" w:sz="4" w:space="0" w:color="auto"/>
              <w:left w:val="single" w:sz="4" w:space="0" w:color="auto"/>
              <w:bottom w:val="single" w:sz="4" w:space="0" w:color="auto"/>
              <w:right w:val="single" w:sz="4" w:space="0" w:color="auto"/>
            </w:tcBorders>
            <w:vAlign w:val="center"/>
          </w:tcPr>
          <w:p w14:paraId="0C96212D" w14:textId="77777777" w:rsidR="00794345" w:rsidRPr="00525319" w:rsidRDefault="00794345" w:rsidP="005C10D7">
            <w:pPr>
              <w:spacing w:after="0" w:line="240" w:lineRule="auto"/>
              <w:jc w:val="center"/>
              <w:rPr>
                <w:b/>
                <w:color w:val="0070C0"/>
                <w:sz w:val="28"/>
                <w:szCs w:val="28"/>
              </w:rPr>
            </w:pPr>
            <w:r w:rsidRPr="00C577BD">
              <w:rPr>
                <w:b/>
                <w:color w:val="0070C0"/>
                <w:sz w:val="28"/>
                <w:szCs w:val="28"/>
              </w:rPr>
              <w:t>Performance Range:</w:t>
            </w:r>
            <w:r>
              <w:t xml:space="preserve"> </w:t>
            </w:r>
            <w:r>
              <w:rPr>
                <w:b/>
                <w:color w:val="0070C0"/>
                <w:sz w:val="28"/>
                <w:szCs w:val="28"/>
              </w:rPr>
              <w:t xml:space="preserve">97.13% to </w:t>
            </w:r>
            <w:r w:rsidRPr="00525319">
              <w:rPr>
                <w:b/>
                <w:color w:val="0070C0"/>
                <w:sz w:val="28"/>
                <w:szCs w:val="28"/>
              </w:rPr>
              <w:t>78.0</w:t>
            </w:r>
            <w:r>
              <w:rPr>
                <w:b/>
                <w:color w:val="0070C0"/>
                <w:sz w:val="28"/>
                <w:szCs w:val="28"/>
              </w:rPr>
              <w:t xml:space="preserve">2%  </w:t>
            </w:r>
            <w:r w:rsidRPr="005E2139">
              <w:rPr>
                <w:b/>
                <w:color w:val="0070C0"/>
                <w:sz w:val="28"/>
                <w:szCs w:val="28"/>
              </w:rPr>
              <w:t>(Highest is best)</w:t>
            </w:r>
          </w:p>
        </w:tc>
      </w:tr>
      <w:tr w:rsidR="00794345" w14:paraId="1141FD77" w14:textId="77777777" w:rsidTr="005C10D7">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3F6653" w14:textId="77777777" w:rsidR="00794345" w:rsidRDefault="00794345" w:rsidP="005C10D7">
            <w:pPr>
              <w:spacing w:after="0" w:line="240" w:lineRule="auto"/>
              <w:jc w:val="center"/>
              <w:rPr>
                <w:b/>
                <w:sz w:val="28"/>
                <w:szCs w:val="28"/>
              </w:rPr>
            </w:pPr>
            <w:r>
              <w:rPr>
                <w:b/>
                <w:sz w:val="28"/>
                <w:szCs w:val="28"/>
              </w:rPr>
              <w:t>ARGYLL AND BUTE</w:t>
            </w:r>
          </w:p>
        </w:tc>
        <w:tc>
          <w:tcPr>
            <w:tcW w:w="780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4557B1" w14:textId="77777777" w:rsidR="00794345" w:rsidRDefault="00794345" w:rsidP="005C10D7">
            <w:pPr>
              <w:spacing w:after="0" w:line="240" w:lineRule="auto"/>
              <w:jc w:val="center"/>
              <w:rPr>
                <w:b/>
                <w:sz w:val="28"/>
                <w:szCs w:val="28"/>
              </w:rPr>
            </w:pPr>
            <w:r>
              <w:rPr>
                <w:b/>
                <w:sz w:val="28"/>
                <w:szCs w:val="28"/>
              </w:rPr>
              <w:t>SCOTLAND</w:t>
            </w:r>
          </w:p>
        </w:tc>
      </w:tr>
      <w:tr w:rsidR="00794345" w14:paraId="4D94F997" w14:textId="77777777" w:rsidTr="005C10D7">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vAlign w:val="center"/>
          </w:tcPr>
          <w:p w14:paraId="2BA581BE" w14:textId="77777777" w:rsidR="00794345" w:rsidRPr="0068094B" w:rsidRDefault="00794345" w:rsidP="005C10D7">
            <w:pPr>
              <w:spacing w:after="0" w:line="240" w:lineRule="auto"/>
              <w:jc w:val="center"/>
              <w:rPr>
                <w:b/>
                <w:sz w:val="28"/>
                <w:szCs w:val="28"/>
              </w:rPr>
            </w:pPr>
            <w:r w:rsidRPr="0068094B">
              <w:rPr>
                <w:b/>
                <w:sz w:val="28"/>
                <w:szCs w:val="28"/>
              </w:rPr>
              <w:t xml:space="preserve">96.57% </w:t>
            </w:r>
            <w:r w:rsidRPr="0068094B">
              <w:rPr>
                <w:b/>
                <w:color w:val="00B050"/>
                <w:sz w:val="28"/>
                <w:szCs w:val="28"/>
              </w:rPr>
              <w:sym w:font="Wingdings" w:char="F0E9"/>
            </w:r>
          </w:p>
        </w:tc>
        <w:tc>
          <w:tcPr>
            <w:tcW w:w="7801" w:type="dxa"/>
            <w:gridSpan w:val="3"/>
            <w:tcBorders>
              <w:top w:val="single" w:sz="4" w:space="0" w:color="auto"/>
              <w:left w:val="single" w:sz="4" w:space="0" w:color="auto"/>
              <w:bottom w:val="single" w:sz="4" w:space="0" w:color="auto"/>
              <w:right w:val="single" w:sz="4" w:space="0" w:color="auto"/>
            </w:tcBorders>
            <w:vAlign w:val="center"/>
          </w:tcPr>
          <w:p w14:paraId="076F22C1" w14:textId="77777777" w:rsidR="00794345" w:rsidRDefault="00794345" w:rsidP="005C10D7">
            <w:pPr>
              <w:spacing w:after="0" w:line="240" w:lineRule="auto"/>
              <w:jc w:val="center"/>
              <w:rPr>
                <w:b/>
                <w:sz w:val="28"/>
                <w:szCs w:val="28"/>
              </w:rPr>
            </w:pPr>
            <w:r>
              <w:rPr>
                <w:b/>
                <w:sz w:val="28"/>
                <w:szCs w:val="28"/>
              </w:rPr>
              <w:t xml:space="preserve">93.19% </w:t>
            </w:r>
            <w:r w:rsidRPr="00EC5E64">
              <w:rPr>
                <w:b/>
                <w:color w:val="00B050"/>
                <w:sz w:val="28"/>
                <w:szCs w:val="28"/>
              </w:rPr>
              <w:sym w:font="Wingdings" w:char="F0E9"/>
            </w:r>
          </w:p>
        </w:tc>
      </w:tr>
      <w:tr w:rsidR="00794345" w14:paraId="1333E9CD" w14:textId="77777777" w:rsidTr="005C10D7">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6737E786" w14:textId="77777777" w:rsidR="00794345" w:rsidRPr="0068094B" w:rsidRDefault="00794345" w:rsidP="005C10D7">
            <w:pPr>
              <w:spacing w:after="0" w:line="240" w:lineRule="auto"/>
              <w:jc w:val="center"/>
              <w:rPr>
                <w:b/>
                <w:sz w:val="28"/>
                <w:szCs w:val="28"/>
              </w:rPr>
            </w:pPr>
            <w:r w:rsidRPr="0068094B">
              <w:rPr>
                <w:b/>
                <w:sz w:val="28"/>
                <w:szCs w:val="28"/>
              </w:rPr>
              <w:t>CHANGE 2016/17 TO 2017/18:</w:t>
            </w:r>
            <w:r w:rsidRPr="0068094B">
              <w:rPr>
                <w:b/>
                <w:sz w:val="28"/>
                <w:szCs w:val="28"/>
              </w:rPr>
              <w:tab/>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6B9FF6E" w14:textId="77777777" w:rsidR="00794345" w:rsidRPr="0068094B" w:rsidRDefault="00794345" w:rsidP="005C10D7">
            <w:pPr>
              <w:spacing w:after="0" w:line="240" w:lineRule="auto"/>
              <w:jc w:val="center"/>
              <w:rPr>
                <w:b/>
                <w:sz w:val="28"/>
                <w:szCs w:val="28"/>
              </w:rPr>
            </w:pPr>
            <w:r>
              <w:rPr>
                <w:b/>
                <w:sz w:val="28"/>
                <w:szCs w:val="28"/>
              </w:rPr>
              <w:t>2.47</w:t>
            </w:r>
            <w:r w:rsidRPr="0068094B">
              <w:rPr>
                <w:b/>
                <w:sz w:val="28"/>
                <w:szCs w:val="28"/>
              </w:rPr>
              <w:t xml:space="preserve"> </w:t>
            </w:r>
            <w:r w:rsidRPr="0068094B">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0889138E" w14:textId="77777777" w:rsidR="00794345" w:rsidRPr="00561760" w:rsidRDefault="00794345" w:rsidP="005C10D7">
            <w:pPr>
              <w:spacing w:after="0" w:line="240" w:lineRule="auto"/>
              <w:jc w:val="center"/>
              <w:rPr>
                <w:sz w:val="28"/>
                <w:szCs w:val="28"/>
              </w:rPr>
            </w:pPr>
            <w:r>
              <w:rPr>
                <w:sz w:val="28"/>
                <w:szCs w:val="28"/>
              </w:rPr>
              <w:t>CHANGE 2016/17 TO 2017/18: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DBFD3FB" w14:textId="77777777" w:rsidR="00794345" w:rsidRDefault="00794345" w:rsidP="005C10D7">
            <w:pPr>
              <w:spacing w:after="0" w:line="240" w:lineRule="auto"/>
              <w:jc w:val="center"/>
              <w:rPr>
                <w:b/>
                <w:sz w:val="28"/>
                <w:szCs w:val="28"/>
              </w:rPr>
            </w:pPr>
            <w:r>
              <w:rPr>
                <w:sz w:val="28"/>
                <w:szCs w:val="28"/>
              </w:rPr>
              <w:t xml:space="preserve">0.13 </w:t>
            </w:r>
            <w:r w:rsidRPr="00EC5E64">
              <w:rPr>
                <w:b/>
                <w:color w:val="00B050"/>
                <w:sz w:val="28"/>
                <w:szCs w:val="28"/>
              </w:rPr>
              <w:sym w:font="Wingdings" w:char="F0E9"/>
            </w:r>
          </w:p>
        </w:tc>
      </w:tr>
      <w:tr w:rsidR="00794345" w14:paraId="3A4FFEEC" w14:textId="77777777" w:rsidTr="005C10D7">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499D17FE" w14:textId="77777777" w:rsidR="00794345" w:rsidRPr="0068094B" w:rsidRDefault="00794345" w:rsidP="005C10D7">
            <w:pPr>
              <w:spacing w:after="0" w:line="240" w:lineRule="auto"/>
              <w:jc w:val="center"/>
              <w:rPr>
                <w:b/>
                <w:sz w:val="28"/>
                <w:szCs w:val="28"/>
              </w:rPr>
            </w:pPr>
            <w:r w:rsidRPr="0068094B">
              <w:rPr>
                <w:b/>
                <w:sz w:val="28"/>
                <w:szCs w:val="28"/>
              </w:rPr>
              <w:t>CHANGE BASE YEAR TO 2017/18:</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AE3FCB" w14:textId="77777777" w:rsidR="00794345" w:rsidRPr="0068094B" w:rsidRDefault="00794345" w:rsidP="005C10D7">
            <w:pPr>
              <w:spacing w:after="0" w:line="240" w:lineRule="auto"/>
              <w:jc w:val="center"/>
              <w:rPr>
                <w:b/>
                <w:sz w:val="28"/>
                <w:szCs w:val="28"/>
              </w:rPr>
            </w:pPr>
            <w:r>
              <w:rPr>
                <w:b/>
                <w:sz w:val="28"/>
                <w:szCs w:val="28"/>
              </w:rPr>
              <w:t>7.58</w:t>
            </w:r>
            <w:r w:rsidRPr="0068094B">
              <w:rPr>
                <w:b/>
                <w:sz w:val="28"/>
                <w:szCs w:val="28"/>
              </w:rPr>
              <w:t xml:space="preserve"> </w:t>
            </w:r>
            <w:r w:rsidRPr="0068094B">
              <w:rPr>
                <w:b/>
                <w:color w:val="00B050"/>
                <w:sz w:val="28"/>
                <w:szCs w:val="28"/>
              </w:rPr>
              <w:sym w:font="Wingdings" w:char="F0E9"/>
            </w:r>
          </w:p>
        </w:tc>
        <w:tc>
          <w:tcPr>
            <w:tcW w:w="5954" w:type="dxa"/>
            <w:tcBorders>
              <w:top w:val="single" w:sz="4" w:space="0" w:color="auto"/>
              <w:left w:val="single" w:sz="4" w:space="0" w:color="auto"/>
              <w:bottom w:val="single" w:sz="4" w:space="0" w:color="auto"/>
              <w:right w:val="single" w:sz="4" w:space="0" w:color="auto"/>
            </w:tcBorders>
            <w:vAlign w:val="center"/>
          </w:tcPr>
          <w:p w14:paraId="79D22463" w14:textId="77777777" w:rsidR="00794345" w:rsidRPr="00561760" w:rsidRDefault="00794345" w:rsidP="005C10D7">
            <w:pPr>
              <w:spacing w:after="0" w:line="240" w:lineRule="auto"/>
              <w:jc w:val="center"/>
              <w:rPr>
                <w:sz w:val="28"/>
                <w:szCs w:val="28"/>
              </w:rPr>
            </w:pPr>
            <w:r>
              <w:rPr>
                <w:sz w:val="28"/>
                <w:szCs w:val="28"/>
              </w:rPr>
              <w:t>CHANGE BASE YEAR TO 2017/18: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DCADB69" w14:textId="77777777" w:rsidR="00794345" w:rsidRDefault="00794345" w:rsidP="005C10D7">
            <w:pPr>
              <w:spacing w:after="0" w:line="240" w:lineRule="auto"/>
              <w:jc w:val="center"/>
              <w:rPr>
                <w:b/>
                <w:sz w:val="28"/>
                <w:szCs w:val="28"/>
              </w:rPr>
            </w:pPr>
            <w:r>
              <w:rPr>
                <w:sz w:val="28"/>
                <w:szCs w:val="28"/>
              </w:rPr>
              <w:t xml:space="preserve">3.66 </w:t>
            </w:r>
            <w:r w:rsidRPr="00EC5E64">
              <w:rPr>
                <w:b/>
                <w:color w:val="00B050"/>
                <w:sz w:val="28"/>
                <w:szCs w:val="28"/>
              </w:rPr>
              <w:sym w:font="Wingdings" w:char="F0E9"/>
            </w:r>
          </w:p>
        </w:tc>
      </w:tr>
      <w:tr w:rsidR="00794345" w14:paraId="56E7AD84" w14:textId="77777777" w:rsidTr="005C10D7">
        <w:trPr>
          <w:trHeight w:val="397"/>
          <w:jc w:val="center"/>
        </w:trPr>
        <w:tc>
          <w:tcPr>
            <w:tcW w:w="7508" w:type="dxa"/>
            <w:gridSpan w:val="3"/>
            <w:tcBorders>
              <w:top w:val="single" w:sz="4" w:space="0" w:color="auto"/>
              <w:left w:val="single" w:sz="4" w:space="0" w:color="auto"/>
              <w:bottom w:val="single" w:sz="4" w:space="0" w:color="auto"/>
              <w:right w:val="single" w:sz="4" w:space="0" w:color="auto"/>
            </w:tcBorders>
            <w:vAlign w:val="center"/>
          </w:tcPr>
          <w:p w14:paraId="29F36AEB" w14:textId="77777777" w:rsidR="00794345" w:rsidRPr="0068094B" w:rsidRDefault="00794345" w:rsidP="005C10D7">
            <w:pPr>
              <w:spacing w:after="0" w:line="240" w:lineRule="auto"/>
              <w:jc w:val="center"/>
              <w:rPr>
                <w:b/>
                <w:sz w:val="28"/>
                <w:szCs w:val="28"/>
              </w:rPr>
            </w:pPr>
            <w:r w:rsidRPr="0068094B">
              <w:rPr>
                <w:b/>
                <w:sz w:val="28"/>
                <w:szCs w:val="28"/>
              </w:rPr>
              <w:t>RANK POSITION: 5</w:t>
            </w:r>
            <w:r w:rsidRPr="0068094B">
              <w:rPr>
                <w:b/>
                <w:sz w:val="28"/>
                <w:szCs w:val="28"/>
                <w:vertAlign w:val="superscript"/>
              </w:rPr>
              <w:t>th</w:t>
            </w:r>
            <w:r w:rsidRPr="0068094B">
              <w:rPr>
                <w:b/>
                <w:sz w:val="28"/>
                <w:szCs w:val="28"/>
              </w:rPr>
              <w:t xml:space="preserve"> </w:t>
            </w:r>
            <w:r w:rsidRPr="0068094B">
              <w:rPr>
                <w:b/>
                <w:color w:val="00B050"/>
                <w:sz w:val="28"/>
                <w:szCs w:val="28"/>
              </w:rPr>
              <w:sym w:font="Wingdings" w:char="F0E9"/>
            </w:r>
            <w:r>
              <w:rPr>
                <w:b/>
                <w:color w:val="00B050"/>
                <w:sz w:val="28"/>
                <w:szCs w:val="28"/>
              </w:rPr>
              <w:t xml:space="preserve">    </w:t>
            </w:r>
            <w:r w:rsidRPr="0068094B">
              <w:rPr>
                <w:b/>
                <w:sz w:val="28"/>
                <w:szCs w:val="28"/>
              </w:rPr>
              <w:t xml:space="preserve">RANK MOVEMENT: 10 </w:t>
            </w:r>
            <w:r w:rsidRPr="0068094B">
              <w:rPr>
                <w:b/>
                <w:color w:val="00B050"/>
                <w:sz w:val="28"/>
                <w:szCs w:val="28"/>
              </w:rPr>
              <w:sym w:font="Wingdings" w:char="F0E9"/>
            </w:r>
          </w:p>
        </w:tc>
        <w:tc>
          <w:tcPr>
            <w:tcW w:w="7801" w:type="dxa"/>
            <w:gridSpan w:val="3"/>
            <w:tcBorders>
              <w:top w:val="single" w:sz="4" w:space="0" w:color="auto"/>
              <w:left w:val="single" w:sz="4" w:space="0" w:color="auto"/>
              <w:right w:val="single" w:sz="4" w:space="0" w:color="auto"/>
            </w:tcBorders>
            <w:shd w:val="clear" w:color="auto" w:fill="D0CECE" w:themeFill="background2" w:themeFillShade="E6"/>
            <w:vAlign w:val="center"/>
          </w:tcPr>
          <w:p w14:paraId="7A598246" w14:textId="77777777" w:rsidR="00794345" w:rsidRPr="00561760" w:rsidRDefault="00794345" w:rsidP="005C10D7">
            <w:pPr>
              <w:spacing w:after="0" w:line="240" w:lineRule="auto"/>
              <w:rPr>
                <w:sz w:val="28"/>
                <w:szCs w:val="28"/>
              </w:rPr>
            </w:pPr>
          </w:p>
        </w:tc>
      </w:tr>
      <w:tr w:rsidR="00794345" w14:paraId="45721664" w14:textId="77777777" w:rsidTr="005C10D7">
        <w:trPr>
          <w:trHeight w:val="397"/>
          <w:jc w:val="center"/>
        </w:trPr>
        <w:tc>
          <w:tcPr>
            <w:tcW w:w="7508" w:type="dxa"/>
            <w:gridSpan w:val="3"/>
            <w:tcBorders>
              <w:top w:val="single" w:sz="4" w:space="0" w:color="auto"/>
              <w:left w:val="single" w:sz="4" w:space="0" w:color="auto"/>
              <w:right w:val="single" w:sz="4" w:space="0" w:color="auto"/>
            </w:tcBorders>
            <w:shd w:val="clear" w:color="auto" w:fill="D9E2F3" w:themeFill="accent5" w:themeFillTint="33"/>
            <w:vAlign w:val="center"/>
          </w:tcPr>
          <w:p w14:paraId="10F884FC" w14:textId="77777777" w:rsidR="00794345" w:rsidRPr="0068094B" w:rsidRDefault="00794345" w:rsidP="005C10D7">
            <w:pPr>
              <w:spacing w:after="0" w:line="240" w:lineRule="auto"/>
              <w:jc w:val="center"/>
              <w:rPr>
                <w:b/>
                <w:sz w:val="28"/>
                <w:szCs w:val="28"/>
              </w:rPr>
            </w:pPr>
            <w:r>
              <w:rPr>
                <w:b/>
                <w:sz w:val="28"/>
                <w:szCs w:val="28"/>
              </w:rPr>
              <w:t>FAMILY GROUP RANKING 2017/18</w:t>
            </w:r>
          </w:p>
        </w:tc>
        <w:tc>
          <w:tcPr>
            <w:tcW w:w="7801" w:type="dxa"/>
            <w:gridSpan w:val="3"/>
            <w:tcBorders>
              <w:left w:val="single" w:sz="4" w:space="0" w:color="auto"/>
              <w:right w:val="single" w:sz="4" w:space="0" w:color="auto"/>
            </w:tcBorders>
            <w:shd w:val="clear" w:color="auto" w:fill="D0CECE" w:themeFill="background2" w:themeFillShade="E6"/>
            <w:vAlign w:val="center"/>
          </w:tcPr>
          <w:p w14:paraId="29127DD5" w14:textId="77777777" w:rsidR="00794345" w:rsidRPr="00561760" w:rsidRDefault="00794345" w:rsidP="005C10D7">
            <w:pPr>
              <w:spacing w:after="0" w:line="240" w:lineRule="auto"/>
              <w:rPr>
                <w:sz w:val="28"/>
                <w:szCs w:val="28"/>
              </w:rPr>
            </w:pPr>
          </w:p>
        </w:tc>
      </w:tr>
      <w:tr w:rsidR="00794345" w14:paraId="04E04238" w14:textId="77777777" w:rsidTr="005C10D7">
        <w:trPr>
          <w:trHeight w:val="397"/>
          <w:jc w:val="center"/>
        </w:trPr>
        <w:tc>
          <w:tcPr>
            <w:tcW w:w="7508" w:type="dxa"/>
            <w:gridSpan w:val="3"/>
            <w:tcBorders>
              <w:left w:val="single" w:sz="4" w:space="0" w:color="auto"/>
              <w:bottom w:val="single" w:sz="4" w:space="0" w:color="auto"/>
              <w:right w:val="single" w:sz="4" w:space="0" w:color="auto"/>
            </w:tcBorders>
            <w:shd w:val="clear" w:color="auto" w:fill="D9E2F3" w:themeFill="accent5" w:themeFillTint="33"/>
            <w:vAlign w:val="center"/>
          </w:tcPr>
          <w:p w14:paraId="44D1D524" w14:textId="77777777" w:rsidR="00794345" w:rsidRDefault="00794345" w:rsidP="005C10D7">
            <w:pPr>
              <w:spacing w:after="0" w:line="240" w:lineRule="auto"/>
              <w:jc w:val="center"/>
              <w:rPr>
                <w:b/>
                <w:sz w:val="28"/>
                <w:szCs w:val="28"/>
              </w:rPr>
            </w:pPr>
            <w:r>
              <w:rPr>
                <w:b/>
                <w:sz w:val="28"/>
                <w:szCs w:val="28"/>
              </w:rPr>
              <w:t>RANK POSITION: 1</w:t>
            </w:r>
            <w:r w:rsidRPr="008E3A46">
              <w:rPr>
                <w:b/>
                <w:sz w:val="28"/>
                <w:szCs w:val="28"/>
                <w:vertAlign w:val="superscript"/>
              </w:rPr>
              <w:t>st</w:t>
            </w:r>
            <w:r>
              <w:rPr>
                <w:b/>
                <w:sz w:val="28"/>
                <w:szCs w:val="28"/>
              </w:rPr>
              <w:t xml:space="preserve">    RANK MOVEMENT: 1 </w:t>
            </w:r>
            <w:r w:rsidRPr="0068094B">
              <w:rPr>
                <w:b/>
                <w:color w:val="00B050"/>
                <w:sz w:val="28"/>
                <w:szCs w:val="28"/>
              </w:rPr>
              <w:sym w:font="Wingdings" w:char="F0E9"/>
            </w:r>
          </w:p>
        </w:tc>
        <w:tc>
          <w:tcPr>
            <w:tcW w:w="7801"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14:paraId="40EAA59D" w14:textId="77777777" w:rsidR="00794345" w:rsidRPr="00561760" w:rsidRDefault="00794345" w:rsidP="005C10D7">
            <w:pPr>
              <w:spacing w:after="0" w:line="240" w:lineRule="auto"/>
              <w:rPr>
                <w:sz w:val="28"/>
                <w:szCs w:val="28"/>
              </w:rPr>
            </w:pPr>
          </w:p>
        </w:tc>
      </w:tr>
      <w:tr w:rsidR="00794345" w14:paraId="5E5BABA2" w14:textId="77777777" w:rsidTr="005C10D7">
        <w:trPr>
          <w:jc w:val="center"/>
        </w:trPr>
        <w:tc>
          <w:tcPr>
            <w:tcW w:w="15309" w:type="dxa"/>
            <w:gridSpan w:val="6"/>
            <w:tcBorders>
              <w:top w:val="single" w:sz="4" w:space="0" w:color="auto"/>
              <w:left w:val="single" w:sz="4" w:space="0" w:color="auto"/>
              <w:bottom w:val="single" w:sz="4" w:space="0" w:color="auto"/>
              <w:right w:val="single" w:sz="4" w:space="0" w:color="auto"/>
            </w:tcBorders>
          </w:tcPr>
          <w:p w14:paraId="2A590B14" w14:textId="77777777" w:rsidR="00794345" w:rsidRPr="006F20EA" w:rsidRDefault="00794345" w:rsidP="005C10D7">
            <w:pPr>
              <w:spacing w:after="0" w:line="240" w:lineRule="auto"/>
              <w:rPr>
                <w:sz w:val="6"/>
                <w:szCs w:val="6"/>
              </w:rPr>
            </w:pPr>
          </w:p>
          <w:p w14:paraId="350AC29A" w14:textId="77777777" w:rsidR="00794345" w:rsidRPr="00746CCC" w:rsidRDefault="00794345" w:rsidP="005C10D7">
            <w:pPr>
              <w:spacing w:after="0" w:line="240" w:lineRule="auto"/>
              <w:rPr>
                <w:b/>
                <w:sz w:val="28"/>
                <w:szCs w:val="28"/>
              </w:rPr>
            </w:pPr>
            <w:r w:rsidRPr="00746CCC">
              <w:rPr>
                <w:b/>
                <w:sz w:val="28"/>
                <w:szCs w:val="28"/>
              </w:rPr>
              <w:t>TELLING OUR STORY:</w:t>
            </w:r>
          </w:p>
          <w:p w14:paraId="78D85A98" w14:textId="77777777" w:rsidR="00794345" w:rsidRPr="006F20EA" w:rsidRDefault="00794345" w:rsidP="005C10D7">
            <w:pPr>
              <w:spacing w:after="0" w:line="240" w:lineRule="auto"/>
              <w:rPr>
                <w:rFonts w:ascii="Arial" w:hAnsi="Arial" w:cs="Arial"/>
                <w:szCs w:val="24"/>
              </w:rPr>
            </w:pPr>
            <w:r w:rsidRPr="006F20EA">
              <w:rPr>
                <w:rFonts w:ascii="Arial" w:hAnsi="Arial" w:cs="Arial"/>
                <w:szCs w:val="24"/>
              </w:rPr>
              <w:t>This is the 4</w:t>
            </w:r>
            <w:r w:rsidRPr="006F20EA">
              <w:rPr>
                <w:rFonts w:ascii="Arial" w:hAnsi="Arial" w:cs="Arial"/>
                <w:szCs w:val="24"/>
                <w:vertAlign w:val="superscript"/>
              </w:rPr>
              <w:t>th</w:t>
            </w:r>
            <w:r w:rsidRPr="006F20EA">
              <w:rPr>
                <w:rFonts w:ascii="Arial" w:hAnsi="Arial" w:cs="Arial"/>
                <w:szCs w:val="24"/>
              </w:rPr>
              <w:t xml:space="preserve"> consecutive year that performance has improved with this indicator and the highest percentage over 8 years of data.</w:t>
            </w:r>
          </w:p>
          <w:p w14:paraId="1F187274" w14:textId="77777777" w:rsidR="00794345" w:rsidRDefault="00794345" w:rsidP="005C10D7">
            <w:pPr>
              <w:spacing w:after="0" w:line="240" w:lineRule="auto"/>
              <w:rPr>
                <w:rFonts w:ascii="Arial" w:hAnsi="Arial" w:cs="Arial"/>
                <w:szCs w:val="24"/>
              </w:rPr>
            </w:pPr>
          </w:p>
          <w:p w14:paraId="07EBA216" w14:textId="77777777" w:rsidR="00794345" w:rsidRDefault="00794345" w:rsidP="005C10D7">
            <w:pPr>
              <w:spacing w:after="0" w:line="240" w:lineRule="auto"/>
              <w:rPr>
                <w:rFonts w:ascii="Arial" w:hAnsi="Arial" w:cs="Arial"/>
                <w:szCs w:val="24"/>
              </w:rPr>
            </w:pPr>
            <w:r w:rsidRPr="006F20EA">
              <w:rPr>
                <w:rFonts w:ascii="Arial" w:hAnsi="Arial" w:cs="Arial"/>
                <w:szCs w:val="24"/>
              </w:rPr>
              <w:t>For the 4</w:t>
            </w:r>
            <w:r w:rsidRPr="006F20EA">
              <w:rPr>
                <w:rFonts w:ascii="Arial" w:hAnsi="Arial" w:cs="Arial"/>
                <w:szCs w:val="24"/>
                <w:vertAlign w:val="superscript"/>
              </w:rPr>
              <w:t>th</w:t>
            </w:r>
            <w:r w:rsidRPr="006F20EA">
              <w:rPr>
                <w:rFonts w:ascii="Arial" w:hAnsi="Arial" w:cs="Arial"/>
                <w:szCs w:val="24"/>
              </w:rPr>
              <w:t xml:space="preserve"> consecutive year performance remains higher than the Scotland average.</w:t>
            </w:r>
          </w:p>
          <w:p w14:paraId="75B5E694" w14:textId="77777777" w:rsidR="00794345" w:rsidRPr="005543B2" w:rsidRDefault="00794345" w:rsidP="005C10D7">
            <w:pPr>
              <w:spacing w:after="0" w:line="240" w:lineRule="auto"/>
              <w:rPr>
                <w:rFonts w:ascii="Arial" w:hAnsi="Arial" w:cs="Arial"/>
                <w:szCs w:val="24"/>
              </w:rPr>
            </w:pPr>
          </w:p>
        </w:tc>
      </w:tr>
      <w:tr w:rsidR="00794345" w14:paraId="306EF75D" w14:textId="77777777" w:rsidTr="005C10D7">
        <w:trPr>
          <w:jc w:val="center"/>
        </w:trPr>
        <w:tc>
          <w:tcPr>
            <w:tcW w:w="15309" w:type="dxa"/>
            <w:gridSpan w:val="6"/>
            <w:tcBorders>
              <w:top w:val="single" w:sz="4" w:space="0" w:color="auto"/>
              <w:left w:val="single" w:sz="4" w:space="0" w:color="auto"/>
              <w:bottom w:val="single" w:sz="4" w:space="0" w:color="auto"/>
              <w:right w:val="single" w:sz="4" w:space="0" w:color="auto"/>
            </w:tcBorders>
          </w:tcPr>
          <w:p w14:paraId="7DD44708" w14:textId="77777777" w:rsidR="00794345" w:rsidRPr="006F20EA" w:rsidRDefault="00794345" w:rsidP="005C10D7">
            <w:pPr>
              <w:spacing w:after="0" w:line="240" w:lineRule="auto"/>
              <w:rPr>
                <w:sz w:val="6"/>
                <w:szCs w:val="6"/>
              </w:rPr>
            </w:pPr>
          </w:p>
          <w:p w14:paraId="53B5EE4C" w14:textId="77777777" w:rsidR="00794345" w:rsidRDefault="00794345" w:rsidP="005C10D7">
            <w:pPr>
              <w:spacing w:after="0" w:line="240" w:lineRule="auto"/>
              <w:rPr>
                <w:b/>
                <w:sz w:val="28"/>
                <w:szCs w:val="28"/>
              </w:rPr>
            </w:pPr>
            <w:r>
              <w:rPr>
                <w:b/>
                <w:sz w:val="28"/>
                <w:szCs w:val="28"/>
              </w:rPr>
              <w:t>LOOKING FORWARD - EXPECTED IMPACT ON INDICATOR</w:t>
            </w:r>
            <w:r w:rsidRPr="00441B4F">
              <w:rPr>
                <w:b/>
                <w:sz w:val="28"/>
                <w:szCs w:val="28"/>
              </w:rPr>
              <w:t>:</w:t>
            </w:r>
          </w:p>
          <w:p w14:paraId="0583C523" w14:textId="77777777" w:rsidR="00794345" w:rsidRDefault="00794345" w:rsidP="005C10D7">
            <w:pPr>
              <w:spacing w:after="0" w:line="240" w:lineRule="auto"/>
              <w:rPr>
                <w:rFonts w:ascii="Arial" w:hAnsi="Arial" w:cs="Arial"/>
                <w:szCs w:val="24"/>
              </w:rPr>
            </w:pPr>
            <w:r w:rsidRPr="004B0D92">
              <w:rPr>
                <w:rFonts w:ascii="Arial" w:hAnsi="Arial" w:cs="Arial"/>
                <w:szCs w:val="24"/>
              </w:rPr>
              <w:t>We are continuing to roll out our “No purchase order: No payment” project which ensures more orders are placed through systems and speeds up processing of invoices when these are received.  This is having a beneficial impact on payment performance.</w:t>
            </w:r>
          </w:p>
          <w:p w14:paraId="2B2E75EE" w14:textId="77777777" w:rsidR="00794345" w:rsidRPr="005543B2" w:rsidRDefault="00794345" w:rsidP="005C10D7">
            <w:pPr>
              <w:spacing w:after="0" w:line="240" w:lineRule="auto"/>
              <w:rPr>
                <w:rFonts w:ascii="Arial" w:hAnsi="Arial" w:cs="Arial"/>
                <w:szCs w:val="24"/>
              </w:rPr>
            </w:pPr>
          </w:p>
        </w:tc>
      </w:tr>
    </w:tbl>
    <w:p w14:paraId="510D76E9" w14:textId="77777777" w:rsidR="00975735" w:rsidRDefault="00975735" w:rsidP="009A329B">
      <w:pPr>
        <w:spacing w:after="0" w:line="240" w:lineRule="auto"/>
      </w:pPr>
    </w:p>
    <w:p w14:paraId="0C97991F" w14:textId="77777777" w:rsidR="00975735" w:rsidRDefault="00975735" w:rsidP="009A329B">
      <w:pPr>
        <w:spacing w:after="0" w:line="240" w:lineRule="auto"/>
      </w:pPr>
    </w:p>
    <w:p w14:paraId="187DFC0E" w14:textId="77777777" w:rsidR="00005D0F" w:rsidRDefault="00005D0F" w:rsidP="009A329B">
      <w:pPr>
        <w:spacing w:after="0" w:line="240" w:lineRule="auto"/>
      </w:pPr>
    </w:p>
    <w:p w14:paraId="343B56FD" w14:textId="77777777" w:rsidR="00005D0F" w:rsidRDefault="00005D0F" w:rsidP="009A329B">
      <w:pPr>
        <w:spacing w:after="0" w:line="240" w:lineRule="auto"/>
      </w:pPr>
    </w:p>
    <w:p w14:paraId="638500B3" w14:textId="77777777" w:rsidR="00005D0F" w:rsidRDefault="00005D0F" w:rsidP="009A329B">
      <w:pPr>
        <w:spacing w:after="0" w:line="240" w:lineRule="auto"/>
      </w:pPr>
    </w:p>
    <w:p w14:paraId="0078B63D" w14:textId="77777777" w:rsidR="00005D0F" w:rsidRDefault="00005D0F" w:rsidP="009A329B">
      <w:pPr>
        <w:spacing w:after="0" w:line="240" w:lineRule="auto"/>
      </w:pPr>
    </w:p>
    <w:p w14:paraId="7437E182" w14:textId="77777777" w:rsidR="00005D0F" w:rsidRDefault="00005D0F" w:rsidP="009A329B">
      <w:pPr>
        <w:spacing w:after="0" w:line="240" w:lineRule="auto"/>
      </w:pPr>
    </w:p>
    <w:p w14:paraId="2ED9F0E3" w14:textId="77777777" w:rsidR="00975735" w:rsidRDefault="00975735" w:rsidP="009A329B">
      <w:pPr>
        <w:spacing w:after="0" w:line="240" w:lineRule="auto"/>
      </w:pPr>
    </w:p>
    <w:p w14:paraId="79FAF7E6"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807"/>
        <w:gridCol w:w="1701"/>
        <w:gridCol w:w="5812"/>
        <w:gridCol w:w="1989"/>
      </w:tblGrid>
      <w:tr w:rsidR="006452B6" w:rsidRPr="005D65E6" w14:paraId="5B76B0E2"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C051EAE" w14:textId="77777777" w:rsidR="006452B6" w:rsidRPr="005D65E6" w:rsidRDefault="006452B6" w:rsidP="005D65E6">
            <w:pPr>
              <w:rPr>
                <w:b/>
                <w:sz w:val="32"/>
              </w:rPr>
            </w:pPr>
            <w:r w:rsidRPr="005D65E6">
              <w:rPr>
                <w:b/>
                <w:sz w:val="32"/>
              </w:rPr>
              <w:t>SERVICE: CUSTOMER AND SUPPORT SERVICES</w:t>
            </w:r>
          </w:p>
        </w:tc>
      </w:tr>
      <w:tr w:rsidR="00365C5A" w:rsidRPr="008E3A46" w14:paraId="2A373CF1"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36CA65D" w14:textId="77777777" w:rsidR="00365C5A" w:rsidRPr="008E3A46" w:rsidRDefault="00365C5A" w:rsidP="009A329B">
            <w:pPr>
              <w:pStyle w:val="Heading1"/>
              <w:spacing w:before="0" w:line="240" w:lineRule="auto"/>
              <w:rPr>
                <w:b/>
                <w:color w:val="auto"/>
                <w:sz w:val="28"/>
                <w:szCs w:val="28"/>
              </w:rPr>
            </w:pPr>
            <w:bookmarkStart w:id="34" w:name="_Toc11142990"/>
            <w:r w:rsidRPr="008E3A46">
              <w:rPr>
                <w:rFonts w:cstheme="majorHAnsi"/>
                <w:b/>
                <w:color w:val="auto"/>
              </w:rPr>
              <w:lastRenderedPageBreak/>
              <w:t>IN</w:t>
            </w:r>
            <w:r w:rsidR="004F2CC9" w:rsidRPr="008E3A46">
              <w:rPr>
                <w:rStyle w:val="Heading1Char"/>
                <w:b/>
                <w:color w:val="auto"/>
              </w:rPr>
              <w:t>DICATOR REF: ECON 4 - Percentage</w:t>
            </w:r>
            <w:r w:rsidRPr="008E3A46">
              <w:rPr>
                <w:rStyle w:val="Heading1Char"/>
                <w:b/>
                <w:color w:val="auto"/>
              </w:rPr>
              <w:t xml:space="preserve"> of procurement spent on local enterprises</w:t>
            </w:r>
            <w:bookmarkEnd w:id="34"/>
            <w:r w:rsidR="00E10B0A" w:rsidRPr="008E3A46">
              <w:rPr>
                <w:rStyle w:val="Heading1Char"/>
                <w:b/>
                <w:color w:val="auto"/>
              </w:rPr>
              <w:t xml:space="preserve"> </w:t>
            </w:r>
            <w:r w:rsidR="00E10B0A" w:rsidRPr="008E3A46">
              <w:rPr>
                <w:rStyle w:val="Heading1Char"/>
                <w:b/>
                <w:color w:val="auto"/>
              </w:rPr>
              <w:tab/>
            </w:r>
          </w:p>
        </w:tc>
      </w:tr>
      <w:tr w:rsidR="008F2E9A" w14:paraId="6CE416EB"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429A678" w14:textId="77777777" w:rsidR="008F2E9A" w:rsidRDefault="008F2E9A" w:rsidP="009A329B">
            <w:pPr>
              <w:spacing w:after="0" w:line="240" w:lineRule="auto"/>
              <w:jc w:val="center"/>
              <w:rPr>
                <w:b/>
                <w:sz w:val="28"/>
                <w:szCs w:val="28"/>
              </w:rPr>
            </w:pPr>
            <w:r w:rsidRPr="00C577BD">
              <w:rPr>
                <w:b/>
                <w:color w:val="0070C0"/>
                <w:sz w:val="28"/>
                <w:szCs w:val="28"/>
              </w:rPr>
              <w:t>Performance Range:</w:t>
            </w:r>
            <w:r w:rsidR="0016449F">
              <w:rPr>
                <w:b/>
                <w:color w:val="0070C0"/>
                <w:sz w:val="28"/>
                <w:szCs w:val="28"/>
              </w:rPr>
              <w:t xml:space="preserve"> </w:t>
            </w:r>
            <w:r w:rsidR="00525319">
              <w:rPr>
                <w:b/>
                <w:color w:val="0070C0"/>
                <w:sz w:val="28"/>
                <w:szCs w:val="28"/>
              </w:rPr>
              <w:t>54.17% to 9.52%</w:t>
            </w:r>
            <w:r w:rsidR="005E2139">
              <w:rPr>
                <w:b/>
                <w:color w:val="0070C0"/>
                <w:sz w:val="28"/>
                <w:szCs w:val="28"/>
              </w:rPr>
              <w:t xml:space="preserve">  </w:t>
            </w:r>
            <w:r w:rsidR="005E2139" w:rsidRPr="005E2139">
              <w:rPr>
                <w:b/>
                <w:color w:val="0070C0"/>
                <w:sz w:val="28"/>
                <w:szCs w:val="28"/>
              </w:rPr>
              <w:t>(Highest is best)</w:t>
            </w:r>
          </w:p>
        </w:tc>
      </w:tr>
      <w:tr w:rsidR="00365C5A" w14:paraId="740832C6"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502099" w14:textId="77777777" w:rsidR="00365C5A" w:rsidRDefault="00365C5A" w:rsidP="009A329B">
            <w:pPr>
              <w:spacing w:after="0" w:line="240" w:lineRule="auto"/>
              <w:jc w:val="center"/>
              <w:rPr>
                <w:b/>
                <w:sz w:val="28"/>
                <w:szCs w:val="28"/>
              </w:rPr>
            </w:pPr>
            <w:r>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FF3E5C" w14:textId="77777777" w:rsidR="00365C5A" w:rsidRDefault="00365C5A" w:rsidP="009A329B">
            <w:pPr>
              <w:spacing w:after="0" w:line="240" w:lineRule="auto"/>
              <w:jc w:val="center"/>
              <w:rPr>
                <w:b/>
                <w:sz w:val="28"/>
                <w:szCs w:val="28"/>
              </w:rPr>
            </w:pPr>
            <w:r>
              <w:rPr>
                <w:b/>
                <w:sz w:val="28"/>
                <w:szCs w:val="28"/>
              </w:rPr>
              <w:t>SCOTLAND</w:t>
            </w:r>
          </w:p>
        </w:tc>
      </w:tr>
      <w:tr w:rsidR="00365C5A" w14:paraId="2036DF64" w14:textId="77777777" w:rsidTr="004B0D92">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7990D0BC" w14:textId="77777777" w:rsidR="00365C5A" w:rsidRPr="0068094B" w:rsidRDefault="000F72FD" w:rsidP="009A329B">
            <w:pPr>
              <w:spacing w:after="0" w:line="240" w:lineRule="auto"/>
              <w:jc w:val="center"/>
              <w:rPr>
                <w:b/>
                <w:sz w:val="28"/>
                <w:szCs w:val="28"/>
              </w:rPr>
            </w:pPr>
            <w:r w:rsidRPr="0068094B">
              <w:rPr>
                <w:b/>
                <w:sz w:val="28"/>
                <w:szCs w:val="28"/>
              </w:rPr>
              <w:t>29.40%</w:t>
            </w:r>
            <w:r w:rsidR="0068094B">
              <w:rPr>
                <w:b/>
                <w:sz w:val="28"/>
                <w:szCs w:val="28"/>
              </w:rPr>
              <w:t xml:space="preserve"> </w:t>
            </w:r>
            <w:r w:rsidRPr="0068094B">
              <w:rPr>
                <w:b/>
                <w:color w:val="FF000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43A4B169" w14:textId="77777777" w:rsidR="00365C5A" w:rsidRDefault="000F72FD" w:rsidP="009A329B">
            <w:pPr>
              <w:spacing w:after="0" w:line="240" w:lineRule="auto"/>
              <w:jc w:val="center"/>
              <w:rPr>
                <w:b/>
                <w:sz w:val="28"/>
                <w:szCs w:val="28"/>
              </w:rPr>
            </w:pPr>
            <w:r>
              <w:rPr>
                <w:b/>
                <w:sz w:val="28"/>
                <w:szCs w:val="28"/>
              </w:rPr>
              <w:t>27.40%</w:t>
            </w:r>
            <w:r w:rsidR="0068094B">
              <w:rPr>
                <w:b/>
                <w:sz w:val="28"/>
                <w:szCs w:val="28"/>
              </w:rPr>
              <w:t xml:space="preserve"> </w:t>
            </w:r>
            <w:r w:rsidRPr="00EC5E64">
              <w:rPr>
                <w:b/>
                <w:color w:val="00B050"/>
                <w:sz w:val="28"/>
                <w:szCs w:val="28"/>
              </w:rPr>
              <w:sym w:font="Wingdings" w:char="F0E9"/>
            </w:r>
          </w:p>
        </w:tc>
      </w:tr>
      <w:tr w:rsidR="002A7D10" w14:paraId="1D3F06AF" w14:textId="77777777" w:rsidTr="004B0D92">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7424B56C" w14:textId="77777777" w:rsidR="002A7D10" w:rsidRPr="0068094B" w:rsidRDefault="002A7D10" w:rsidP="009A329B">
            <w:pPr>
              <w:spacing w:after="0" w:line="240" w:lineRule="auto"/>
              <w:jc w:val="center"/>
              <w:rPr>
                <w:b/>
                <w:sz w:val="28"/>
                <w:szCs w:val="28"/>
              </w:rPr>
            </w:pPr>
            <w:r w:rsidRPr="0068094B">
              <w:rPr>
                <w:b/>
                <w:sz w:val="28"/>
                <w:szCs w:val="28"/>
              </w:rPr>
              <w:t>CHANGE 2016/17 TO 2017/18:</w:t>
            </w:r>
          </w:p>
        </w:tc>
        <w:tc>
          <w:tcPr>
            <w:tcW w:w="1701" w:type="dxa"/>
            <w:tcBorders>
              <w:top w:val="single" w:sz="4" w:space="0" w:color="auto"/>
              <w:left w:val="single" w:sz="4" w:space="0" w:color="auto"/>
              <w:bottom w:val="single" w:sz="4" w:space="0" w:color="auto"/>
              <w:right w:val="single" w:sz="4" w:space="0" w:color="auto"/>
            </w:tcBorders>
            <w:vAlign w:val="center"/>
          </w:tcPr>
          <w:p w14:paraId="3F50F5FB" w14:textId="77777777" w:rsidR="002A7D10" w:rsidRPr="0068094B" w:rsidRDefault="00A501EB" w:rsidP="009A329B">
            <w:pPr>
              <w:spacing w:after="0" w:line="240" w:lineRule="auto"/>
              <w:jc w:val="center"/>
              <w:rPr>
                <w:b/>
                <w:sz w:val="28"/>
                <w:szCs w:val="28"/>
              </w:rPr>
            </w:pPr>
            <w:r>
              <w:rPr>
                <w:b/>
                <w:sz w:val="28"/>
                <w:szCs w:val="28"/>
              </w:rPr>
              <w:t>8.60</w:t>
            </w:r>
            <w:r w:rsidR="002A7D10">
              <w:rPr>
                <w:b/>
                <w:sz w:val="28"/>
                <w:szCs w:val="28"/>
              </w:rPr>
              <w:t xml:space="preserve"> </w:t>
            </w:r>
            <w:r w:rsidR="002A7D10" w:rsidRPr="0068094B">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vAlign w:val="center"/>
          </w:tcPr>
          <w:p w14:paraId="1FF980DE" w14:textId="77777777" w:rsidR="002A7D10" w:rsidRPr="00561760" w:rsidRDefault="002A7D10"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vAlign w:val="center"/>
          </w:tcPr>
          <w:p w14:paraId="41D18097" w14:textId="77777777" w:rsidR="002A7D10" w:rsidRDefault="00A501EB" w:rsidP="009A329B">
            <w:pPr>
              <w:spacing w:after="0" w:line="240" w:lineRule="auto"/>
              <w:jc w:val="center"/>
              <w:rPr>
                <w:b/>
                <w:sz w:val="28"/>
                <w:szCs w:val="28"/>
              </w:rPr>
            </w:pPr>
            <w:r>
              <w:rPr>
                <w:sz w:val="28"/>
                <w:szCs w:val="28"/>
              </w:rPr>
              <w:t>0.92</w:t>
            </w:r>
            <w:r w:rsidR="002A7D10">
              <w:rPr>
                <w:sz w:val="28"/>
                <w:szCs w:val="28"/>
              </w:rPr>
              <w:t xml:space="preserve"> </w:t>
            </w:r>
            <w:r w:rsidR="002A7D10" w:rsidRPr="00EC5E64">
              <w:rPr>
                <w:b/>
                <w:color w:val="00B050"/>
                <w:sz w:val="28"/>
                <w:szCs w:val="28"/>
              </w:rPr>
              <w:sym w:font="Wingdings" w:char="F0E9"/>
            </w:r>
          </w:p>
        </w:tc>
      </w:tr>
      <w:tr w:rsidR="002A7D10" w14:paraId="07AA94D4" w14:textId="77777777" w:rsidTr="004B0D92">
        <w:trPr>
          <w:trHeight w:val="397"/>
          <w:jc w:val="center"/>
        </w:trPr>
        <w:tc>
          <w:tcPr>
            <w:tcW w:w="5807" w:type="dxa"/>
            <w:tcBorders>
              <w:top w:val="single" w:sz="4" w:space="0" w:color="auto"/>
              <w:left w:val="single" w:sz="4" w:space="0" w:color="auto"/>
              <w:bottom w:val="single" w:sz="4" w:space="0" w:color="auto"/>
              <w:right w:val="single" w:sz="4" w:space="0" w:color="auto"/>
            </w:tcBorders>
            <w:vAlign w:val="center"/>
          </w:tcPr>
          <w:p w14:paraId="15F03BA6" w14:textId="77777777" w:rsidR="002A7D10" w:rsidRPr="0068094B" w:rsidRDefault="002A7D10" w:rsidP="009A329B">
            <w:pPr>
              <w:spacing w:after="0" w:line="240" w:lineRule="auto"/>
              <w:jc w:val="center"/>
              <w:rPr>
                <w:b/>
                <w:sz w:val="28"/>
                <w:szCs w:val="28"/>
              </w:rPr>
            </w:pPr>
            <w:r w:rsidRPr="0068094B">
              <w:rPr>
                <w:b/>
                <w:sz w:val="28"/>
                <w:szCs w:val="28"/>
              </w:rPr>
              <w:t>CHANGE BASE YEAR TO 2017/18:</w:t>
            </w:r>
          </w:p>
        </w:tc>
        <w:tc>
          <w:tcPr>
            <w:tcW w:w="1701" w:type="dxa"/>
            <w:tcBorders>
              <w:top w:val="single" w:sz="4" w:space="0" w:color="auto"/>
              <w:left w:val="single" w:sz="4" w:space="0" w:color="auto"/>
              <w:bottom w:val="single" w:sz="4" w:space="0" w:color="auto"/>
              <w:right w:val="single" w:sz="4" w:space="0" w:color="auto"/>
            </w:tcBorders>
            <w:vAlign w:val="center"/>
          </w:tcPr>
          <w:p w14:paraId="3C2CFB23" w14:textId="77777777" w:rsidR="002A7D10" w:rsidRPr="0068094B" w:rsidRDefault="00A501EB" w:rsidP="009A329B">
            <w:pPr>
              <w:spacing w:after="0" w:line="240" w:lineRule="auto"/>
              <w:jc w:val="center"/>
              <w:rPr>
                <w:b/>
                <w:sz w:val="28"/>
                <w:szCs w:val="28"/>
              </w:rPr>
            </w:pPr>
            <w:r>
              <w:rPr>
                <w:b/>
                <w:sz w:val="28"/>
                <w:szCs w:val="28"/>
              </w:rPr>
              <w:t>0.43</w:t>
            </w:r>
            <w:r w:rsidR="002A7D10">
              <w:rPr>
                <w:b/>
                <w:sz w:val="28"/>
                <w:szCs w:val="28"/>
              </w:rPr>
              <w:t xml:space="preserve"> </w:t>
            </w:r>
            <w:r w:rsidR="002A7D10" w:rsidRPr="0068094B">
              <w:rPr>
                <w:b/>
                <w:color w:val="FF0000"/>
                <w:sz w:val="28"/>
                <w:szCs w:val="28"/>
              </w:rPr>
              <w:sym w:font="Wingdings" w:char="F0EA"/>
            </w:r>
          </w:p>
        </w:tc>
        <w:tc>
          <w:tcPr>
            <w:tcW w:w="5812" w:type="dxa"/>
            <w:tcBorders>
              <w:top w:val="single" w:sz="4" w:space="0" w:color="auto"/>
              <w:left w:val="single" w:sz="4" w:space="0" w:color="auto"/>
              <w:bottom w:val="single" w:sz="4" w:space="0" w:color="auto"/>
              <w:right w:val="single" w:sz="4" w:space="0" w:color="auto"/>
            </w:tcBorders>
            <w:vAlign w:val="center"/>
          </w:tcPr>
          <w:p w14:paraId="24AB5185" w14:textId="77777777" w:rsidR="002A7D10" w:rsidRPr="00561760" w:rsidRDefault="002A7D10"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vAlign w:val="center"/>
          </w:tcPr>
          <w:p w14:paraId="5B63330E" w14:textId="77777777" w:rsidR="002A7D10" w:rsidRDefault="00A501EB" w:rsidP="009A329B">
            <w:pPr>
              <w:spacing w:after="0" w:line="240" w:lineRule="auto"/>
              <w:jc w:val="center"/>
              <w:rPr>
                <w:b/>
                <w:sz w:val="28"/>
                <w:szCs w:val="28"/>
              </w:rPr>
            </w:pPr>
            <w:r>
              <w:rPr>
                <w:sz w:val="28"/>
                <w:szCs w:val="28"/>
              </w:rPr>
              <w:t>0.16</w:t>
            </w:r>
            <w:r w:rsidR="002A7D10">
              <w:rPr>
                <w:sz w:val="28"/>
                <w:szCs w:val="28"/>
              </w:rPr>
              <w:t xml:space="preserve"> </w:t>
            </w:r>
            <w:r w:rsidR="002A7D10" w:rsidRPr="00EC5E64">
              <w:rPr>
                <w:b/>
                <w:color w:val="00B050"/>
                <w:sz w:val="28"/>
                <w:szCs w:val="28"/>
              </w:rPr>
              <w:sym w:font="Wingdings" w:char="F0E9"/>
            </w:r>
          </w:p>
        </w:tc>
      </w:tr>
      <w:tr w:rsidR="002A7D10" w14:paraId="661E3E05" w14:textId="77777777" w:rsidTr="004B0D92">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361C3C58" w14:textId="77777777" w:rsidR="002A7D10" w:rsidRPr="0068094B" w:rsidRDefault="002A7D10" w:rsidP="009A329B">
            <w:pPr>
              <w:spacing w:after="0" w:line="240" w:lineRule="auto"/>
              <w:jc w:val="center"/>
              <w:rPr>
                <w:b/>
                <w:sz w:val="28"/>
                <w:szCs w:val="28"/>
              </w:rPr>
            </w:pPr>
            <w:r w:rsidRPr="0068094B">
              <w:rPr>
                <w:b/>
                <w:sz w:val="28"/>
                <w:szCs w:val="28"/>
              </w:rPr>
              <w:t>RANK POSITION: 11</w:t>
            </w:r>
            <w:r w:rsidR="00513443">
              <w:rPr>
                <w:b/>
                <w:sz w:val="28"/>
                <w:szCs w:val="28"/>
                <w:vertAlign w:val="superscript"/>
              </w:rPr>
              <w:t xml:space="preserve">th </w:t>
            </w:r>
            <w:r w:rsidR="00513443">
              <w:rPr>
                <w:b/>
                <w:sz w:val="28"/>
                <w:szCs w:val="28"/>
              </w:rPr>
              <w:t xml:space="preserve">   </w:t>
            </w:r>
            <w:r w:rsidRPr="0068094B">
              <w:rPr>
                <w:b/>
                <w:sz w:val="28"/>
                <w:szCs w:val="28"/>
              </w:rPr>
              <w:t xml:space="preserve">RANK MOVEMENT: 8 </w:t>
            </w:r>
            <w:r w:rsidRPr="0068094B">
              <w:rPr>
                <w:b/>
                <w:color w:val="FF0000"/>
                <w:sz w:val="28"/>
                <w:szCs w:val="28"/>
              </w:rPr>
              <w:sym w:font="Wingdings" w:char="F0EA"/>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7443BFB3" w14:textId="77777777" w:rsidR="002A7D10" w:rsidRPr="00561760" w:rsidRDefault="002A7D10" w:rsidP="009A329B">
            <w:pPr>
              <w:spacing w:after="0" w:line="240" w:lineRule="auto"/>
              <w:rPr>
                <w:sz w:val="28"/>
                <w:szCs w:val="28"/>
              </w:rPr>
            </w:pPr>
          </w:p>
        </w:tc>
      </w:tr>
      <w:tr w:rsidR="008E3A46" w14:paraId="2B0A61BC" w14:textId="77777777" w:rsidTr="004B0D92">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13E39BB" w14:textId="77777777" w:rsidR="008E3A46" w:rsidRPr="0068094B" w:rsidRDefault="004B0D92" w:rsidP="004B0D92">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3B3994B3" w14:textId="77777777" w:rsidR="008E3A46" w:rsidRPr="00561760" w:rsidRDefault="008E3A46" w:rsidP="009A329B">
            <w:pPr>
              <w:spacing w:after="0" w:line="240" w:lineRule="auto"/>
              <w:rPr>
                <w:sz w:val="28"/>
                <w:szCs w:val="28"/>
              </w:rPr>
            </w:pPr>
          </w:p>
        </w:tc>
      </w:tr>
      <w:tr w:rsidR="004B0D92" w14:paraId="2A5196FB" w14:textId="77777777" w:rsidTr="004B0D92">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8542072" w14:textId="77777777" w:rsidR="004B0D92" w:rsidRDefault="004B0D92" w:rsidP="009A329B">
            <w:pPr>
              <w:spacing w:after="0" w:line="240" w:lineRule="auto"/>
              <w:jc w:val="center"/>
              <w:rPr>
                <w:b/>
                <w:sz w:val="28"/>
                <w:szCs w:val="28"/>
              </w:rPr>
            </w:pPr>
            <w:r>
              <w:rPr>
                <w:b/>
                <w:sz w:val="28"/>
                <w:szCs w:val="28"/>
              </w:rPr>
              <w:t>RANK POSITION: 5</w:t>
            </w:r>
            <w:r w:rsidRPr="008E3A46">
              <w:rPr>
                <w:b/>
                <w:sz w:val="28"/>
                <w:szCs w:val="28"/>
                <w:vertAlign w:val="superscript"/>
              </w:rPr>
              <w:t>th</w:t>
            </w:r>
            <w:r w:rsidR="00FD1CF1">
              <w:rPr>
                <w:b/>
                <w:sz w:val="28"/>
                <w:szCs w:val="28"/>
              </w:rPr>
              <w:t xml:space="preserve">    </w:t>
            </w:r>
            <w:r>
              <w:rPr>
                <w:b/>
                <w:sz w:val="28"/>
                <w:szCs w:val="28"/>
              </w:rPr>
              <w:t xml:space="preserve">RANK MOVEMENT: 3 </w:t>
            </w:r>
            <w:r w:rsidRPr="0068094B">
              <w:rPr>
                <w:b/>
                <w:color w:val="FF0000"/>
                <w:sz w:val="28"/>
                <w:szCs w:val="28"/>
              </w:rPr>
              <w:sym w:font="Wingdings" w:char="F0EA"/>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5E6D8343" w14:textId="77777777" w:rsidR="004B0D92" w:rsidRPr="00561760" w:rsidRDefault="004B0D92" w:rsidP="009A329B">
            <w:pPr>
              <w:spacing w:after="0" w:line="240" w:lineRule="auto"/>
              <w:rPr>
                <w:sz w:val="28"/>
                <w:szCs w:val="28"/>
              </w:rPr>
            </w:pPr>
          </w:p>
        </w:tc>
      </w:tr>
      <w:tr w:rsidR="002A7D10" w14:paraId="1C0E1E84"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1719D568" w14:textId="77777777" w:rsidR="004B0D92" w:rsidRPr="004B0D92" w:rsidRDefault="004B0D92" w:rsidP="009A329B">
            <w:pPr>
              <w:spacing w:after="0" w:line="240" w:lineRule="auto"/>
              <w:rPr>
                <w:sz w:val="6"/>
                <w:szCs w:val="6"/>
              </w:rPr>
            </w:pPr>
          </w:p>
          <w:p w14:paraId="551CAF6D" w14:textId="77777777" w:rsidR="002A7D10" w:rsidRDefault="002A7D10" w:rsidP="009A329B">
            <w:pPr>
              <w:spacing w:after="0" w:line="240" w:lineRule="auto"/>
              <w:rPr>
                <w:b/>
                <w:sz w:val="28"/>
                <w:szCs w:val="28"/>
              </w:rPr>
            </w:pPr>
            <w:r w:rsidRPr="00746CCC">
              <w:rPr>
                <w:b/>
                <w:sz w:val="28"/>
                <w:szCs w:val="28"/>
              </w:rPr>
              <w:t>TELLING OUR STORY:</w:t>
            </w:r>
          </w:p>
          <w:p w14:paraId="4882CEBA" w14:textId="5A74A46B" w:rsidR="002A7D10" w:rsidRPr="00005D0F" w:rsidRDefault="00B76095" w:rsidP="009A329B">
            <w:pPr>
              <w:spacing w:after="0" w:line="240" w:lineRule="auto"/>
              <w:rPr>
                <w:rFonts w:ascii="Arial" w:hAnsi="Arial" w:cs="Arial"/>
                <w:szCs w:val="24"/>
              </w:rPr>
            </w:pPr>
            <w:r w:rsidRPr="004B0D92">
              <w:rPr>
                <w:rFonts w:ascii="Arial" w:hAnsi="Arial" w:cs="Arial"/>
                <w:szCs w:val="24"/>
              </w:rPr>
              <w:t>This indicator only includes authority spend that is over £1,000, and ‘</w:t>
            </w:r>
            <w:r w:rsidRPr="00005D0F">
              <w:rPr>
                <w:rFonts w:ascii="Arial" w:hAnsi="Arial" w:cs="Arial"/>
                <w:szCs w:val="24"/>
              </w:rPr>
              <w:t>local’ is being within the same local authority a</w:t>
            </w:r>
            <w:r w:rsidR="00B9229D" w:rsidRPr="00005D0F">
              <w:rPr>
                <w:rFonts w:ascii="Arial" w:hAnsi="Arial" w:cs="Arial"/>
                <w:szCs w:val="24"/>
              </w:rPr>
              <w:t>nd defined by the postcode area of the head office of the supplier.</w:t>
            </w:r>
          </w:p>
          <w:p w14:paraId="5D417F26" w14:textId="77777777" w:rsidR="004B0D92" w:rsidRPr="00005D0F" w:rsidRDefault="004B0D92" w:rsidP="009A329B">
            <w:pPr>
              <w:spacing w:after="0" w:line="240" w:lineRule="auto"/>
              <w:rPr>
                <w:rFonts w:ascii="Arial" w:hAnsi="Arial" w:cs="Arial"/>
                <w:szCs w:val="24"/>
              </w:rPr>
            </w:pPr>
          </w:p>
          <w:p w14:paraId="345A14A7" w14:textId="0708F2DD" w:rsidR="00B76095" w:rsidRDefault="00B76095" w:rsidP="009A329B">
            <w:pPr>
              <w:spacing w:after="0" w:line="240" w:lineRule="auto"/>
              <w:rPr>
                <w:rFonts w:ascii="Arial" w:hAnsi="Arial" w:cs="Arial"/>
                <w:szCs w:val="24"/>
              </w:rPr>
            </w:pPr>
            <w:r w:rsidRPr="00005D0F">
              <w:rPr>
                <w:rFonts w:ascii="Arial" w:hAnsi="Arial" w:cs="Arial"/>
                <w:szCs w:val="24"/>
              </w:rPr>
              <w:t xml:space="preserve">The </w:t>
            </w:r>
            <w:r w:rsidR="000E0F6F" w:rsidRPr="00005D0F">
              <w:rPr>
                <w:rFonts w:ascii="Arial" w:hAnsi="Arial" w:cs="Arial"/>
                <w:szCs w:val="24"/>
              </w:rPr>
              <w:t xml:space="preserve">procurement </w:t>
            </w:r>
            <w:r w:rsidRPr="00005D0F">
              <w:rPr>
                <w:rFonts w:ascii="Arial" w:hAnsi="Arial" w:cs="Arial"/>
                <w:szCs w:val="24"/>
              </w:rPr>
              <w:t xml:space="preserve">spend </w:t>
            </w:r>
            <w:r w:rsidR="00B9229D" w:rsidRPr="00005D0F">
              <w:rPr>
                <w:rFonts w:ascii="Arial" w:hAnsi="Arial" w:cs="Arial"/>
                <w:szCs w:val="24"/>
              </w:rPr>
              <w:t xml:space="preserve">on local enterprises </w:t>
            </w:r>
            <w:r w:rsidRPr="00005D0F">
              <w:rPr>
                <w:rFonts w:ascii="Arial" w:hAnsi="Arial" w:cs="Arial"/>
                <w:szCs w:val="24"/>
              </w:rPr>
              <w:t>has dropped by 8.60</w:t>
            </w:r>
            <w:r w:rsidR="0012701D" w:rsidRPr="00005D0F">
              <w:rPr>
                <w:rFonts w:ascii="Arial" w:hAnsi="Arial" w:cs="Arial"/>
                <w:szCs w:val="24"/>
              </w:rPr>
              <w:t xml:space="preserve"> percentage points</w:t>
            </w:r>
            <w:r w:rsidRPr="00005D0F">
              <w:rPr>
                <w:rFonts w:ascii="Arial" w:hAnsi="Arial" w:cs="Arial"/>
                <w:szCs w:val="24"/>
              </w:rPr>
              <w:t xml:space="preserve"> with a downward rank movement of 8 places.</w:t>
            </w:r>
            <w:r w:rsidR="00817D09" w:rsidRPr="00005D0F">
              <w:rPr>
                <w:rFonts w:ascii="Arial" w:hAnsi="Arial" w:cs="Arial"/>
                <w:szCs w:val="24"/>
              </w:rPr>
              <w:t xml:space="preserve">  The main reason for this is that one supplier (Enable Scotland) was erroneously classed as local by Spikes Cavell in 2016/17 and this has been corrected in 2017/18.  Excluding this, the drop is c1.36%.  The reason for the change is largely due to capital projects.  In 2017/18 our second top supplier was a specialist out of area construction company employed on the Queens Hal</w:t>
            </w:r>
            <w:r w:rsidR="005543B2" w:rsidRPr="00005D0F">
              <w:rPr>
                <w:rFonts w:ascii="Arial" w:hAnsi="Arial" w:cs="Arial"/>
                <w:szCs w:val="24"/>
              </w:rPr>
              <w:t>l</w:t>
            </w:r>
            <w:r w:rsidR="00817D09" w:rsidRPr="00005D0F">
              <w:rPr>
                <w:rFonts w:ascii="Arial" w:hAnsi="Arial" w:cs="Arial"/>
                <w:szCs w:val="24"/>
              </w:rPr>
              <w:t xml:space="preserve"> project in Dunoon and there was another large specialist marine project where the supplier came from out of our area. </w:t>
            </w:r>
            <w:r w:rsidR="00B9229D" w:rsidRPr="00005D0F">
              <w:rPr>
                <w:rFonts w:ascii="Arial" w:hAnsi="Arial" w:cs="Arial"/>
                <w:szCs w:val="24"/>
              </w:rPr>
              <w:t>The results for each year are very much influenced by the type of spend and whether there are local suppliers who have those capabilities. We do a lot of engagement with local suppliers to ensure they are aware of all procurement opportunities and have the skills to bid for our business.  In 2017/18 the percentage of local suppliers bidding for our business was 28.5%. Where they do bid, local suppliers are usually very successful in winning business.</w:t>
            </w:r>
            <w:r w:rsidR="0008221F">
              <w:rPr>
                <w:rFonts w:ascii="Arial" w:hAnsi="Arial" w:cs="Arial"/>
                <w:szCs w:val="24"/>
              </w:rPr>
              <w:t xml:space="preserve"> </w:t>
            </w:r>
            <w:r w:rsidRPr="004B0D92">
              <w:rPr>
                <w:rFonts w:ascii="Arial" w:hAnsi="Arial" w:cs="Arial"/>
                <w:szCs w:val="24"/>
              </w:rPr>
              <w:t xml:space="preserve">There are 8 years of data for this indicator, apart from 2011/12 this is the lowest percentage spend during the 8 years but consistently higher than the </w:t>
            </w:r>
            <w:r w:rsidR="004B0D92">
              <w:rPr>
                <w:rFonts w:ascii="Arial" w:hAnsi="Arial" w:cs="Arial"/>
                <w:szCs w:val="24"/>
              </w:rPr>
              <w:t>Scotland average for each year.</w:t>
            </w:r>
          </w:p>
          <w:p w14:paraId="7ED71358" w14:textId="77777777" w:rsidR="0008221F" w:rsidRPr="005543B2" w:rsidRDefault="0008221F" w:rsidP="009A329B">
            <w:pPr>
              <w:spacing w:after="0" w:line="240" w:lineRule="auto"/>
              <w:rPr>
                <w:rFonts w:ascii="Arial" w:hAnsi="Arial" w:cs="Arial"/>
                <w:szCs w:val="24"/>
              </w:rPr>
            </w:pPr>
          </w:p>
        </w:tc>
      </w:tr>
      <w:tr w:rsidR="002A7D10" w14:paraId="591A2CF0"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4B5780E" w14:textId="77777777" w:rsidR="004B0D92" w:rsidRPr="004B0D92" w:rsidRDefault="004B0D92" w:rsidP="009A329B">
            <w:pPr>
              <w:spacing w:after="0" w:line="240" w:lineRule="auto"/>
              <w:rPr>
                <w:sz w:val="6"/>
                <w:szCs w:val="6"/>
              </w:rPr>
            </w:pPr>
          </w:p>
          <w:p w14:paraId="20CBA394" w14:textId="77777777" w:rsidR="00817D09" w:rsidRDefault="00232953" w:rsidP="009A329B">
            <w:pPr>
              <w:spacing w:after="0" w:line="240" w:lineRule="auto"/>
              <w:rPr>
                <w:b/>
                <w:sz w:val="28"/>
                <w:szCs w:val="28"/>
              </w:rPr>
            </w:pPr>
            <w:r>
              <w:rPr>
                <w:b/>
                <w:sz w:val="28"/>
                <w:szCs w:val="28"/>
              </w:rPr>
              <w:t>LOOKING FORWARD - EXPECTED IMPACT ON INDICATOR</w:t>
            </w:r>
            <w:r w:rsidR="002A7D10" w:rsidRPr="00441B4F">
              <w:rPr>
                <w:b/>
                <w:sz w:val="28"/>
                <w:szCs w:val="28"/>
              </w:rPr>
              <w:t>:</w:t>
            </w:r>
          </w:p>
          <w:p w14:paraId="3F4F2D39" w14:textId="77777777" w:rsidR="002A7D10" w:rsidRDefault="00817D09" w:rsidP="009A329B">
            <w:pPr>
              <w:spacing w:after="0" w:line="240" w:lineRule="auto"/>
              <w:rPr>
                <w:rFonts w:ascii="Arial" w:hAnsi="Arial" w:cs="Arial"/>
                <w:szCs w:val="24"/>
              </w:rPr>
            </w:pPr>
            <w:r w:rsidRPr="004B0D92">
              <w:rPr>
                <w:rFonts w:ascii="Arial" w:hAnsi="Arial" w:cs="Arial"/>
                <w:szCs w:val="24"/>
              </w:rPr>
              <w:t>We expect very similar performance in 2018/19 as only two of our top 10 suppliers in 2018/19 to date are local, as again there have been a number of large projects using specialist out of area contractors.</w:t>
            </w:r>
          </w:p>
          <w:p w14:paraId="5B86AFFC" w14:textId="77777777" w:rsidR="004B0D92" w:rsidRPr="005543B2" w:rsidRDefault="004B0D92" w:rsidP="009A329B">
            <w:pPr>
              <w:spacing w:after="0" w:line="240" w:lineRule="auto"/>
              <w:rPr>
                <w:rFonts w:ascii="Arial" w:hAnsi="Arial" w:cs="Arial"/>
                <w:b/>
                <w:szCs w:val="28"/>
              </w:rPr>
            </w:pPr>
          </w:p>
        </w:tc>
      </w:tr>
    </w:tbl>
    <w:p w14:paraId="77601C34" w14:textId="77777777" w:rsidR="00BF4C1B" w:rsidRPr="002D0E83" w:rsidRDefault="00BF4C1B" w:rsidP="009A329B">
      <w:pPr>
        <w:pStyle w:val="Heading2"/>
        <w:spacing w:before="0" w:line="240" w:lineRule="auto"/>
        <w:jc w:val="center"/>
        <w:rPr>
          <w:b/>
          <w:color w:val="auto"/>
          <w:sz w:val="52"/>
          <w:szCs w:val="52"/>
        </w:rPr>
      </w:pPr>
      <w:bookmarkStart w:id="35" w:name="_Toc11142991"/>
      <w:r w:rsidRPr="002D0E83">
        <w:rPr>
          <w:b/>
          <w:color w:val="auto"/>
          <w:sz w:val="52"/>
          <w:szCs w:val="52"/>
        </w:rPr>
        <w:t>IMPROVEMENT AND HR</w:t>
      </w:r>
      <w:bookmarkEnd w:id="35"/>
    </w:p>
    <w:p w14:paraId="3D26F18C" w14:textId="77777777" w:rsidR="00BF4C1B" w:rsidRPr="00BF4C1B" w:rsidRDefault="00BF4C1B" w:rsidP="009A329B">
      <w:pPr>
        <w:spacing w:after="0" w:line="240" w:lineRule="auto"/>
        <w:ind w:left="720"/>
        <w:contextualSpacing/>
        <w:rPr>
          <w:b/>
          <w:sz w:val="28"/>
          <w:szCs w:val="28"/>
        </w:rPr>
      </w:pPr>
    </w:p>
    <w:tbl>
      <w:tblPr>
        <w:tblW w:w="15309" w:type="dxa"/>
        <w:jc w:val="center"/>
        <w:tblLook w:val="04A0" w:firstRow="1" w:lastRow="0" w:firstColumn="1" w:lastColumn="0" w:noHBand="0" w:noVBand="1"/>
      </w:tblPr>
      <w:tblGrid>
        <w:gridCol w:w="5524"/>
        <w:gridCol w:w="1842"/>
        <w:gridCol w:w="6237"/>
        <w:gridCol w:w="1706"/>
      </w:tblGrid>
      <w:tr w:rsidR="006452B6" w:rsidRPr="005D65E6" w14:paraId="10698AAF"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A0D6F0A" w14:textId="77777777" w:rsidR="006452B6" w:rsidRPr="005D65E6" w:rsidRDefault="006452B6" w:rsidP="005D65E6">
            <w:pPr>
              <w:rPr>
                <w:b/>
                <w:sz w:val="32"/>
              </w:rPr>
            </w:pPr>
            <w:r w:rsidRPr="005D65E6">
              <w:rPr>
                <w:b/>
                <w:sz w:val="32"/>
              </w:rPr>
              <w:lastRenderedPageBreak/>
              <w:t>SERVICE: IMPROVEMENT AND HR</w:t>
            </w:r>
          </w:p>
        </w:tc>
      </w:tr>
      <w:tr w:rsidR="00BF4C1B" w:rsidRPr="008E3A46" w14:paraId="025CC031"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BFA09F5" w14:textId="77777777" w:rsidR="00BF4C1B" w:rsidRPr="008E3A46" w:rsidRDefault="00BF4C1B" w:rsidP="009A329B">
            <w:pPr>
              <w:pStyle w:val="Heading1"/>
              <w:spacing w:before="0" w:line="240" w:lineRule="auto"/>
              <w:rPr>
                <w:b/>
                <w:color w:val="auto"/>
              </w:rPr>
            </w:pPr>
            <w:bookmarkStart w:id="36" w:name="_Toc11142992"/>
            <w:r w:rsidRPr="008E3A46">
              <w:rPr>
                <w:b/>
                <w:color w:val="auto"/>
              </w:rPr>
              <w:t xml:space="preserve">INDICATOR REF: CORP 3b - The </w:t>
            </w:r>
            <w:r w:rsidR="0011275A" w:rsidRPr="008E3A46">
              <w:rPr>
                <w:b/>
                <w:color w:val="auto"/>
              </w:rPr>
              <w:t>percentage</w:t>
            </w:r>
            <w:r w:rsidRPr="008E3A46">
              <w:rPr>
                <w:b/>
                <w:color w:val="auto"/>
              </w:rPr>
              <w:t xml:space="preserve"> of the highest paid 5% of employees who are women</w:t>
            </w:r>
            <w:bookmarkEnd w:id="36"/>
            <w:r w:rsidR="00E10B0A" w:rsidRPr="008E3A46">
              <w:rPr>
                <w:b/>
                <w:color w:val="auto"/>
              </w:rPr>
              <w:tab/>
            </w:r>
          </w:p>
        </w:tc>
      </w:tr>
      <w:tr w:rsidR="008F2E9A" w:rsidRPr="00BF4C1B" w14:paraId="01436113"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B45D684" w14:textId="77777777" w:rsidR="008F2E9A" w:rsidRPr="00525319" w:rsidRDefault="008F2E9A" w:rsidP="009A329B">
            <w:pPr>
              <w:spacing w:after="0" w:line="240" w:lineRule="auto"/>
              <w:jc w:val="center"/>
              <w:rPr>
                <w:b/>
                <w:color w:val="0070C0"/>
                <w:sz w:val="28"/>
                <w:szCs w:val="28"/>
              </w:rPr>
            </w:pPr>
            <w:r w:rsidRPr="00C577BD">
              <w:rPr>
                <w:b/>
                <w:color w:val="0070C0"/>
                <w:sz w:val="28"/>
                <w:szCs w:val="28"/>
              </w:rPr>
              <w:t>Performance Range:</w:t>
            </w:r>
            <w:r w:rsidR="00525319">
              <w:t xml:space="preserve"> </w:t>
            </w:r>
            <w:r w:rsidR="00525319">
              <w:rPr>
                <w:b/>
                <w:color w:val="0070C0"/>
                <w:sz w:val="28"/>
                <w:szCs w:val="28"/>
              </w:rPr>
              <w:t xml:space="preserve">65.19% to </w:t>
            </w:r>
            <w:r w:rsidR="00525319" w:rsidRPr="00525319">
              <w:rPr>
                <w:b/>
                <w:color w:val="0070C0"/>
                <w:sz w:val="28"/>
                <w:szCs w:val="28"/>
              </w:rPr>
              <w:t>26.56</w:t>
            </w:r>
            <w:r w:rsidR="00525319">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BF4C1B" w:rsidRPr="00BF4C1B" w14:paraId="6E280DF2"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EFB53A"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0822B3"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13DAF3E6"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11ABE811" w14:textId="77777777" w:rsidR="00BF4C1B" w:rsidRPr="0068094B" w:rsidRDefault="0011275A" w:rsidP="009A329B">
            <w:pPr>
              <w:spacing w:after="0" w:line="240" w:lineRule="auto"/>
              <w:jc w:val="center"/>
              <w:rPr>
                <w:b/>
                <w:sz w:val="28"/>
                <w:szCs w:val="28"/>
              </w:rPr>
            </w:pPr>
            <w:r w:rsidRPr="0068094B">
              <w:rPr>
                <w:b/>
                <w:sz w:val="28"/>
                <w:szCs w:val="28"/>
              </w:rPr>
              <w:t>50.89%</w:t>
            </w:r>
            <w:r w:rsidR="0068094B" w:rsidRPr="0068094B">
              <w:rPr>
                <w:b/>
                <w:sz w:val="28"/>
                <w:szCs w:val="28"/>
              </w:rPr>
              <w:t xml:space="preserve"> </w:t>
            </w:r>
            <w:r w:rsidRPr="0068094B">
              <w:rPr>
                <w:b/>
                <w:color w:val="00B050"/>
                <w:sz w:val="28"/>
                <w:szCs w:val="28"/>
              </w:rPr>
              <w:sym w:font="Wingdings" w:char="F0E9"/>
            </w: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0AF27E10" w14:textId="77777777" w:rsidR="00BF4C1B" w:rsidRPr="00BF4C1B" w:rsidRDefault="00456ACE" w:rsidP="009A329B">
            <w:pPr>
              <w:spacing w:after="0" w:line="240" w:lineRule="auto"/>
              <w:jc w:val="center"/>
              <w:rPr>
                <w:b/>
                <w:sz w:val="28"/>
                <w:szCs w:val="28"/>
              </w:rPr>
            </w:pPr>
            <w:r>
              <w:rPr>
                <w:b/>
                <w:sz w:val="28"/>
                <w:szCs w:val="28"/>
              </w:rPr>
              <w:t>54.60%</w:t>
            </w:r>
            <w:r w:rsidR="0068094B">
              <w:rPr>
                <w:b/>
                <w:sz w:val="28"/>
                <w:szCs w:val="28"/>
              </w:rPr>
              <w:t xml:space="preserve"> </w:t>
            </w:r>
            <w:r w:rsidRPr="00EC5E64">
              <w:rPr>
                <w:b/>
                <w:color w:val="00B050"/>
                <w:sz w:val="28"/>
                <w:szCs w:val="28"/>
              </w:rPr>
              <w:sym w:font="Wingdings" w:char="F0E9"/>
            </w:r>
          </w:p>
        </w:tc>
      </w:tr>
      <w:tr w:rsidR="002A7D10" w:rsidRPr="00BF4C1B" w14:paraId="4F1CE3C8"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51CB67FD" w14:textId="77777777" w:rsidR="002A7D10" w:rsidRPr="0068094B" w:rsidRDefault="002A7D10" w:rsidP="009A329B">
            <w:pPr>
              <w:spacing w:after="0" w:line="240" w:lineRule="auto"/>
              <w:jc w:val="center"/>
              <w:rPr>
                <w:b/>
                <w:sz w:val="28"/>
                <w:szCs w:val="28"/>
              </w:rPr>
            </w:pPr>
            <w:r w:rsidRPr="0068094B">
              <w:rPr>
                <w:b/>
                <w:sz w:val="28"/>
                <w:szCs w:val="28"/>
              </w:rPr>
              <w:t>CHANGE 2016/17 TO 2017/18:</w:t>
            </w:r>
          </w:p>
        </w:tc>
        <w:tc>
          <w:tcPr>
            <w:tcW w:w="1842" w:type="dxa"/>
            <w:tcBorders>
              <w:top w:val="single" w:sz="4" w:space="0" w:color="auto"/>
              <w:left w:val="single" w:sz="4" w:space="0" w:color="auto"/>
              <w:bottom w:val="single" w:sz="4" w:space="0" w:color="auto"/>
              <w:right w:val="single" w:sz="4" w:space="0" w:color="auto"/>
            </w:tcBorders>
            <w:vAlign w:val="center"/>
          </w:tcPr>
          <w:p w14:paraId="03613FE9" w14:textId="77777777" w:rsidR="002A7D10" w:rsidRPr="0068094B" w:rsidRDefault="00A501EB" w:rsidP="009A329B">
            <w:pPr>
              <w:spacing w:after="0" w:line="240" w:lineRule="auto"/>
              <w:jc w:val="center"/>
              <w:rPr>
                <w:b/>
                <w:sz w:val="28"/>
                <w:szCs w:val="28"/>
              </w:rPr>
            </w:pPr>
            <w:r>
              <w:rPr>
                <w:b/>
                <w:sz w:val="28"/>
                <w:szCs w:val="28"/>
              </w:rPr>
              <w:t>0.39</w:t>
            </w:r>
            <w:r w:rsidR="002A7D10" w:rsidRPr="0068094B">
              <w:rPr>
                <w:b/>
                <w:sz w:val="28"/>
                <w:szCs w:val="28"/>
              </w:rPr>
              <w:t xml:space="preserve"> </w:t>
            </w:r>
            <w:r w:rsidR="002A7D10" w:rsidRPr="0068094B">
              <w:rPr>
                <w:b/>
                <w:color w:val="00B050"/>
                <w:sz w:val="28"/>
                <w:szCs w:val="28"/>
              </w:rPr>
              <w:sym w:font="Wingdings" w:char="F0E9"/>
            </w:r>
          </w:p>
        </w:tc>
        <w:tc>
          <w:tcPr>
            <w:tcW w:w="6237" w:type="dxa"/>
            <w:tcBorders>
              <w:top w:val="single" w:sz="4" w:space="0" w:color="auto"/>
              <w:left w:val="single" w:sz="4" w:space="0" w:color="auto"/>
              <w:bottom w:val="single" w:sz="4" w:space="0" w:color="auto"/>
              <w:right w:val="single" w:sz="4" w:space="0" w:color="auto"/>
            </w:tcBorders>
            <w:vAlign w:val="center"/>
          </w:tcPr>
          <w:p w14:paraId="44DD8FCE" w14:textId="77777777" w:rsidR="002A7D10" w:rsidRPr="00BF4C1B" w:rsidRDefault="002A7D10" w:rsidP="009A329B">
            <w:pPr>
              <w:spacing w:after="0" w:line="240" w:lineRule="auto"/>
              <w:jc w:val="center"/>
              <w:rPr>
                <w:sz w:val="28"/>
                <w:szCs w:val="28"/>
              </w:rPr>
            </w:pPr>
            <w:r>
              <w:rPr>
                <w:sz w:val="28"/>
                <w:szCs w:val="28"/>
              </w:rPr>
              <w:t>CHANGE 2016/17 TO 2017/18</w:t>
            </w:r>
            <w:r w:rsidRPr="00BF4C1B">
              <w:rPr>
                <w:sz w:val="28"/>
                <w:szCs w:val="28"/>
              </w:rPr>
              <w:t>:</w:t>
            </w:r>
            <w:r w:rsidRPr="00BF4C1B">
              <w:rPr>
                <w:sz w:val="28"/>
                <w:szCs w:val="28"/>
              </w:rPr>
              <w:tab/>
            </w:r>
          </w:p>
        </w:tc>
        <w:tc>
          <w:tcPr>
            <w:tcW w:w="1706" w:type="dxa"/>
            <w:tcBorders>
              <w:top w:val="single" w:sz="4" w:space="0" w:color="auto"/>
              <w:left w:val="single" w:sz="4" w:space="0" w:color="auto"/>
              <w:bottom w:val="single" w:sz="4" w:space="0" w:color="auto"/>
              <w:right w:val="single" w:sz="4" w:space="0" w:color="auto"/>
            </w:tcBorders>
            <w:vAlign w:val="center"/>
          </w:tcPr>
          <w:p w14:paraId="02E2BA97" w14:textId="77777777" w:rsidR="002A7D10" w:rsidRDefault="00A501EB" w:rsidP="009A329B">
            <w:pPr>
              <w:spacing w:after="0" w:line="240" w:lineRule="auto"/>
              <w:jc w:val="center"/>
              <w:rPr>
                <w:b/>
                <w:sz w:val="28"/>
                <w:szCs w:val="28"/>
              </w:rPr>
            </w:pPr>
            <w:r>
              <w:rPr>
                <w:sz w:val="28"/>
                <w:szCs w:val="28"/>
              </w:rPr>
              <w:t>1.70</w:t>
            </w:r>
            <w:r w:rsidR="002A7D10">
              <w:rPr>
                <w:sz w:val="28"/>
                <w:szCs w:val="28"/>
              </w:rPr>
              <w:t xml:space="preserve"> </w:t>
            </w:r>
            <w:r w:rsidR="002A7D10" w:rsidRPr="00EC5E64">
              <w:rPr>
                <w:b/>
                <w:color w:val="00B050"/>
                <w:sz w:val="28"/>
                <w:szCs w:val="28"/>
              </w:rPr>
              <w:sym w:font="Wingdings" w:char="F0E9"/>
            </w:r>
          </w:p>
        </w:tc>
      </w:tr>
      <w:tr w:rsidR="002A7D10" w:rsidRPr="00BF4C1B" w14:paraId="4DF8E920"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225B60F4" w14:textId="77777777" w:rsidR="002A7D10" w:rsidRPr="0068094B" w:rsidRDefault="002A7D10" w:rsidP="009A329B">
            <w:pPr>
              <w:spacing w:after="0" w:line="240" w:lineRule="auto"/>
              <w:jc w:val="center"/>
              <w:rPr>
                <w:b/>
                <w:sz w:val="28"/>
                <w:szCs w:val="28"/>
              </w:rPr>
            </w:pPr>
            <w:r w:rsidRPr="0068094B">
              <w:rPr>
                <w:b/>
                <w:sz w:val="28"/>
                <w:szCs w:val="28"/>
              </w:rPr>
              <w:t>CHANGE BASE YEAR TO 2017/18:</w:t>
            </w:r>
          </w:p>
        </w:tc>
        <w:tc>
          <w:tcPr>
            <w:tcW w:w="1842" w:type="dxa"/>
            <w:tcBorders>
              <w:top w:val="single" w:sz="4" w:space="0" w:color="auto"/>
              <w:left w:val="single" w:sz="4" w:space="0" w:color="auto"/>
              <w:bottom w:val="single" w:sz="4" w:space="0" w:color="auto"/>
              <w:right w:val="single" w:sz="4" w:space="0" w:color="auto"/>
            </w:tcBorders>
            <w:vAlign w:val="center"/>
          </w:tcPr>
          <w:p w14:paraId="26A32D56" w14:textId="77777777" w:rsidR="002A7D10" w:rsidRPr="0068094B" w:rsidRDefault="00A501EB" w:rsidP="009A329B">
            <w:pPr>
              <w:spacing w:after="0" w:line="240" w:lineRule="auto"/>
              <w:jc w:val="center"/>
              <w:rPr>
                <w:b/>
                <w:sz w:val="28"/>
                <w:szCs w:val="28"/>
              </w:rPr>
            </w:pPr>
            <w:r>
              <w:rPr>
                <w:b/>
                <w:sz w:val="28"/>
                <w:szCs w:val="28"/>
              </w:rPr>
              <w:t>15.91</w:t>
            </w:r>
            <w:r w:rsidR="002A7D10" w:rsidRPr="0068094B">
              <w:rPr>
                <w:b/>
                <w:sz w:val="28"/>
                <w:szCs w:val="28"/>
              </w:rPr>
              <w:t xml:space="preserve"> </w:t>
            </w:r>
            <w:r w:rsidR="002A7D10" w:rsidRPr="0068094B">
              <w:rPr>
                <w:b/>
                <w:color w:val="00B050"/>
                <w:sz w:val="28"/>
                <w:szCs w:val="28"/>
              </w:rPr>
              <w:sym w:font="Wingdings" w:char="F0E9"/>
            </w:r>
          </w:p>
        </w:tc>
        <w:tc>
          <w:tcPr>
            <w:tcW w:w="6237" w:type="dxa"/>
            <w:tcBorders>
              <w:top w:val="single" w:sz="4" w:space="0" w:color="auto"/>
              <w:left w:val="single" w:sz="4" w:space="0" w:color="auto"/>
              <w:bottom w:val="single" w:sz="4" w:space="0" w:color="auto"/>
              <w:right w:val="single" w:sz="4" w:space="0" w:color="auto"/>
            </w:tcBorders>
            <w:vAlign w:val="center"/>
          </w:tcPr>
          <w:p w14:paraId="5D0EF4A9" w14:textId="77777777" w:rsidR="002A7D10" w:rsidRPr="00BF4C1B" w:rsidRDefault="002A7D10" w:rsidP="009A329B">
            <w:pPr>
              <w:spacing w:after="0" w:line="240" w:lineRule="auto"/>
              <w:jc w:val="center"/>
              <w:rPr>
                <w:sz w:val="28"/>
                <w:szCs w:val="28"/>
              </w:rPr>
            </w:pPr>
            <w:r>
              <w:rPr>
                <w:sz w:val="28"/>
                <w:szCs w:val="28"/>
              </w:rPr>
              <w:t>CHANGE BASE YEAR TO 2017/18:</w:t>
            </w:r>
          </w:p>
        </w:tc>
        <w:tc>
          <w:tcPr>
            <w:tcW w:w="1706" w:type="dxa"/>
            <w:tcBorders>
              <w:top w:val="single" w:sz="4" w:space="0" w:color="auto"/>
              <w:left w:val="single" w:sz="4" w:space="0" w:color="auto"/>
              <w:bottom w:val="single" w:sz="4" w:space="0" w:color="auto"/>
              <w:right w:val="single" w:sz="4" w:space="0" w:color="auto"/>
            </w:tcBorders>
            <w:vAlign w:val="center"/>
          </w:tcPr>
          <w:p w14:paraId="21CCEEFB" w14:textId="77777777" w:rsidR="002A7D10" w:rsidRDefault="00A501EB" w:rsidP="009A329B">
            <w:pPr>
              <w:spacing w:after="0" w:line="240" w:lineRule="auto"/>
              <w:jc w:val="center"/>
              <w:rPr>
                <w:b/>
                <w:sz w:val="28"/>
                <w:szCs w:val="28"/>
              </w:rPr>
            </w:pPr>
            <w:r>
              <w:rPr>
                <w:sz w:val="28"/>
                <w:szCs w:val="28"/>
              </w:rPr>
              <w:t>8.34</w:t>
            </w:r>
            <w:r w:rsidR="002A7D10">
              <w:rPr>
                <w:sz w:val="28"/>
                <w:szCs w:val="28"/>
              </w:rPr>
              <w:t xml:space="preserve"> </w:t>
            </w:r>
            <w:r w:rsidR="002A7D10" w:rsidRPr="00EC5E64">
              <w:rPr>
                <w:b/>
                <w:color w:val="00B050"/>
                <w:sz w:val="28"/>
                <w:szCs w:val="28"/>
              </w:rPr>
              <w:sym w:font="Wingdings" w:char="F0E9"/>
            </w:r>
          </w:p>
        </w:tc>
      </w:tr>
      <w:tr w:rsidR="002A7D10" w:rsidRPr="00BF4C1B" w14:paraId="4DA8422C"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61145793" w14:textId="77777777" w:rsidR="002A7D10" w:rsidRPr="0068094B" w:rsidRDefault="002A7D10" w:rsidP="00513443">
            <w:pPr>
              <w:spacing w:after="0" w:line="240" w:lineRule="auto"/>
              <w:jc w:val="center"/>
              <w:rPr>
                <w:b/>
                <w:sz w:val="28"/>
                <w:szCs w:val="28"/>
              </w:rPr>
            </w:pPr>
            <w:r w:rsidRPr="0068094B">
              <w:rPr>
                <w:b/>
                <w:sz w:val="28"/>
                <w:szCs w:val="28"/>
              </w:rPr>
              <w:t>RANK POSITION: 22</w:t>
            </w:r>
            <w:r w:rsidRPr="0068094B">
              <w:rPr>
                <w:b/>
                <w:sz w:val="28"/>
                <w:szCs w:val="28"/>
                <w:vertAlign w:val="superscript"/>
              </w:rPr>
              <w:t>nd</w:t>
            </w:r>
            <w:r w:rsidRPr="0068094B">
              <w:rPr>
                <w:b/>
                <w:sz w:val="28"/>
                <w:szCs w:val="28"/>
              </w:rPr>
              <w:t xml:space="preserve"> </w:t>
            </w:r>
            <w:r w:rsidRPr="0068094B">
              <w:rPr>
                <w:b/>
                <w:color w:val="FF0000"/>
                <w:sz w:val="28"/>
                <w:szCs w:val="28"/>
              </w:rPr>
              <w:sym w:font="Wingdings" w:char="F0EA"/>
            </w:r>
            <w:r w:rsidR="00513443">
              <w:rPr>
                <w:b/>
                <w:color w:val="FF0000"/>
                <w:sz w:val="28"/>
                <w:szCs w:val="28"/>
              </w:rPr>
              <w:t xml:space="preserve">    </w:t>
            </w:r>
            <w:r w:rsidRPr="0068094B">
              <w:rPr>
                <w:b/>
                <w:sz w:val="28"/>
                <w:szCs w:val="28"/>
              </w:rPr>
              <w:t xml:space="preserve">RANK MOVEMENT: 2 </w:t>
            </w:r>
            <w:r w:rsidRPr="0068094B">
              <w:rPr>
                <w:b/>
                <w:color w:val="FF0000"/>
                <w:sz w:val="28"/>
                <w:szCs w:val="28"/>
              </w:rPr>
              <w:sym w:font="Wingdings" w:char="F0EA"/>
            </w:r>
          </w:p>
        </w:tc>
        <w:tc>
          <w:tcPr>
            <w:tcW w:w="7943"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64709245" w14:textId="77777777" w:rsidR="002A7D10" w:rsidRPr="00BF4C1B" w:rsidRDefault="002A7D10" w:rsidP="009A329B">
            <w:pPr>
              <w:spacing w:after="0" w:line="240" w:lineRule="auto"/>
              <w:rPr>
                <w:sz w:val="28"/>
                <w:szCs w:val="28"/>
              </w:rPr>
            </w:pPr>
          </w:p>
        </w:tc>
      </w:tr>
      <w:tr w:rsidR="008E3A46" w:rsidRPr="00BF4C1B" w14:paraId="759E05CC" w14:textId="77777777" w:rsidTr="004B0D92">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AFF7B68" w14:textId="77777777" w:rsidR="008E3A46" w:rsidRPr="0068094B" w:rsidRDefault="004B0D92" w:rsidP="004B0D92">
            <w:pPr>
              <w:spacing w:after="0" w:line="240" w:lineRule="auto"/>
              <w:jc w:val="center"/>
              <w:rPr>
                <w:b/>
                <w:sz w:val="28"/>
                <w:szCs w:val="28"/>
              </w:rPr>
            </w:pPr>
            <w:r>
              <w:rPr>
                <w:b/>
                <w:sz w:val="28"/>
                <w:szCs w:val="28"/>
              </w:rPr>
              <w:t>FAMILY GROUP RANKING 2017/18</w:t>
            </w:r>
          </w:p>
        </w:tc>
        <w:tc>
          <w:tcPr>
            <w:tcW w:w="7943" w:type="dxa"/>
            <w:gridSpan w:val="2"/>
            <w:tcBorders>
              <w:left w:val="single" w:sz="4" w:space="0" w:color="auto"/>
              <w:right w:val="single" w:sz="4" w:space="0" w:color="auto"/>
            </w:tcBorders>
            <w:shd w:val="clear" w:color="auto" w:fill="D0CECE" w:themeFill="background2" w:themeFillShade="E6"/>
            <w:vAlign w:val="center"/>
          </w:tcPr>
          <w:p w14:paraId="462E346D" w14:textId="77777777" w:rsidR="008E3A46" w:rsidRPr="00BF4C1B" w:rsidRDefault="008E3A46" w:rsidP="009A329B">
            <w:pPr>
              <w:spacing w:after="0" w:line="240" w:lineRule="auto"/>
              <w:rPr>
                <w:sz w:val="28"/>
                <w:szCs w:val="28"/>
              </w:rPr>
            </w:pPr>
          </w:p>
        </w:tc>
      </w:tr>
      <w:tr w:rsidR="004B0D92" w:rsidRPr="00BF4C1B" w14:paraId="0E8217E3" w14:textId="77777777" w:rsidTr="004B0D92">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A5158E5" w14:textId="77777777" w:rsidR="004B0D92" w:rsidRDefault="004B0D92" w:rsidP="009A329B">
            <w:pPr>
              <w:spacing w:after="0" w:line="240" w:lineRule="auto"/>
              <w:jc w:val="center"/>
              <w:rPr>
                <w:b/>
                <w:sz w:val="28"/>
                <w:szCs w:val="28"/>
              </w:rPr>
            </w:pPr>
            <w:r>
              <w:rPr>
                <w:b/>
                <w:sz w:val="28"/>
                <w:szCs w:val="28"/>
              </w:rPr>
              <w:t>RANK POSITION: 4</w:t>
            </w:r>
            <w:r w:rsidRPr="008E3A46">
              <w:rPr>
                <w:b/>
                <w:sz w:val="28"/>
                <w:szCs w:val="28"/>
                <w:vertAlign w:val="superscript"/>
              </w:rPr>
              <w:t>th</w:t>
            </w:r>
            <w:r w:rsidR="00FD1CF1">
              <w:rPr>
                <w:b/>
                <w:sz w:val="28"/>
                <w:szCs w:val="28"/>
              </w:rPr>
              <w:t xml:space="preserve">    </w:t>
            </w:r>
            <w:r>
              <w:rPr>
                <w:b/>
                <w:sz w:val="28"/>
                <w:szCs w:val="28"/>
              </w:rPr>
              <w:t xml:space="preserve">RANK MOVEMENT: 1 </w:t>
            </w:r>
            <w:r w:rsidRPr="0068094B">
              <w:rPr>
                <w:b/>
                <w:color w:val="00B050"/>
                <w:sz w:val="28"/>
                <w:szCs w:val="28"/>
              </w:rPr>
              <w:sym w:font="Wingdings" w:char="F0E9"/>
            </w:r>
          </w:p>
        </w:tc>
        <w:tc>
          <w:tcPr>
            <w:tcW w:w="7943"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2DCC37B6" w14:textId="77777777" w:rsidR="004B0D92" w:rsidRPr="00BF4C1B" w:rsidRDefault="004B0D92" w:rsidP="009A329B">
            <w:pPr>
              <w:spacing w:after="0" w:line="240" w:lineRule="auto"/>
              <w:rPr>
                <w:sz w:val="28"/>
                <w:szCs w:val="28"/>
              </w:rPr>
            </w:pPr>
          </w:p>
        </w:tc>
      </w:tr>
      <w:tr w:rsidR="002A7D10" w:rsidRPr="00BF4C1B" w14:paraId="3F782070"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2FDB1FFB" w14:textId="77777777" w:rsidR="004B0D92" w:rsidRPr="004B0D92" w:rsidRDefault="004B0D92" w:rsidP="009A329B">
            <w:pPr>
              <w:spacing w:after="0" w:line="240" w:lineRule="auto"/>
              <w:rPr>
                <w:sz w:val="6"/>
                <w:szCs w:val="6"/>
              </w:rPr>
            </w:pPr>
          </w:p>
          <w:p w14:paraId="0466A2B9" w14:textId="77777777" w:rsidR="002A7D10" w:rsidRPr="00BF4C1B" w:rsidRDefault="002A7D10" w:rsidP="009A329B">
            <w:pPr>
              <w:spacing w:after="0" w:line="240" w:lineRule="auto"/>
              <w:rPr>
                <w:b/>
                <w:sz w:val="28"/>
                <w:szCs w:val="28"/>
              </w:rPr>
            </w:pPr>
            <w:r w:rsidRPr="00BF4C1B">
              <w:rPr>
                <w:b/>
                <w:sz w:val="28"/>
                <w:szCs w:val="28"/>
              </w:rPr>
              <w:t>TELLING OUR STORY:</w:t>
            </w:r>
          </w:p>
          <w:p w14:paraId="1678A75A" w14:textId="77777777" w:rsidR="0008221F" w:rsidRDefault="00D44321" w:rsidP="009A329B">
            <w:pPr>
              <w:spacing w:after="0" w:line="240" w:lineRule="auto"/>
              <w:rPr>
                <w:rFonts w:ascii="Arial" w:hAnsi="Arial" w:cs="Arial"/>
                <w:szCs w:val="24"/>
              </w:rPr>
            </w:pPr>
            <w:r w:rsidRPr="004B0D92">
              <w:rPr>
                <w:rFonts w:ascii="Arial" w:hAnsi="Arial" w:cs="Arial"/>
                <w:szCs w:val="24"/>
              </w:rPr>
              <w:t>The percentage has increased this year, as it has generally across Scotland. Only 7 authorities show a decrease in this indicator.</w:t>
            </w:r>
          </w:p>
          <w:p w14:paraId="2BF5C808" w14:textId="77777777" w:rsidR="0008221F" w:rsidRDefault="0008221F" w:rsidP="009A329B">
            <w:pPr>
              <w:spacing w:after="0" w:line="240" w:lineRule="auto"/>
              <w:rPr>
                <w:rFonts w:ascii="Arial" w:hAnsi="Arial" w:cs="Arial"/>
                <w:szCs w:val="24"/>
              </w:rPr>
            </w:pPr>
          </w:p>
          <w:p w14:paraId="46C01ECF" w14:textId="0F07A550" w:rsidR="00D44321" w:rsidRDefault="00D44321" w:rsidP="009A329B">
            <w:pPr>
              <w:spacing w:after="0" w:line="240" w:lineRule="auto"/>
              <w:rPr>
                <w:rFonts w:ascii="Arial" w:hAnsi="Arial" w:cs="Arial"/>
                <w:szCs w:val="24"/>
              </w:rPr>
            </w:pPr>
            <w:r w:rsidRPr="004B0D92">
              <w:rPr>
                <w:rFonts w:ascii="Arial" w:hAnsi="Arial" w:cs="Arial"/>
                <w:szCs w:val="24"/>
              </w:rPr>
              <w:t xml:space="preserve">During this year </w:t>
            </w:r>
            <w:proofErr w:type="spellStart"/>
            <w:r w:rsidRPr="004B0D92">
              <w:rPr>
                <w:rFonts w:ascii="Arial" w:hAnsi="Arial" w:cs="Arial"/>
                <w:szCs w:val="24"/>
              </w:rPr>
              <w:t>LiveArgyll</w:t>
            </w:r>
            <w:proofErr w:type="spellEnd"/>
            <w:r w:rsidRPr="004B0D92">
              <w:rPr>
                <w:rFonts w:ascii="Arial" w:hAnsi="Arial" w:cs="Arial"/>
                <w:szCs w:val="24"/>
              </w:rPr>
              <w:t xml:space="preserve"> was formed. The number of staff and the number of females in the top 5% fell from 202 staff and 102 female in 2016/17 to 169 staff and 86 females in 2017/18.</w:t>
            </w:r>
          </w:p>
          <w:p w14:paraId="2D5577EB" w14:textId="77777777" w:rsidR="004B0D92" w:rsidRDefault="004B0D92" w:rsidP="009A329B">
            <w:pPr>
              <w:spacing w:after="0" w:line="240" w:lineRule="auto"/>
              <w:rPr>
                <w:rFonts w:ascii="Arial" w:hAnsi="Arial" w:cs="Arial"/>
                <w:szCs w:val="24"/>
              </w:rPr>
            </w:pPr>
          </w:p>
          <w:p w14:paraId="1E1E23CF" w14:textId="77777777" w:rsidR="005C10D7" w:rsidRPr="0008221F" w:rsidRDefault="005C10D7" w:rsidP="005C10D7">
            <w:pPr>
              <w:spacing w:after="0" w:line="240" w:lineRule="auto"/>
              <w:rPr>
                <w:rFonts w:ascii="Arial" w:hAnsi="Arial" w:cs="Arial"/>
                <w:szCs w:val="24"/>
              </w:rPr>
            </w:pPr>
            <w:r w:rsidRPr="0008221F">
              <w:rPr>
                <w:rFonts w:ascii="Arial" w:hAnsi="Arial" w:cs="Arial"/>
                <w:szCs w:val="24"/>
              </w:rPr>
              <w:t>The Council has females in high profile, leadership positions in the organisation, so presents positive role models for women moving into senior roles in future. Two of the three Director level posts in the Strategic Management Team are female and five of the ten Council Heads of Service are female. We have women in gender non typical leadership roles including the Executive Director of Development and Infrastructure, the Head of Strategic Finance and the Head of Customer and Support Services. At third tier level, we have women in gender non typical senior management roles such as Strategic Transportation, IT, Finance and Procurement.</w:t>
            </w:r>
          </w:p>
          <w:p w14:paraId="536AB394" w14:textId="77777777" w:rsidR="0008221F" w:rsidRPr="005543B2" w:rsidRDefault="0008221F" w:rsidP="009A329B">
            <w:pPr>
              <w:spacing w:after="0" w:line="240" w:lineRule="auto"/>
              <w:rPr>
                <w:rFonts w:ascii="Arial" w:hAnsi="Arial" w:cs="Arial"/>
                <w:szCs w:val="24"/>
              </w:rPr>
            </w:pPr>
          </w:p>
        </w:tc>
      </w:tr>
    </w:tbl>
    <w:p w14:paraId="75885A58" w14:textId="77777777" w:rsidR="00BF4C1B" w:rsidRDefault="00BF4C1B" w:rsidP="009A329B">
      <w:pPr>
        <w:spacing w:after="0" w:line="240" w:lineRule="auto"/>
      </w:pPr>
    </w:p>
    <w:p w14:paraId="01D45532" w14:textId="77777777" w:rsidR="0008221F" w:rsidRDefault="0008221F" w:rsidP="009A329B">
      <w:pPr>
        <w:spacing w:after="0" w:line="240" w:lineRule="auto"/>
      </w:pPr>
    </w:p>
    <w:p w14:paraId="376CE7C1" w14:textId="77777777" w:rsidR="0008221F" w:rsidRDefault="0008221F" w:rsidP="009A329B">
      <w:pPr>
        <w:spacing w:after="0" w:line="240" w:lineRule="auto"/>
      </w:pPr>
    </w:p>
    <w:tbl>
      <w:tblPr>
        <w:tblW w:w="15309" w:type="dxa"/>
        <w:jc w:val="center"/>
        <w:tblLook w:val="04A0" w:firstRow="1" w:lastRow="0" w:firstColumn="1" w:lastColumn="0" w:noHBand="0" w:noVBand="1"/>
      </w:tblPr>
      <w:tblGrid>
        <w:gridCol w:w="15309"/>
      </w:tblGrid>
      <w:tr w:rsidR="0008221F" w:rsidRPr="00BF4C1B" w14:paraId="00F254F2" w14:textId="77777777" w:rsidTr="0008221F">
        <w:trPr>
          <w:jc w:val="center"/>
        </w:trPr>
        <w:tc>
          <w:tcPr>
            <w:tcW w:w="15309" w:type="dxa"/>
            <w:tcBorders>
              <w:top w:val="single" w:sz="4" w:space="0" w:color="auto"/>
              <w:left w:val="single" w:sz="4" w:space="0" w:color="auto"/>
              <w:bottom w:val="single" w:sz="4" w:space="0" w:color="auto"/>
              <w:right w:val="single" w:sz="4" w:space="0" w:color="auto"/>
            </w:tcBorders>
          </w:tcPr>
          <w:p w14:paraId="2EF90CAA" w14:textId="77777777" w:rsidR="0008221F" w:rsidRPr="00BF4C1B" w:rsidRDefault="0008221F" w:rsidP="0008221F">
            <w:pPr>
              <w:spacing w:after="0" w:line="240" w:lineRule="auto"/>
              <w:rPr>
                <w:b/>
                <w:sz w:val="28"/>
                <w:szCs w:val="28"/>
              </w:rPr>
            </w:pPr>
            <w:r>
              <w:rPr>
                <w:b/>
                <w:sz w:val="28"/>
                <w:szCs w:val="28"/>
              </w:rPr>
              <w:t>LOOKING FORWARD - EXPECTED IMPACT ON INDICATOR</w:t>
            </w:r>
            <w:r w:rsidRPr="00BF4C1B">
              <w:rPr>
                <w:b/>
                <w:sz w:val="28"/>
                <w:szCs w:val="28"/>
              </w:rPr>
              <w:t>:</w:t>
            </w:r>
          </w:p>
          <w:p w14:paraId="23679779" w14:textId="77777777" w:rsidR="0008221F" w:rsidRDefault="0008221F" w:rsidP="0008221F">
            <w:pPr>
              <w:spacing w:after="0" w:line="240" w:lineRule="auto"/>
              <w:rPr>
                <w:rFonts w:ascii="Arial" w:hAnsi="Arial" w:cs="Arial"/>
                <w:szCs w:val="24"/>
              </w:rPr>
            </w:pPr>
            <w:r w:rsidRPr="004B0D92">
              <w:rPr>
                <w:rFonts w:ascii="Arial" w:hAnsi="Arial" w:cs="Arial"/>
                <w:szCs w:val="24"/>
              </w:rPr>
              <w:t>Argyll and Bute has variable performance in this area, depending on changes to individual posts. We have some good examples of women in Chief Officer positions, which has increased in the last year.</w:t>
            </w:r>
          </w:p>
          <w:p w14:paraId="582ABBE5" w14:textId="77777777" w:rsidR="0008221F" w:rsidRPr="0008221F" w:rsidRDefault="0008221F" w:rsidP="0008221F">
            <w:pPr>
              <w:spacing w:after="0" w:line="240" w:lineRule="auto"/>
              <w:rPr>
                <w:rFonts w:ascii="Arial" w:hAnsi="Arial" w:cs="Arial"/>
                <w:szCs w:val="24"/>
              </w:rPr>
            </w:pPr>
          </w:p>
          <w:p w14:paraId="7A773035" w14:textId="77777777" w:rsidR="0008221F" w:rsidRPr="0008221F" w:rsidRDefault="0008221F" w:rsidP="0008221F">
            <w:pPr>
              <w:spacing w:after="0" w:line="240" w:lineRule="auto"/>
              <w:rPr>
                <w:rFonts w:ascii="Arial" w:hAnsi="Arial" w:cs="Arial"/>
                <w:szCs w:val="24"/>
              </w:rPr>
            </w:pPr>
            <w:r w:rsidRPr="0008221F">
              <w:rPr>
                <w:rFonts w:ascii="Arial" w:hAnsi="Arial" w:cs="Arial"/>
                <w:szCs w:val="24"/>
              </w:rPr>
              <w:t xml:space="preserve">As part of our Growing Our Own initiative, we are promoting a wide range of roles for women, including female mechanic apprentices, showcasing the variety of careers that are available to women in Argyll who work for the Council. We have developed and are continuing to improve our data analytics on social media, which we use to promote and advertise all of our job vacancies. We will use this to positively target senior jobs in ways that we know are attractive to women as well as men. </w:t>
            </w:r>
          </w:p>
          <w:p w14:paraId="4981504C" w14:textId="77777777" w:rsidR="0008221F" w:rsidRPr="005543B2" w:rsidRDefault="0008221F" w:rsidP="0008221F">
            <w:pPr>
              <w:spacing w:after="0" w:line="240" w:lineRule="auto"/>
              <w:rPr>
                <w:rFonts w:ascii="Arial" w:hAnsi="Arial" w:cs="Arial"/>
                <w:szCs w:val="24"/>
              </w:rPr>
            </w:pPr>
          </w:p>
        </w:tc>
      </w:tr>
    </w:tbl>
    <w:p w14:paraId="5FA15658" w14:textId="77777777" w:rsidR="0008221F" w:rsidRDefault="0008221F" w:rsidP="009A329B">
      <w:pPr>
        <w:spacing w:after="0" w:line="240" w:lineRule="auto"/>
      </w:pPr>
    </w:p>
    <w:p w14:paraId="0AFED031" w14:textId="77777777" w:rsidR="004B0D92" w:rsidRDefault="004B0D92" w:rsidP="009A329B">
      <w:pPr>
        <w:spacing w:after="0" w:line="240" w:lineRule="auto"/>
      </w:pPr>
    </w:p>
    <w:p w14:paraId="6C85A2C4" w14:textId="77777777" w:rsidR="00975735" w:rsidRDefault="00975735" w:rsidP="009A329B">
      <w:pPr>
        <w:spacing w:after="0" w:line="240" w:lineRule="auto"/>
      </w:pPr>
    </w:p>
    <w:p w14:paraId="383973C1" w14:textId="77777777" w:rsidR="0008221F" w:rsidRDefault="0008221F" w:rsidP="009A329B">
      <w:pPr>
        <w:spacing w:after="0" w:line="240" w:lineRule="auto"/>
      </w:pPr>
    </w:p>
    <w:p w14:paraId="0F1A7AF9" w14:textId="77777777" w:rsidR="0008221F" w:rsidRDefault="0008221F" w:rsidP="009A329B">
      <w:pPr>
        <w:spacing w:after="0" w:line="240" w:lineRule="auto"/>
      </w:pPr>
    </w:p>
    <w:p w14:paraId="05EC5D5B" w14:textId="77777777" w:rsidR="0008221F" w:rsidRDefault="0008221F" w:rsidP="009A329B">
      <w:pPr>
        <w:spacing w:after="0" w:line="240" w:lineRule="auto"/>
      </w:pPr>
    </w:p>
    <w:p w14:paraId="57C616B1" w14:textId="77777777" w:rsidR="0008221F" w:rsidRDefault="0008221F" w:rsidP="009A329B">
      <w:pPr>
        <w:spacing w:after="0" w:line="240" w:lineRule="auto"/>
      </w:pPr>
    </w:p>
    <w:p w14:paraId="65616BB3" w14:textId="77777777" w:rsidR="0008221F" w:rsidRDefault="0008221F" w:rsidP="009A329B">
      <w:pPr>
        <w:spacing w:after="0" w:line="240" w:lineRule="auto"/>
      </w:pPr>
    </w:p>
    <w:p w14:paraId="656DA557" w14:textId="77777777" w:rsidR="0008221F" w:rsidRDefault="0008221F" w:rsidP="009A329B">
      <w:pPr>
        <w:spacing w:after="0" w:line="240" w:lineRule="auto"/>
      </w:pPr>
    </w:p>
    <w:p w14:paraId="3A6CE95A" w14:textId="77777777" w:rsidR="0008221F" w:rsidRDefault="0008221F" w:rsidP="009A329B">
      <w:pPr>
        <w:spacing w:after="0" w:line="240" w:lineRule="auto"/>
      </w:pPr>
    </w:p>
    <w:p w14:paraId="7F40E700" w14:textId="77777777" w:rsidR="0008221F" w:rsidRDefault="0008221F" w:rsidP="009A329B">
      <w:pPr>
        <w:spacing w:after="0" w:line="240" w:lineRule="auto"/>
      </w:pPr>
    </w:p>
    <w:p w14:paraId="77EAEBE0" w14:textId="77777777" w:rsidR="0008221F" w:rsidRDefault="0008221F" w:rsidP="009A329B">
      <w:pPr>
        <w:spacing w:after="0" w:line="240" w:lineRule="auto"/>
      </w:pPr>
    </w:p>
    <w:p w14:paraId="0A67DA67" w14:textId="77777777" w:rsidR="0008221F" w:rsidRDefault="0008221F" w:rsidP="009A329B">
      <w:pPr>
        <w:spacing w:after="0" w:line="240" w:lineRule="auto"/>
      </w:pPr>
    </w:p>
    <w:p w14:paraId="4D3255CB" w14:textId="77777777" w:rsidR="0008221F" w:rsidRDefault="0008221F" w:rsidP="009A329B">
      <w:pPr>
        <w:spacing w:after="0" w:line="240" w:lineRule="auto"/>
      </w:pPr>
    </w:p>
    <w:p w14:paraId="1F122550" w14:textId="77777777" w:rsidR="0008221F" w:rsidRDefault="0008221F" w:rsidP="009A329B">
      <w:pPr>
        <w:spacing w:after="0" w:line="240" w:lineRule="auto"/>
      </w:pPr>
    </w:p>
    <w:p w14:paraId="162E3C5E" w14:textId="77777777" w:rsidR="0008221F" w:rsidRDefault="0008221F" w:rsidP="009A329B">
      <w:pPr>
        <w:spacing w:after="0" w:line="240" w:lineRule="auto"/>
      </w:pPr>
    </w:p>
    <w:p w14:paraId="06CE8E83" w14:textId="77777777" w:rsidR="0008221F" w:rsidRDefault="0008221F" w:rsidP="009A329B">
      <w:pPr>
        <w:spacing w:after="0" w:line="240" w:lineRule="auto"/>
      </w:pPr>
    </w:p>
    <w:p w14:paraId="3D3DD915" w14:textId="77777777" w:rsidR="0008221F" w:rsidRDefault="0008221F" w:rsidP="009A329B">
      <w:pPr>
        <w:spacing w:after="0" w:line="240" w:lineRule="auto"/>
      </w:pPr>
    </w:p>
    <w:p w14:paraId="08BDDBE4" w14:textId="77777777" w:rsidR="0008221F" w:rsidRDefault="0008221F" w:rsidP="009A329B">
      <w:pPr>
        <w:spacing w:after="0" w:line="240" w:lineRule="auto"/>
      </w:pPr>
    </w:p>
    <w:p w14:paraId="76A96476" w14:textId="77777777" w:rsidR="0008221F" w:rsidRDefault="0008221F" w:rsidP="009A329B">
      <w:pPr>
        <w:spacing w:after="0" w:line="240" w:lineRule="auto"/>
      </w:pPr>
    </w:p>
    <w:p w14:paraId="5B7FEA44" w14:textId="77777777" w:rsidR="0008221F" w:rsidRDefault="0008221F" w:rsidP="009A329B">
      <w:pPr>
        <w:spacing w:after="0" w:line="240" w:lineRule="auto"/>
      </w:pPr>
    </w:p>
    <w:p w14:paraId="554B2604" w14:textId="77777777" w:rsidR="0008221F" w:rsidRDefault="0008221F" w:rsidP="009A329B">
      <w:pPr>
        <w:spacing w:after="0" w:line="240" w:lineRule="auto"/>
      </w:pPr>
    </w:p>
    <w:p w14:paraId="3EFE5633" w14:textId="77777777" w:rsidR="0008221F" w:rsidRDefault="0008221F" w:rsidP="009A329B">
      <w:pPr>
        <w:spacing w:after="0" w:line="240" w:lineRule="auto"/>
      </w:pPr>
    </w:p>
    <w:p w14:paraId="3E3DA7D6" w14:textId="77777777" w:rsidR="0008221F" w:rsidRDefault="0008221F" w:rsidP="009A329B">
      <w:pPr>
        <w:spacing w:after="0" w:line="240" w:lineRule="auto"/>
      </w:pPr>
    </w:p>
    <w:p w14:paraId="5E5C9741" w14:textId="77777777" w:rsidR="0008221F" w:rsidRDefault="0008221F" w:rsidP="009A329B">
      <w:pPr>
        <w:spacing w:after="0" w:line="240" w:lineRule="auto"/>
      </w:pPr>
    </w:p>
    <w:p w14:paraId="212382A4" w14:textId="77777777" w:rsidR="0008221F" w:rsidRDefault="0008221F" w:rsidP="009A329B">
      <w:pPr>
        <w:spacing w:after="0" w:line="240" w:lineRule="auto"/>
      </w:pPr>
    </w:p>
    <w:p w14:paraId="6A5781E0" w14:textId="77777777" w:rsidR="0008221F" w:rsidRDefault="0008221F" w:rsidP="009A329B">
      <w:pPr>
        <w:spacing w:after="0" w:line="240" w:lineRule="auto"/>
      </w:pPr>
    </w:p>
    <w:p w14:paraId="5DC23788" w14:textId="77777777" w:rsidR="00975735" w:rsidRDefault="00975735" w:rsidP="009A329B">
      <w:pPr>
        <w:spacing w:after="0" w:line="240" w:lineRule="auto"/>
      </w:pPr>
    </w:p>
    <w:tbl>
      <w:tblPr>
        <w:tblW w:w="15309" w:type="dxa"/>
        <w:jc w:val="center"/>
        <w:tblLook w:val="04A0" w:firstRow="1" w:lastRow="0" w:firstColumn="1" w:lastColumn="0" w:noHBand="0" w:noVBand="1"/>
      </w:tblPr>
      <w:tblGrid>
        <w:gridCol w:w="5665"/>
        <w:gridCol w:w="1985"/>
        <w:gridCol w:w="5670"/>
        <w:gridCol w:w="1989"/>
      </w:tblGrid>
      <w:tr w:rsidR="006452B6" w:rsidRPr="005D65E6" w14:paraId="6F72D001"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ED93FD5" w14:textId="77777777" w:rsidR="006452B6" w:rsidRPr="005D65E6" w:rsidRDefault="006452B6" w:rsidP="005D65E6">
            <w:pPr>
              <w:rPr>
                <w:b/>
                <w:sz w:val="32"/>
              </w:rPr>
            </w:pPr>
            <w:r w:rsidRPr="005D65E6">
              <w:rPr>
                <w:b/>
                <w:sz w:val="32"/>
              </w:rPr>
              <w:lastRenderedPageBreak/>
              <w:t>SERVICE: IMPROVEMENT AND HR</w:t>
            </w:r>
          </w:p>
        </w:tc>
      </w:tr>
      <w:tr w:rsidR="00BF4C1B" w:rsidRPr="008E3A46" w14:paraId="52E75C9A"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2A2997F" w14:textId="77777777" w:rsidR="00BF4C1B" w:rsidRPr="008E3A46" w:rsidRDefault="00BF4C1B" w:rsidP="009A329B">
            <w:pPr>
              <w:pStyle w:val="Heading1"/>
              <w:spacing w:before="0" w:line="240" w:lineRule="auto"/>
              <w:rPr>
                <w:b/>
                <w:color w:val="auto"/>
              </w:rPr>
            </w:pPr>
            <w:bookmarkStart w:id="37" w:name="_Toc11142993"/>
            <w:r w:rsidRPr="008E3A46">
              <w:rPr>
                <w:b/>
                <w:color w:val="auto"/>
              </w:rPr>
              <w:t>INDICATOR REF: CORP 3c - The gender pay gap</w:t>
            </w:r>
            <w:bookmarkEnd w:id="37"/>
            <w:r w:rsidR="00CA7DF1" w:rsidRPr="008E3A46">
              <w:rPr>
                <w:b/>
                <w:color w:val="auto"/>
              </w:rPr>
              <w:t xml:space="preserve"> </w:t>
            </w:r>
          </w:p>
        </w:tc>
      </w:tr>
      <w:tr w:rsidR="008F2E9A" w:rsidRPr="00BF4C1B" w14:paraId="561BEFA6"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0D85405" w14:textId="77777777" w:rsidR="008F2E9A" w:rsidRPr="00525319" w:rsidRDefault="008F2E9A" w:rsidP="009A329B">
            <w:pPr>
              <w:spacing w:after="0" w:line="240" w:lineRule="auto"/>
              <w:jc w:val="center"/>
              <w:rPr>
                <w:b/>
                <w:color w:val="0070C0"/>
                <w:sz w:val="28"/>
                <w:szCs w:val="28"/>
              </w:rPr>
            </w:pPr>
            <w:r w:rsidRPr="00C577BD">
              <w:rPr>
                <w:b/>
                <w:color w:val="0070C0"/>
                <w:sz w:val="28"/>
                <w:szCs w:val="28"/>
              </w:rPr>
              <w:t>Performance Range:</w:t>
            </w:r>
            <w:r w:rsidR="00525319">
              <w:t xml:space="preserve"> </w:t>
            </w:r>
            <w:r w:rsidR="0000556A" w:rsidRPr="00525319">
              <w:rPr>
                <w:b/>
                <w:color w:val="0070C0"/>
                <w:sz w:val="28"/>
                <w:szCs w:val="28"/>
              </w:rPr>
              <w:t>-6.97</w:t>
            </w:r>
            <w:r w:rsidR="0000556A">
              <w:rPr>
                <w:b/>
                <w:color w:val="0070C0"/>
                <w:sz w:val="28"/>
                <w:szCs w:val="28"/>
              </w:rPr>
              <w:t>% to</w:t>
            </w:r>
            <w:r w:rsidR="00525319">
              <w:rPr>
                <w:b/>
                <w:color w:val="0070C0"/>
                <w:sz w:val="28"/>
                <w:szCs w:val="28"/>
              </w:rPr>
              <w:t>1</w:t>
            </w:r>
            <w:r w:rsidR="00BE08CC">
              <w:rPr>
                <w:b/>
                <w:color w:val="0070C0"/>
                <w:sz w:val="28"/>
                <w:szCs w:val="28"/>
              </w:rPr>
              <w:t xml:space="preserve">3.70% </w:t>
            </w:r>
            <w:r w:rsidR="005E2139">
              <w:rPr>
                <w:b/>
                <w:color w:val="0070C0"/>
                <w:sz w:val="28"/>
                <w:szCs w:val="28"/>
              </w:rPr>
              <w:t xml:space="preserve"> </w:t>
            </w:r>
            <w:r w:rsidR="00BE08CC" w:rsidRPr="00BE08CC">
              <w:rPr>
                <w:b/>
                <w:color w:val="0070C0"/>
                <w:sz w:val="28"/>
                <w:szCs w:val="28"/>
              </w:rPr>
              <w:t>(Lowest is best)</w:t>
            </w:r>
          </w:p>
        </w:tc>
      </w:tr>
      <w:tr w:rsidR="00BF4C1B" w:rsidRPr="00BF4C1B" w14:paraId="6454B362" w14:textId="77777777" w:rsidTr="00E83409">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C5971D"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65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42E4EA"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012D8ED2" w14:textId="77777777" w:rsidTr="004B0D92">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vAlign w:val="center"/>
          </w:tcPr>
          <w:p w14:paraId="2072904B" w14:textId="77777777" w:rsidR="00BF4C1B" w:rsidRPr="0068094B" w:rsidRDefault="00A6708F" w:rsidP="009A329B">
            <w:pPr>
              <w:spacing w:after="0" w:line="240" w:lineRule="auto"/>
              <w:jc w:val="center"/>
              <w:rPr>
                <w:b/>
                <w:sz w:val="28"/>
                <w:szCs w:val="28"/>
              </w:rPr>
            </w:pPr>
            <w:r w:rsidRPr="0068094B">
              <w:rPr>
                <w:b/>
                <w:sz w:val="28"/>
                <w:szCs w:val="28"/>
              </w:rPr>
              <w:t>7.71</w:t>
            </w:r>
            <w:r w:rsidR="009C3608" w:rsidRPr="0068094B">
              <w:rPr>
                <w:b/>
                <w:sz w:val="28"/>
                <w:szCs w:val="28"/>
              </w:rPr>
              <w:t>%</w:t>
            </w:r>
            <w:r w:rsidR="0068094B">
              <w:rPr>
                <w:b/>
                <w:sz w:val="28"/>
                <w:szCs w:val="28"/>
              </w:rPr>
              <w:t xml:space="preserve"> </w:t>
            </w:r>
            <w:r w:rsidR="005A6F96" w:rsidRPr="005A6F96">
              <w:rPr>
                <w:b/>
                <w:color w:val="00B050"/>
                <w:sz w:val="28"/>
                <w:szCs w:val="28"/>
              </w:rPr>
              <w:sym w:font="Wingdings" w:char="F0EA"/>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661650FB" w14:textId="77777777" w:rsidR="00BF4C1B" w:rsidRPr="00BF4C1B" w:rsidRDefault="00A6708F" w:rsidP="009A329B">
            <w:pPr>
              <w:spacing w:after="0" w:line="240" w:lineRule="auto"/>
              <w:jc w:val="center"/>
              <w:rPr>
                <w:b/>
                <w:sz w:val="28"/>
                <w:szCs w:val="28"/>
              </w:rPr>
            </w:pPr>
            <w:r>
              <w:rPr>
                <w:b/>
                <w:sz w:val="28"/>
                <w:szCs w:val="28"/>
              </w:rPr>
              <w:t>3.93</w:t>
            </w:r>
            <w:r w:rsidR="009C3608">
              <w:rPr>
                <w:b/>
                <w:sz w:val="28"/>
                <w:szCs w:val="28"/>
              </w:rPr>
              <w:t>%</w:t>
            </w:r>
            <w:r w:rsidR="0068094B">
              <w:rPr>
                <w:b/>
                <w:sz w:val="28"/>
                <w:szCs w:val="28"/>
              </w:rPr>
              <w:t xml:space="preserve"> </w:t>
            </w:r>
            <w:r w:rsidR="005A6F96" w:rsidRPr="005A6F96">
              <w:rPr>
                <w:b/>
                <w:color w:val="00B050"/>
                <w:sz w:val="28"/>
                <w:szCs w:val="28"/>
              </w:rPr>
              <w:sym w:font="Wingdings" w:char="F0EA"/>
            </w:r>
          </w:p>
        </w:tc>
      </w:tr>
      <w:tr w:rsidR="002A7D10" w:rsidRPr="00BF4C1B" w14:paraId="015ED51B" w14:textId="77777777" w:rsidTr="004B0D92">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4BCCB567" w14:textId="77777777" w:rsidR="002A7D10" w:rsidRPr="0068094B" w:rsidRDefault="002A7D10" w:rsidP="009A329B">
            <w:pPr>
              <w:spacing w:after="0" w:line="240" w:lineRule="auto"/>
              <w:jc w:val="center"/>
              <w:rPr>
                <w:b/>
                <w:sz w:val="28"/>
                <w:szCs w:val="28"/>
              </w:rPr>
            </w:pPr>
            <w:r w:rsidRPr="0068094B">
              <w:rPr>
                <w:b/>
                <w:sz w:val="28"/>
                <w:szCs w:val="28"/>
              </w:rPr>
              <w:t>CHANGE 2016/17 TO 2017/18:</w:t>
            </w:r>
            <w:r w:rsidRPr="0068094B">
              <w:rPr>
                <w:b/>
                <w:sz w:val="28"/>
                <w:szCs w:val="28"/>
              </w:rPr>
              <w:tab/>
            </w:r>
          </w:p>
        </w:tc>
        <w:tc>
          <w:tcPr>
            <w:tcW w:w="1985" w:type="dxa"/>
            <w:tcBorders>
              <w:top w:val="single" w:sz="4" w:space="0" w:color="auto"/>
              <w:left w:val="single" w:sz="4" w:space="0" w:color="auto"/>
              <w:bottom w:val="single" w:sz="4" w:space="0" w:color="auto"/>
              <w:right w:val="single" w:sz="4" w:space="0" w:color="auto"/>
            </w:tcBorders>
            <w:vAlign w:val="center"/>
          </w:tcPr>
          <w:p w14:paraId="07580338" w14:textId="77777777" w:rsidR="002A7D10" w:rsidRPr="0068094B" w:rsidRDefault="002A7D10" w:rsidP="009A329B">
            <w:pPr>
              <w:spacing w:after="0" w:line="240" w:lineRule="auto"/>
              <w:jc w:val="center"/>
              <w:rPr>
                <w:b/>
                <w:sz w:val="28"/>
                <w:szCs w:val="28"/>
              </w:rPr>
            </w:pPr>
            <w:r w:rsidRPr="0068094B">
              <w:rPr>
                <w:b/>
                <w:sz w:val="28"/>
                <w:szCs w:val="28"/>
              </w:rPr>
              <w:t>-0.77</w:t>
            </w:r>
            <w:r>
              <w:rPr>
                <w:b/>
                <w:sz w:val="28"/>
                <w:szCs w:val="28"/>
              </w:rPr>
              <w:t xml:space="preserve"> </w:t>
            </w:r>
            <w:r w:rsidR="005A6F96" w:rsidRPr="005A6F96">
              <w:rPr>
                <w:b/>
                <w:color w:val="00B050"/>
                <w:sz w:val="28"/>
                <w:szCs w:val="28"/>
              </w:rPr>
              <w:sym w:font="Wingdings" w:char="F0EA"/>
            </w:r>
          </w:p>
        </w:tc>
        <w:tc>
          <w:tcPr>
            <w:tcW w:w="5670" w:type="dxa"/>
            <w:tcBorders>
              <w:top w:val="single" w:sz="4" w:space="0" w:color="auto"/>
              <w:left w:val="single" w:sz="4" w:space="0" w:color="auto"/>
              <w:bottom w:val="single" w:sz="4" w:space="0" w:color="auto"/>
              <w:right w:val="single" w:sz="4" w:space="0" w:color="auto"/>
            </w:tcBorders>
            <w:vAlign w:val="center"/>
          </w:tcPr>
          <w:p w14:paraId="56802F45" w14:textId="77777777" w:rsidR="002A7D10" w:rsidRPr="00BF4C1B" w:rsidRDefault="002A7D10" w:rsidP="009A329B">
            <w:pPr>
              <w:spacing w:after="0" w:line="240" w:lineRule="auto"/>
              <w:jc w:val="center"/>
              <w:rPr>
                <w:sz w:val="28"/>
                <w:szCs w:val="28"/>
              </w:rPr>
            </w:pPr>
            <w:r>
              <w:rPr>
                <w:sz w:val="28"/>
                <w:szCs w:val="28"/>
              </w:rPr>
              <w:t>CHANGE 2016/17 TO 2017/18:</w:t>
            </w:r>
          </w:p>
        </w:tc>
        <w:tc>
          <w:tcPr>
            <w:tcW w:w="1989" w:type="dxa"/>
            <w:tcBorders>
              <w:top w:val="single" w:sz="4" w:space="0" w:color="auto"/>
              <w:left w:val="single" w:sz="4" w:space="0" w:color="auto"/>
              <w:bottom w:val="single" w:sz="4" w:space="0" w:color="auto"/>
              <w:right w:val="single" w:sz="4" w:space="0" w:color="auto"/>
            </w:tcBorders>
            <w:vAlign w:val="center"/>
          </w:tcPr>
          <w:p w14:paraId="0EA23F30" w14:textId="77777777" w:rsidR="002A7D10" w:rsidRDefault="002A7D10" w:rsidP="009A329B">
            <w:pPr>
              <w:spacing w:after="0" w:line="240" w:lineRule="auto"/>
              <w:jc w:val="center"/>
              <w:rPr>
                <w:b/>
                <w:sz w:val="28"/>
                <w:szCs w:val="28"/>
              </w:rPr>
            </w:pPr>
            <w:r>
              <w:rPr>
                <w:sz w:val="28"/>
                <w:szCs w:val="28"/>
              </w:rPr>
              <w:t xml:space="preserve">-0.28 </w:t>
            </w:r>
            <w:r w:rsidR="005A6F96" w:rsidRPr="005A6F96">
              <w:rPr>
                <w:b/>
                <w:color w:val="00B050"/>
                <w:sz w:val="28"/>
                <w:szCs w:val="28"/>
              </w:rPr>
              <w:sym w:font="Wingdings" w:char="F0EA"/>
            </w:r>
          </w:p>
        </w:tc>
      </w:tr>
      <w:tr w:rsidR="002A7D10" w:rsidRPr="00BF4C1B" w14:paraId="6D7ECE65" w14:textId="77777777" w:rsidTr="004B0D92">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2E2216EB" w14:textId="77777777" w:rsidR="002A7D10" w:rsidRPr="0068094B" w:rsidRDefault="002A7D10" w:rsidP="009A329B">
            <w:pPr>
              <w:spacing w:after="0" w:line="240" w:lineRule="auto"/>
              <w:jc w:val="center"/>
              <w:rPr>
                <w:b/>
                <w:sz w:val="28"/>
                <w:szCs w:val="28"/>
              </w:rPr>
            </w:pPr>
            <w:r w:rsidRPr="0068094B">
              <w:rPr>
                <w:b/>
                <w:sz w:val="28"/>
                <w:szCs w:val="28"/>
              </w:rPr>
              <w:t>CHANGE BASE YEAR TO 2017/18:</w:t>
            </w:r>
          </w:p>
        </w:tc>
        <w:tc>
          <w:tcPr>
            <w:tcW w:w="1985" w:type="dxa"/>
            <w:tcBorders>
              <w:top w:val="single" w:sz="4" w:space="0" w:color="auto"/>
              <w:left w:val="single" w:sz="4" w:space="0" w:color="auto"/>
              <w:bottom w:val="single" w:sz="4" w:space="0" w:color="auto"/>
              <w:right w:val="single" w:sz="4" w:space="0" w:color="auto"/>
            </w:tcBorders>
            <w:vAlign w:val="center"/>
          </w:tcPr>
          <w:p w14:paraId="6CD6125B" w14:textId="77777777" w:rsidR="002A7D10" w:rsidRPr="0068094B" w:rsidRDefault="002A7D10" w:rsidP="009A329B">
            <w:pPr>
              <w:spacing w:after="0" w:line="240" w:lineRule="auto"/>
              <w:jc w:val="center"/>
              <w:rPr>
                <w:b/>
                <w:sz w:val="28"/>
                <w:szCs w:val="28"/>
              </w:rPr>
            </w:pPr>
            <w:r w:rsidRPr="0068094B">
              <w:rPr>
                <w:b/>
                <w:sz w:val="28"/>
                <w:szCs w:val="28"/>
              </w:rPr>
              <w:t>-0.01</w:t>
            </w:r>
            <w:r>
              <w:rPr>
                <w:b/>
                <w:sz w:val="28"/>
                <w:szCs w:val="28"/>
              </w:rPr>
              <w:t xml:space="preserve"> </w:t>
            </w:r>
            <w:r w:rsidR="005A6F96" w:rsidRPr="005A6F96">
              <w:rPr>
                <w:b/>
                <w:color w:val="00B050"/>
                <w:sz w:val="28"/>
                <w:szCs w:val="28"/>
              </w:rPr>
              <w:sym w:font="Wingdings" w:char="F0EA"/>
            </w:r>
          </w:p>
        </w:tc>
        <w:tc>
          <w:tcPr>
            <w:tcW w:w="5670" w:type="dxa"/>
            <w:tcBorders>
              <w:top w:val="single" w:sz="4" w:space="0" w:color="auto"/>
              <w:left w:val="single" w:sz="4" w:space="0" w:color="auto"/>
              <w:bottom w:val="single" w:sz="4" w:space="0" w:color="auto"/>
              <w:right w:val="single" w:sz="4" w:space="0" w:color="auto"/>
            </w:tcBorders>
            <w:vAlign w:val="center"/>
          </w:tcPr>
          <w:p w14:paraId="6B8B225B" w14:textId="77777777" w:rsidR="002A7D10" w:rsidRPr="00BF4C1B" w:rsidRDefault="002A7D10" w:rsidP="009A329B">
            <w:pPr>
              <w:spacing w:after="0" w:line="240" w:lineRule="auto"/>
              <w:jc w:val="center"/>
              <w:rPr>
                <w:sz w:val="28"/>
                <w:szCs w:val="28"/>
              </w:rPr>
            </w:pPr>
            <w:r>
              <w:rPr>
                <w:sz w:val="28"/>
                <w:szCs w:val="28"/>
              </w:rPr>
              <w:t>CHANGE BASE YEAR TO 2017/18:</w:t>
            </w:r>
          </w:p>
        </w:tc>
        <w:tc>
          <w:tcPr>
            <w:tcW w:w="1989" w:type="dxa"/>
            <w:tcBorders>
              <w:top w:val="single" w:sz="4" w:space="0" w:color="auto"/>
              <w:left w:val="single" w:sz="4" w:space="0" w:color="auto"/>
              <w:bottom w:val="single" w:sz="4" w:space="0" w:color="auto"/>
              <w:right w:val="single" w:sz="4" w:space="0" w:color="auto"/>
            </w:tcBorders>
            <w:vAlign w:val="center"/>
          </w:tcPr>
          <w:p w14:paraId="53B1F7DD" w14:textId="77777777" w:rsidR="002A7D10" w:rsidRDefault="002A7D10" w:rsidP="009A329B">
            <w:pPr>
              <w:spacing w:after="0" w:line="240" w:lineRule="auto"/>
              <w:jc w:val="center"/>
              <w:rPr>
                <w:b/>
                <w:sz w:val="28"/>
                <w:szCs w:val="28"/>
              </w:rPr>
            </w:pPr>
            <w:r>
              <w:rPr>
                <w:sz w:val="28"/>
                <w:szCs w:val="28"/>
              </w:rPr>
              <w:t xml:space="preserve">-0.57 </w:t>
            </w:r>
            <w:r w:rsidR="005A6F96" w:rsidRPr="005A6F96">
              <w:rPr>
                <w:b/>
                <w:color w:val="00B050"/>
                <w:sz w:val="28"/>
                <w:szCs w:val="28"/>
              </w:rPr>
              <w:sym w:font="Wingdings" w:char="F0EA"/>
            </w:r>
          </w:p>
        </w:tc>
      </w:tr>
      <w:tr w:rsidR="002A7D10" w:rsidRPr="00BF4C1B" w14:paraId="497F84C6" w14:textId="77777777" w:rsidTr="004B0D92">
        <w:trPr>
          <w:trHeight w:val="397"/>
          <w:jc w:val="center"/>
        </w:trPr>
        <w:tc>
          <w:tcPr>
            <w:tcW w:w="7650" w:type="dxa"/>
            <w:gridSpan w:val="2"/>
            <w:tcBorders>
              <w:top w:val="single" w:sz="4" w:space="0" w:color="auto"/>
              <w:left w:val="single" w:sz="4" w:space="0" w:color="auto"/>
              <w:bottom w:val="single" w:sz="4" w:space="0" w:color="auto"/>
              <w:right w:val="single" w:sz="4" w:space="0" w:color="auto"/>
            </w:tcBorders>
            <w:vAlign w:val="center"/>
          </w:tcPr>
          <w:p w14:paraId="34C0F539" w14:textId="77777777" w:rsidR="002A7D10" w:rsidRPr="0068094B" w:rsidRDefault="002A7D10" w:rsidP="009A329B">
            <w:pPr>
              <w:spacing w:after="0" w:line="240" w:lineRule="auto"/>
              <w:jc w:val="center"/>
              <w:rPr>
                <w:b/>
                <w:sz w:val="28"/>
                <w:szCs w:val="28"/>
              </w:rPr>
            </w:pPr>
            <w:r w:rsidRPr="0068094B">
              <w:rPr>
                <w:b/>
                <w:sz w:val="28"/>
                <w:szCs w:val="28"/>
              </w:rPr>
              <w:t>RANK POSITION: 27</w:t>
            </w:r>
            <w:r w:rsidRPr="0068094B">
              <w:rPr>
                <w:b/>
                <w:sz w:val="28"/>
                <w:szCs w:val="28"/>
                <w:vertAlign w:val="superscript"/>
              </w:rPr>
              <w:t>th</w:t>
            </w:r>
            <w:r w:rsidRPr="0068094B">
              <w:rPr>
                <w:b/>
                <w:sz w:val="28"/>
                <w:szCs w:val="28"/>
              </w:rPr>
              <w:t xml:space="preserve"> </w:t>
            </w:r>
            <w:r w:rsidRPr="0068094B">
              <w:rPr>
                <w:b/>
                <w:color w:val="00B050"/>
                <w:sz w:val="28"/>
                <w:szCs w:val="28"/>
              </w:rPr>
              <w:sym w:font="Wingdings" w:char="F0E9"/>
            </w:r>
            <w:r w:rsidR="00513443">
              <w:rPr>
                <w:b/>
                <w:color w:val="00B050"/>
                <w:sz w:val="28"/>
                <w:szCs w:val="28"/>
              </w:rPr>
              <w:t xml:space="preserve">    </w:t>
            </w:r>
            <w:r w:rsidRPr="0068094B">
              <w:rPr>
                <w:b/>
                <w:sz w:val="28"/>
                <w:szCs w:val="28"/>
              </w:rPr>
              <w:t xml:space="preserve">RANK MOVEMENT: 1 </w:t>
            </w:r>
            <w:r w:rsidRPr="0068094B">
              <w:rPr>
                <w:b/>
                <w:color w:val="00B050"/>
                <w:sz w:val="28"/>
                <w:szCs w:val="28"/>
              </w:rPr>
              <w:sym w:font="Wingdings" w:char="F0E9"/>
            </w:r>
          </w:p>
        </w:tc>
        <w:tc>
          <w:tcPr>
            <w:tcW w:w="7659"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698C6159" w14:textId="77777777" w:rsidR="002A7D10" w:rsidRPr="00BF4C1B" w:rsidRDefault="002A7D10" w:rsidP="009A329B">
            <w:pPr>
              <w:spacing w:after="0" w:line="240" w:lineRule="auto"/>
              <w:rPr>
                <w:sz w:val="28"/>
                <w:szCs w:val="28"/>
              </w:rPr>
            </w:pPr>
          </w:p>
        </w:tc>
      </w:tr>
      <w:tr w:rsidR="008E3A46" w:rsidRPr="00BF4C1B" w14:paraId="6D1F6D54" w14:textId="77777777" w:rsidTr="004B0D92">
        <w:trPr>
          <w:trHeight w:val="397"/>
          <w:jc w:val="center"/>
        </w:trPr>
        <w:tc>
          <w:tcPr>
            <w:tcW w:w="7650"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3C1579EB" w14:textId="77777777" w:rsidR="008E3A46" w:rsidRPr="0068094B" w:rsidRDefault="008E3A46" w:rsidP="004B0D92">
            <w:pPr>
              <w:spacing w:after="0" w:line="240" w:lineRule="auto"/>
              <w:jc w:val="center"/>
              <w:rPr>
                <w:b/>
                <w:sz w:val="28"/>
                <w:szCs w:val="28"/>
              </w:rPr>
            </w:pPr>
            <w:r>
              <w:rPr>
                <w:b/>
                <w:sz w:val="28"/>
                <w:szCs w:val="28"/>
              </w:rPr>
              <w:t>FAMILY GROUP RANKING 2017/18</w:t>
            </w:r>
          </w:p>
        </w:tc>
        <w:tc>
          <w:tcPr>
            <w:tcW w:w="7659" w:type="dxa"/>
            <w:gridSpan w:val="2"/>
            <w:tcBorders>
              <w:left w:val="single" w:sz="4" w:space="0" w:color="auto"/>
              <w:right w:val="single" w:sz="4" w:space="0" w:color="auto"/>
            </w:tcBorders>
            <w:shd w:val="clear" w:color="auto" w:fill="D0CECE" w:themeFill="background2" w:themeFillShade="E6"/>
            <w:vAlign w:val="center"/>
          </w:tcPr>
          <w:p w14:paraId="1EF30BFB" w14:textId="77777777" w:rsidR="008E3A46" w:rsidRPr="00BF4C1B" w:rsidRDefault="008E3A46" w:rsidP="009A329B">
            <w:pPr>
              <w:spacing w:after="0" w:line="240" w:lineRule="auto"/>
              <w:rPr>
                <w:sz w:val="28"/>
                <w:szCs w:val="28"/>
              </w:rPr>
            </w:pPr>
          </w:p>
        </w:tc>
      </w:tr>
      <w:tr w:rsidR="004B0D92" w:rsidRPr="00BF4C1B" w14:paraId="1C62A1F1" w14:textId="77777777" w:rsidTr="004B0D92">
        <w:trPr>
          <w:trHeight w:val="397"/>
          <w:jc w:val="center"/>
        </w:trPr>
        <w:tc>
          <w:tcPr>
            <w:tcW w:w="7650"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69B224DA" w14:textId="77777777" w:rsidR="004B0D92" w:rsidRDefault="004B0D92" w:rsidP="00F241D3">
            <w:pPr>
              <w:spacing w:after="0" w:line="240" w:lineRule="auto"/>
              <w:jc w:val="center"/>
              <w:rPr>
                <w:b/>
                <w:sz w:val="28"/>
                <w:szCs w:val="28"/>
              </w:rPr>
            </w:pPr>
            <w:r>
              <w:rPr>
                <w:b/>
                <w:sz w:val="28"/>
                <w:szCs w:val="28"/>
              </w:rPr>
              <w:t>RANK POSITION: 5</w:t>
            </w:r>
            <w:r w:rsidRPr="008E3A46">
              <w:rPr>
                <w:b/>
                <w:sz w:val="28"/>
                <w:szCs w:val="28"/>
                <w:vertAlign w:val="superscript"/>
              </w:rPr>
              <w:t>th</w:t>
            </w:r>
            <w:r w:rsidR="00FD1CF1">
              <w:rPr>
                <w:b/>
                <w:sz w:val="28"/>
                <w:szCs w:val="28"/>
              </w:rPr>
              <w:t xml:space="preserve">    </w:t>
            </w:r>
            <w:r>
              <w:rPr>
                <w:b/>
                <w:sz w:val="28"/>
                <w:szCs w:val="28"/>
              </w:rPr>
              <w:t xml:space="preserve">RANK MOVEMENT: </w:t>
            </w:r>
            <w:r w:rsidR="00F241D3">
              <w:rPr>
                <w:b/>
                <w:sz w:val="28"/>
                <w:szCs w:val="28"/>
              </w:rPr>
              <w:t>1</w:t>
            </w:r>
            <w:r>
              <w:rPr>
                <w:b/>
                <w:sz w:val="28"/>
                <w:szCs w:val="28"/>
              </w:rPr>
              <w:t xml:space="preserve"> </w:t>
            </w:r>
            <w:r w:rsidRPr="0068094B">
              <w:rPr>
                <w:b/>
                <w:color w:val="00B050"/>
                <w:sz w:val="28"/>
                <w:szCs w:val="28"/>
              </w:rPr>
              <w:sym w:font="Wingdings" w:char="F0E9"/>
            </w:r>
          </w:p>
        </w:tc>
        <w:tc>
          <w:tcPr>
            <w:tcW w:w="7659"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723CAA6A" w14:textId="77777777" w:rsidR="004B0D92" w:rsidRPr="00BF4C1B" w:rsidRDefault="004B0D92" w:rsidP="009A329B">
            <w:pPr>
              <w:spacing w:after="0" w:line="240" w:lineRule="auto"/>
              <w:rPr>
                <w:sz w:val="28"/>
                <w:szCs w:val="28"/>
              </w:rPr>
            </w:pPr>
          </w:p>
        </w:tc>
      </w:tr>
      <w:tr w:rsidR="002A7D10" w:rsidRPr="00BF4C1B" w14:paraId="08C25275"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EEB50BA" w14:textId="77777777" w:rsidR="004B0D92" w:rsidRPr="004B0D92" w:rsidRDefault="004B0D92" w:rsidP="009A329B">
            <w:pPr>
              <w:spacing w:after="0" w:line="240" w:lineRule="auto"/>
              <w:rPr>
                <w:sz w:val="6"/>
                <w:szCs w:val="6"/>
              </w:rPr>
            </w:pPr>
          </w:p>
          <w:p w14:paraId="7484AF8E" w14:textId="77777777" w:rsidR="002A7D10" w:rsidRPr="00BF4C1B" w:rsidRDefault="002A7D10" w:rsidP="009A329B">
            <w:pPr>
              <w:spacing w:after="0" w:line="240" w:lineRule="auto"/>
              <w:rPr>
                <w:b/>
                <w:sz w:val="28"/>
                <w:szCs w:val="28"/>
              </w:rPr>
            </w:pPr>
            <w:r w:rsidRPr="00BF4C1B">
              <w:rPr>
                <w:b/>
                <w:sz w:val="28"/>
                <w:szCs w:val="28"/>
              </w:rPr>
              <w:t>TELLING OUR STORY:</w:t>
            </w:r>
          </w:p>
          <w:p w14:paraId="214FDF70" w14:textId="77777777" w:rsidR="002A7D10" w:rsidRDefault="00F01A33" w:rsidP="009A329B">
            <w:pPr>
              <w:spacing w:after="0" w:line="240" w:lineRule="auto"/>
              <w:rPr>
                <w:rFonts w:ascii="Arial" w:hAnsi="Arial" w:cs="Arial"/>
                <w:szCs w:val="24"/>
              </w:rPr>
            </w:pPr>
            <w:r w:rsidRPr="004B0D92">
              <w:rPr>
                <w:rFonts w:ascii="Arial" w:hAnsi="Arial" w:cs="Arial"/>
                <w:szCs w:val="24"/>
              </w:rPr>
              <w:t xml:space="preserve">We have reduced the Gender Pay Gap by .77 percentage points, increased the rank position by 1 place. In total 19 authorities have a reduced Gender Pay Gap </w:t>
            </w:r>
            <w:proofErr w:type="gramStart"/>
            <w:r w:rsidR="005543B2">
              <w:rPr>
                <w:rFonts w:ascii="Arial" w:hAnsi="Arial" w:cs="Arial"/>
                <w:szCs w:val="24"/>
              </w:rPr>
              <w:t>figure.</w:t>
            </w:r>
            <w:proofErr w:type="gramEnd"/>
          </w:p>
          <w:p w14:paraId="103B811D" w14:textId="77777777" w:rsidR="004B0D92" w:rsidRPr="004B0D92" w:rsidRDefault="004B0D92" w:rsidP="009A329B">
            <w:pPr>
              <w:spacing w:after="0" w:line="240" w:lineRule="auto"/>
              <w:rPr>
                <w:rFonts w:ascii="Arial" w:hAnsi="Arial" w:cs="Arial"/>
                <w:szCs w:val="24"/>
              </w:rPr>
            </w:pPr>
          </w:p>
          <w:p w14:paraId="55D4FC91" w14:textId="77777777" w:rsidR="00F01A33" w:rsidRDefault="00F01A33" w:rsidP="009A329B">
            <w:pPr>
              <w:spacing w:after="0" w:line="240" w:lineRule="auto"/>
              <w:rPr>
                <w:rFonts w:ascii="Arial" w:hAnsi="Arial" w:cs="Arial"/>
                <w:szCs w:val="24"/>
              </w:rPr>
            </w:pPr>
            <w:r w:rsidRPr="004B0D92">
              <w:rPr>
                <w:rFonts w:ascii="Arial" w:hAnsi="Arial" w:cs="Arial"/>
                <w:szCs w:val="24"/>
              </w:rPr>
              <w:t xml:space="preserve">With regards the performance range, Glasgow City Council is the only authority that reports women are paid more than </w:t>
            </w:r>
            <w:r w:rsidR="004B0D92">
              <w:rPr>
                <w:rFonts w:ascii="Arial" w:hAnsi="Arial" w:cs="Arial"/>
                <w:szCs w:val="24"/>
              </w:rPr>
              <w:t>men, with a figure of -6.97%.</w:t>
            </w:r>
          </w:p>
          <w:p w14:paraId="66EA2801" w14:textId="77777777" w:rsidR="004B0D92" w:rsidRPr="004B0D92" w:rsidRDefault="004B0D92" w:rsidP="009A329B">
            <w:pPr>
              <w:spacing w:after="0" w:line="240" w:lineRule="auto"/>
              <w:rPr>
                <w:rFonts w:ascii="Arial" w:hAnsi="Arial" w:cs="Arial"/>
                <w:szCs w:val="24"/>
              </w:rPr>
            </w:pPr>
          </w:p>
          <w:p w14:paraId="400DACB1" w14:textId="77777777" w:rsidR="00F01A33" w:rsidRDefault="00F01A33" w:rsidP="009A329B">
            <w:pPr>
              <w:spacing w:after="0" w:line="240" w:lineRule="auto"/>
              <w:rPr>
                <w:rFonts w:ascii="Arial" w:hAnsi="Arial" w:cs="Arial"/>
                <w:szCs w:val="24"/>
              </w:rPr>
            </w:pPr>
            <w:r w:rsidRPr="004B0D92">
              <w:rPr>
                <w:rFonts w:ascii="Arial" w:hAnsi="Arial" w:cs="Arial"/>
                <w:szCs w:val="24"/>
              </w:rPr>
              <w:t>This is a larger improvement than the Scotland average however, the Scotland average is al</w:t>
            </w:r>
            <w:r w:rsidR="004B0D92">
              <w:rPr>
                <w:rFonts w:ascii="Arial" w:hAnsi="Arial" w:cs="Arial"/>
                <w:szCs w:val="24"/>
              </w:rPr>
              <w:t>most half of Argyll and Bute’s.</w:t>
            </w:r>
          </w:p>
          <w:p w14:paraId="6AF899CB" w14:textId="77777777" w:rsidR="004B0D92" w:rsidRDefault="004B0D92" w:rsidP="009A329B">
            <w:pPr>
              <w:spacing w:after="0" w:line="240" w:lineRule="auto"/>
              <w:rPr>
                <w:rFonts w:ascii="Arial" w:hAnsi="Arial" w:cs="Arial"/>
                <w:szCs w:val="24"/>
              </w:rPr>
            </w:pPr>
          </w:p>
          <w:p w14:paraId="187FC1B8" w14:textId="77777777" w:rsidR="00AE78B1" w:rsidRPr="0008221F" w:rsidRDefault="00AE78B1" w:rsidP="00AE78B1">
            <w:pPr>
              <w:spacing w:after="0" w:line="240" w:lineRule="auto"/>
              <w:rPr>
                <w:rFonts w:ascii="Arial" w:hAnsi="Arial" w:cs="Arial"/>
                <w:szCs w:val="24"/>
              </w:rPr>
            </w:pPr>
            <w:r w:rsidRPr="0008221F">
              <w:rPr>
                <w:rFonts w:ascii="Arial" w:hAnsi="Arial" w:cs="Arial"/>
                <w:szCs w:val="24"/>
              </w:rPr>
              <w:t>It is important to note that the presence of a gender pay gap does not mean that women are paid less than men when doing the same job or when on the same grade. The Council has pay and grading structure that has been equality impact assessed and which ensures that everyone is paid equally for the job that they carry out.</w:t>
            </w:r>
          </w:p>
          <w:p w14:paraId="67A6E594" w14:textId="77777777" w:rsidR="00AE78B1" w:rsidRPr="005543B2" w:rsidRDefault="00AE78B1" w:rsidP="009A329B">
            <w:pPr>
              <w:spacing w:after="0" w:line="240" w:lineRule="auto"/>
              <w:rPr>
                <w:rFonts w:ascii="Arial" w:hAnsi="Arial" w:cs="Arial"/>
                <w:szCs w:val="24"/>
              </w:rPr>
            </w:pPr>
          </w:p>
        </w:tc>
      </w:tr>
    </w:tbl>
    <w:p w14:paraId="0E8CDE90" w14:textId="77777777" w:rsidR="00975735" w:rsidRDefault="00975735" w:rsidP="009A329B">
      <w:pPr>
        <w:spacing w:after="0" w:line="240" w:lineRule="auto"/>
      </w:pPr>
    </w:p>
    <w:p w14:paraId="4670FE27" w14:textId="77777777" w:rsidR="0008221F" w:rsidRDefault="0008221F" w:rsidP="009A329B">
      <w:pPr>
        <w:spacing w:after="0" w:line="240" w:lineRule="auto"/>
      </w:pPr>
    </w:p>
    <w:p w14:paraId="77D2F468" w14:textId="77777777" w:rsidR="0008221F" w:rsidRDefault="0008221F" w:rsidP="009A329B">
      <w:pPr>
        <w:spacing w:after="0" w:line="240" w:lineRule="auto"/>
      </w:pPr>
    </w:p>
    <w:p w14:paraId="72F73C9A" w14:textId="77777777" w:rsidR="0008221F" w:rsidRDefault="0008221F" w:rsidP="009A329B">
      <w:pPr>
        <w:spacing w:after="0" w:line="240" w:lineRule="auto"/>
      </w:pPr>
    </w:p>
    <w:p w14:paraId="11DCE5D8" w14:textId="77777777" w:rsidR="0008221F" w:rsidRDefault="0008221F" w:rsidP="009A329B">
      <w:pPr>
        <w:spacing w:after="0" w:line="240" w:lineRule="auto"/>
      </w:pPr>
    </w:p>
    <w:p w14:paraId="626A59B9" w14:textId="77777777" w:rsidR="0008221F" w:rsidRDefault="0008221F" w:rsidP="009A329B">
      <w:pPr>
        <w:spacing w:after="0" w:line="240" w:lineRule="auto"/>
      </w:pPr>
    </w:p>
    <w:tbl>
      <w:tblPr>
        <w:tblW w:w="15309" w:type="dxa"/>
        <w:jc w:val="center"/>
        <w:tblLook w:val="04A0" w:firstRow="1" w:lastRow="0" w:firstColumn="1" w:lastColumn="0" w:noHBand="0" w:noVBand="1"/>
      </w:tblPr>
      <w:tblGrid>
        <w:gridCol w:w="15309"/>
      </w:tblGrid>
      <w:tr w:rsidR="0008221F" w:rsidRPr="00BF4C1B" w14:paraId="4EEFEF41" w14:textId="77777777" w:rsidTr="0008221F">
        <w:trPr>
          <w:jc w:val="center"/>
        </w:trPr>
        <w:tc>
          <w:tcPr>
            <w:tcW w:w="15309" w:type="dxa"/>
            <w:tcBorders>
              <w:top w:val="single" w:sz="4" w:space="0" w:color="auto"/>
              <w:left w:val="single" w:sz="4" w:space="0" w:color="auto"/>
              <w:bottom w:val="single" w:sz="4" w:space="0" w:color="auto"/>
              <w:right w:val="single" w:sz="4" w:space="0" w:color="auto"/>
            </w:tcBorders>
          </w:tcPr>
          <w:p w14:paraId="6ED11A99" w14:textId="77777777" w:rsidR="0008221F" w:rsidRPr="004B0D92" w:rsidRDefault="0008221F" w:rsidP="0008221F">
            <w:pPr>
              <w:spacing w:after="0" w:line="240" w:lineRule="auto"/>
              <w:rPr>
                <w:sz w:val="6"/>
                <w:szCs w:val="6"/>
              </w:rPr>
            </w:pPr>
          </w:p>
          <w:p w14:paraId="66F660D5" w14:textId="77777777" w:rsidR="0008221F" w:rsidRDefault="0008221F" w:rsidP="0008221F">
            <w:pPr>
              <w:spacing w:after="0" w:line="240" w:lineRule="auto"/>
              <w:rPr>
                <w:b/>
                <w:sz w:val="28"/>
                <w:szCs w:val="28"/>
              </w:rPr>
            </w:pPr>
            <w:r>
              <w:rPr>
                <w:b/>
                <w:sz w:val="28"/>
                <w:szCs w:val="28"/>
              </w:rPr>
              <w:lastRenderedPageBreak/>
              <w:t>LOOKING FORWARD - EXPECTED IMPACT ON INDICATOR:</w:t>
            </w:r>
          </w:p>
          <w:p w14:paraId="14EDB1F5" w14:textId="17CE211D" w:rsidR="0008221F" w:rsidRPr="0008221F" w:rsidRDefault="0008221F" w:rsidP="0008221F">
            <w:pPr>
              <w:spacing w:after="0" w:line="240" w:lineRule="auto"/>
              <w:rPr>
                <w:rFonts w:ascii="Arial" w:hAnsi="Arial" w:cs="Arial"/>
                <w:szCs w:val="24"/>
                <w:lang w:eastAsia="en-GB"/>
              </w:rPr>
            </w:pPr>
            <w:r w:rsidRPr="0008221F">
              <w:rPr>
                <w:rFonts w:ascii="Arial" w:hAnsi="Arial" w:cs="Arial"/>
                <w:szCs w:val="24"/>
                <w:lang w:eastAsia="en-GB"/>
              </w:rPr>
              <w:t>The council is gradually improving its gender pay gap performance. This performance indicator is affected by the fact that the Council currently pays the Living Wage as a supplement, which lowers the base of the statistical calculation. We anticipate that this will improve when the Living Wage is consolidated in 2020. It is factual to say that a higher number of women work in part time, lower paid jobs for the Council, such as cleaning, catering</w:t>
            </w:r>
            <w:r>
              <w:rPr>
                <w:rFonts w:ascii="Arial" w:hAnsi="Arial" w:cs="Arial"/>
                <w:szCs w:val="24"/>
                <w:lang w:eastAsia="en-GB"/>
              </w:rPr>
              <w:t xml:space="preserve"> and home care. </w:t>
            </w:r>
            <w:r w:rsidRPr="0008221F">
              <w:rPr>
                <w:rFonts w:ascii="Arial" w:hAnsi="Arial" w:cs="Arial"/>
                <w:szCs w:val="24"/>
                <w:lang w:eastAsia="en-GB"/>
              </w:rPr>
              <w:t>This is further compounded by the fact that the overall gender profile of the workforce is heavily skewed towards women, precisely because we offer flexible and part time working. Further to this, Argyll and Bute has not outsourced catering and cleaning services, which other councils have, and which are lower paid posts, predominantly occupied by women. As referenced above, we continue to promote higher paid jobs to women by targeting advertising of posts, exemplifying some of our gender non typical post holders and encouraging young people to consider a future career in the council across a wide range of service areas.</w:t>
            </w:r>
          </w:p>
          <w:p w14:paraId="7DD0D107" w14:textId="77777777" w:rsidR="0008221F" w:rsidRPr="005543B2" w:rsidRDefault="0008221F" w:rsidP="0008221F">
            <w:pPr>
              <w:spacing w:after="0" w:line="240" w:lineRule="auto"/>
              <w:rPr>
                <w:rFonts w:ascii="Arial" w:hAnsi="Arial" w:cs="Arial"/>
                <w:b/>
                <w:szCs w:val="24"/>
              </w:rPr>
            </w:pPr>
          </w:p>
        </w:tc>
      </w:tr>
    </w:tbl>
    <w:p w14:paraId="36A2D7F8" w14:textId="77777777" w:rsidR="0008221F" w:rsidRDefault="0008221F" w:rsidP="009A329B">
      <w:pPr>
        <w:spacing w:after="0" w:line="240" w:lineRule="auto"/>
      </w:pPr>
    </w:p>
    <w:p w14:paraId="20441472" w14:textId="77777777" w:rsidR="0008221F" w:rsidRDefault="0008221F" w:rsidP="009A329B">
      <w:pPr>
        <w:spacing w:after="0" w:line="240" w:lineRule="auto"/>
      </w:pPr>
    </w:p>
    <w:p w14:paraId="4D4301CB" w14:textId="77777777" w:rsidR="00975735" w:rsidRDefault="00975735" w:rsidP="009A329B">
      <w:pPr>
        <w:spacing w:after="0" w:line="240" w:lineRule="auto"/>
      </w:pPr>
    </w:p>
    <w:p w14:paraId="6C9F06D4" w14:textId="77777777" w:rsidR="0008221F" w:rsidRDefault="0008221F" w:rsidP="009A329B">
      <w:pPr>
        <w:spacing w:after="0" w:line="240" w:lineRule="auto"/>
      </w:pPr>
    </w:p>
    <w:p w14:paraId="2BD5E249" w14:textId="77777777" w:rsidR="0008221F" w:rsidRDefault="0008221F" w:rsidP="009A329B">
      <w:pPr>
        <w:spacing w:after="0" w:line="240" w:lineRule="auto"/>
      </w:pPr>
    </w:p>
    <w:p w14:paraId="4756DA51" w14:textId="77777777" w:rsidR="0008221F" w:rsidRDefault="0008221F" w:rsidP="009A329B">
      <w:pPr>
        <w:spacing w:after="0" w:line="240" w:lineRule="auto"/>
      </w:pPr>
    </w:p>
    <w:p w14:paraId="6A02406C" w14:textId="77777777" w:rsidR="0008221F" w:rsidRDefault="0008221F" w:rsidP="009A329B">
      <w:pPr>
        <w:spacing w:after="0" w:line="240" w:lineRule="auto"/>
      </w:pPr>
    </w:p>
    <w:p w14:paraId="736E57C2" w14:textId="77777777" w:rsidR="0008221F" w:rsidRDefault="0008221F" w:rsidP="009A329B">
      <w:pPr>
        <w:spacing w:after="0" w:line="240" w:lineRule="auto"/>
      </w:pPr>
    </w:p>
    <w:p w14:paraId="6B299639" w14:textId="77777777" w:rsidR="0008221F" w:rsidRDefault="0008221F" w:rsidP="009A329B">
      <w:pPr>
        <w:spacing w:after="0" w:line="240" w:lineRule="auto"/>
      </w:pPr>
    </w:p>
    <w:p w14:paraId="59D91F7D" w14:textId="155BBD91" w:rsidR="0008221F" w:rsidRDefault="0008221F" w:rsidP="009A329B">
      <w:pPr>
        <w:spacing w:after="0" w:line="240" w:lineRule="auto"/>
      </w:pPr>
    </w:p>
    <w:p w14:paraId="7B8421B7" w14:textId="77777777" w:rsidR="0008221F" w:rsidRDefault="0008221F" w:rsidP="009A329B">
      <w:pPr>
        <w:spacing w:after="0" w:line="240" w:lineRule="auto"/>
      </w:pPr>
    </w:p>
    <w:p w14:paraId="170E529C" w14:textId="77777777" w:rsidR="0008221F" w:rsidRDefault="0008221F" w:rsidP="009A329B">
      <w:pPr>
        <w:spacing w:after="0" w:line="240" w:lineRule="auto"/>
      </w:pPr>
    </w:p>
    <w:p w14:paraId="1B83D828" w14:textId="77777777" w:rsidR="0008221F" w:rsidRDefault="0008221F" w:rsidP="009A329B">
      <w:pPr>
        <w:spacing w:after="0" w:line="240" w:lineRule="auto"/>
      </w:pPr>
    </w:p>
    <w:p w14:paraId="2C0833D3" w14:textId="77777777" w:rsidR="0008221F" w:rsidRDefault="0008221F" w:rsidP="009A329B">
      <w:pPr>
        <w:spacing w:after="0" w:line="240" w:lineRule="auto"/>
      </w:pPr>
    </w:p>
    <w:p w14:paraId="51B8EF75" w14:textId="77777777" w:rsidR="0008221F" w:rsidRDefault="0008221F" w:rsidP="009A329B">
      <w:pPr>
        <w:spacing w:after="0" w:line="240" w:lineRule="auto"/>
      </w:pPr>
    </w:p>
    <w:p w14:paraId="3EC7321F" w14:textId="77777777" w:rsidR="0008221F" w:rsidRDefault="0008221F" w:rsidP="009A329B">
      <w:pPr>
        <w:spacing w:after="0" w:line="240" w:lineRule="auto"/>
      </w:pPr>
    </w:p>
    <w:p w14:paraId="20593430" w14:textId="77777777" w:rsidR="0008221F" w:rsidRDefault="0008221F" w:rsidP="009A329B">
      <w:pPr>
        <w:spacing w:after="0" w:line="240" w:lineRule="auto"/>
      </w:pPr>
    </w:p>
    <w:p w14:paraId="1933D38E" w14:textId="77777777" w:rsidR="0008221F" w:rsidRDefault="0008221F" w:rsidP="009A329B">
      <w:pPr>
        <w:spacing w:after="0" w:line="240" w:lineRule="auto"/>
      </w:pPr>
    </w:p>
    <w:p w14:paraId="7447B850" w14:textId="77777777" w:rsidR="0008221F" w:rsidRDefault="0008221F" w:rsidP="009A329B">
      <w:pPr>
        <w:spacing w:after="0" w:line="240" w:lineRule="auto"/>
      </w:pPr>
    </w:p>
    <w:p w14:paraId="7E76CB12" w14:textId="77777777" w:rsidR="0008221F" w:rsidRDefault="0008221F" w:rsidP="009A329B">
      <w:pPr>
        <w:spacing w:after="0" w:line="240" w:lineRule="auto"/>
      </w:pPr>
    </w:p>
    <w:p w14:paraId="2E59750A" w14:textId="77777777" w:rsidR="0008221F" w:rsidRDefault="0008221F" w:rsidP="009A329B">
      <w:pPr>
        <w:spacing w:after="0" w:line="240" w:lineRule="auto"/>
      </w:pPr>
    </w:p>
    <w:p w14:paraId="38EBD215" w14:textId="77777777" w:rsidR="0008221F" w:rsidRDefault="0008221F" w:rsidP="009A329B">
      <w:pPr>
        <w:spacing w:after="0" w:line="240" w:lineRule="auto"/>
      </w:pPr>
    </w:p>
    <w:p w14:paraId="49E7341D" w14:textId="77777777" w:rsidR="0008221F" w:rsidRDefault="0008221F" w:rsidP="009A329B">
      <w:pPr>
        <w:spacing w:after="0" w:line="240" w:lineRule="auto"/>
      </w:pPr>
    </w:p>
    <w:p w14:paraId="45C71720" w14:textId="77777777" w:rsidR="0008221F" w:rsidRDefault="0008221F" w:rsidP="009A329B">
      <w:pPr>
        <w:spacing w:after="0" w:line="240" w:lineRule="auto"/>
      </w:pPr>
    </w:p>
    <w:p w14:paraId="1EA8B907" w14:textId="77777777" w:rsidR="00975735" w:rsidRDefault="00975735" w:rsidP="009A329B">
      <w:pPr>
        <w:spacing w:after="0" w:line="240" w:lineRule="auto"/>
      </w:pPr>
    </w:p>
    <w:p w14:paraId="49CF0F78" w14:textId="77777777" w:rsidR="004B0D92" w:rsidRPr="00BF4C1B" w:rsidRDefault="004B0D92" w:rsidP="004B0D92">
      <w:pPr>
        <w:spacing w:after="0" w:line="240" w:lineRule="auto"/>
        <w:ind w:left="720"/>
        <w:contextualSpacing/>
        <w:rPr>
          <w:b/>
          <w:sz w:val="28"/>
          <w:szCs w:val="28"/>
        </w:rPr>
      </w:pPr>
    </w:p>
    <w:tbl>
      <w:tblPr>
        <w:tblW w:w="15309" w:type="dxa"/>
        <w:jc w:val="center"/>
        <w:tblLook w:val="04A0" w:firstRow="1" w:lastRow="0" w:firstColumn="1" w:lastColumn="0" w:noHBand="0" w:noVBand="1"/>
      </w:tblPr>
      <w:tblGrid>
        <w:gridCol w:w="5524"/>
        <w:gridCol w:w="1984"/>
        <w:gridCol w:w="5954"/>
        <w:gridCol w:w="1847"/>
      </w:tblGrid>
      <w:tr w:rsidR="006452B6" w:rsidRPr="005D65E6" w14:paraId="0B0AA235"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79144D7" w14:textId="77777777" w:rsidR="006452B6" w:rsidRPr="005D65E6" w:rsidRDefault="006452B6" w:rsidP="005D65E6">
            <w:pPr>
              <w:rPr>
                <w:b/>
                <w:sz w:val="32"/>
              </w:rPr>
            </w:pPr>
            <w:r w:rsidRPr="005D65E6">
              <w:rPr>
                <w:b/>
                <w:sz w:val="32"/>
              </w:rPr>
              <w:lastRenderedPageBreak/>
              <w:t>SERVICE: IMPROVEMENT AND HR</w:t>
            </w:r>
          </w:p>
        </w:tc>
      </w:tr>
      <w:tr w:rsidR="00BF4C1B" w:rsidRPr="008E3A46" w14:paraId="65C85409"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1FD8447" w14:textId="77777777" w:rsidR="00BF4C1B" w:rsidRPr="008E3A46" w:rsidRDefault="00BF4C1B" w:rsidP="009A329B">
            <w:pPr>
              <w:pStyle w:val="Heading1"/>
              <w:spacing w:before="0" w:line="240" w:lineRule="auto"/>
              <w:rPr>
                <w:b/>
                <w:color w:val="auto"/>
              </w:rPr>
            </w:pPr>
            <w:bookmarkStart w:id="38" w:name="_Toc11142994"/>
            <w:r w:rsidRPr="008E3A46">
              <w:rPr>
                <w:b/>
                <w:color w:val="auto"/>
              </w:rPr>
              <w:t xml:space="preserve">INDICATOR REF: CORP 6a - Sickness </w:t>
            </w:r>
            <w:r w:rsidR="009C3608" w:rsidRPr="008E3A46">
              <w:rPr>
                <w:b/>
                <w:color w:val="auto"/>
              </w:rPr>
              <w:t>absence days per teacher</w:t>
            </w:r>
            <w:bookmarkEnd w:id="38"/>
            <w:r w:rsidR="00CA7DF1" w:rsidRPr="008E3A46">
              <w:rPr>
                <w:b/>
                <w:color w:val="auto"/>
              </w:rPr>
              <w:t xml:space="preserve"> </w:t>
            </w:r>
          </w:p>
        </w:tc>
      </w:tr>
      <w:tr w:rsidR="008F2E9A" w:rsidRPr="00BF4C1B" w14:paraId="0752FC43"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514CB89B" w14:textId="77777777" w:rsidR="008F2E9A" w:rsidRPr="00525319" w:rsidRDefault="008F2E9A" w:rsidP="009A329B">
            <w:pPr>
              <w:spacing w:after="0" w:line="240" w:lineRule="auto"/>
              <w:jc w:val="center"/>
              <w:rPr>
                <w:b/>
                <w:color w:val="0070C0"/>
                <w:sz w:val="28"/>
                <w:szCs w:val="28"/>
              </w:rPr>
            </w:pPr>
            <w:r w:rsidRPr="00C577BD">
              <w:rPr>
                <w:b/>
                <w:color w:val="0070C0"/>
                <w:sz w:val="28"/>
                <w:szCs w:val="28"/>
              </w:rPr>
              <w:t>Performance Range:</w:t>
            </w:r>
            <w:r w:rsidR="00525319">
              <w:t xml:space="preserve"> </w:t>
            </w:r>
            <w:r w:rsidR="0012644F" w:rsidRPr="00525319">
              <w:rPr>
                <w:b/>
                <w:color w:val="0070C0"/>
                <w:sz w:val="28"/>
                <w:szCs w:val="28"/>
              </w:rPr>
              <w:t>4.20</w:t>
            </w:r>
            <w:r w:rsidR="0012644F">
              <w:rPr>
                <w:b/>
                <w:color w:val="0070C0"/>
                <w:sz w:val="28"/>
                <w:szCs w:val="28"/>
              </w:rPr>
              <w:t xml:space="preserve"> to </w:t>
            </w:r>
            <w:r w:rsidR="00525319">
              <w:rPr>
                <w:b/>
                <w:color w:val="0070C0"/>
                <w:sz w:val="28"/>
                <w:szCs w:val="28"/>
              </w:rPr>
              <w:t xml:space="preserve">9.12 </w:t>
            </w:r>
            <w:r w:rsidR="005E2139">
              <w:rPr>
                <w:b/>
                <w:color w:val="0070C0"/>
                <w:sz w:val="28"/>
                <w:szCs w:val="28"/>
              </w:rPr>
              <w:t xml:space="preserve"> </w:t>
            </w:r>
            <w:r w:rsidR="00BE08CC" w:rsidRPr="00BE08CC">
              <w:rPr>
                <w:b/>
                <w:color w:val="0070C0"/>
                <w:sz w:val="28"/>
                <w:szCs w:val="28"/>
              </w:rPr>
              <w:t>(Lowest is best)</w:t>
            </w:r>
          </w:p>
        </w:tc>
      </w:tr>
      <w:tr w:rsidR="00BF4C1B" w:rsidRPr="00BF4C1B" w14:paraId="73B2E3EF" w14:textId="77777777" w:rsidTr="00E83409">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A443AD"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80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C4F333"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18FC18E9" w14:textId="77777777" w:rsidTr="004B0D92">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30DF440E" w14:textId="77777777" w:rsidR="00BF4C1B" w:rsidRPr="0068094B" w:rsidRDefault="000E1422" w:rsidP="009A329B">
            <w:pPr>
              <w:spacing w:after="0" w:line="240" w:lineRule="auto"/>
              <w:jc w:val="center"/>
              <w:rPr>
                <w:b/>
                <w:sz w:val="28"/>
                <w:szCs w:val="28"/>
              </w:rPr>
            </w:pPr>
            <w:r w:rsidRPr="0068094B">
              <w:rPr>
                <w:b/>
                <w:sz w:val="28"/>
                <w:szCs w:val="28"/>
              </w:rPr>
              <w:t>5.89</w:t>
            </w:r>
            <w:r w:rsidR="0068094B" w:rsidRPr="0068094B">
              <w:rPr>
                <w:b/>
                <w:sz w:val="28"/>
                <w:szCs w:val="28"/>
              </w:rPr>
              <w:t xml:space="preserve"> </w:t>
            </w:r>
            <w:r w:rsidR="008D5C10" w:rsidRPr="0068094B">
              <w:rPr>
                <w:b/>
                <w:color w:val="00B050"/>
                <w:sz w:val="28"/>
                <w:szCs w:val="28"/>
              </w:rPr>
              <w:sym w:font="Wingdings" w:char="F0EA"/>
            </w:r>
          </w:p>
        </w:tc>
        <w:tc>
          <w:tcPr>
            <w:tcW w:w="7801" w:type="dxa"/>
            <w:gridSpan w:val="2"/>
            <w:tcBorders>
              <w:top w:val="single" w:sz="4" w:space="0" w:color="auto"/>
              <w:left w:val="single" w:sz="4" w:space="0" w:color="auto"/>
              <w:bottom w:val="single" w:sz="4" w:space="0" w:color="auto"/>
              <w:right w:val="single" w:sz="4" w:space="0" w:color="auto"/>
            </w:tcBorders>
            <w:vAlign w:val="center"/>
          </w:tcPr>
          <w:p w14:paraId="0042AD39" w14:textId="77777777" w:rsidR="00BF4C1B" w:rsidRPr="00BF4C1B" w:rsidRDefault="00327220" w:rsidP="009A329B">
            <w:pPr>
              <w:spacing w:after="0" w:line="240" w:lineRule="auto"/>
              <w:jc w:val="center"/>
              <w:rPr>
                <w:b/>
                <w:sz w:val="28"/>
                <w:szCs w:val="28"/>
              </w:rPr>
            </w:pPr>
            <w:r>
              <w:rPr>
                <w:b/>
                <w:sz w:val="28"/>
                <w:szCs w:val="28"/>
              </w:rPr>
              <w:t>5.93</w:t>
            </w:r>
            <w:r w:rsidR="0068094B">
              <w:rPr>
                <w:b/>
                <w:sz w:val="28"/>
                <w:szCs w:val="28"/>
              </w:rPr>
              <w:t xml:space="preserve"> </w:t>
            </w:r>
            <w:r w:rsidR="008D5C10" w:rsidRPr="00EC5E64">
              <w:rPr>
                <w:b/>
                <w:color w:val="00B050"/>
                <w:sz w:val="28"/>
                <w:szCs w:val="28"/>
              </w:rPr>
              <w:sym w:font="Wingdings" w:char="F0EA"/>
            </w:r>
          </w:p>
        </w:tc>
      </w:tr>
      <w:tr w:rsidR="002A7D10" w:rsidRPr="00BF4C1B" w14:paraId="2A4FBD37"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1A5454C7" w14:textId="77777777" w:rsidR="002A7D10" w:rsidRPr="0068094B" w:rsidRDefault="002A7D10" w:rsidP="009A329B">
            <w:pPr>
              <w:spacing w:after="0" w:line="240" w:lineRule="auto"/>
              <w:jc w:val="center"/>
              <w:rPr>
                <w:b/>
                <w:sz w:val="28"/>
                <w:szCs w:val="28"/>
              </w:rPr>
            </w:pPr>
            <w:r w:rsidRPr="0068094B">
              <w:rPr>
                <w:b/>
                <w:sz w:val="28"/>
                <w:szCs w:val="28"/>
              </w:rPr>
              <w:t>CHANGE 2016/17 TO 2017/18:</w:t>
            </w:r>
          </w:p>
        </w:tc>
        <w:tc>
          <w:tcPr>
            <w:tcW w:w="1984" w:type="dxa"/>
            <w:tcBorders>
              <w:top w:val="single" w:sz="4" w:space="0" w:color="auto"/>
              <w:left w:val="single" w:sz="4" w:space="0" w:color="auto"/>
              <w:bottom w:val="single" w:sz="4" w:space="0" w:color="auto"/>
              <w:right w:val="single" w:sz="4" w:space="0" w:color="auto"/>
            </w:tcBorders>
            <w:vAlign w:val="center"/>
          </w:tcPr>
          <w:p w14:paraId="304505A1" w14:textId="77777777" w:rsidR="002A7D10" w:rsidRPr="0068094B" w:rsidRDefault="002D4A04" w:rsidP="009A329B">
            <w:pPr>
              <w:spacing w:after="0" w:line="240" w:lineRule="auto"/>
              <w:jc w:val="center"/>
              <w:rPr>
                <w:b/>
                <w:sz w:val="28"/>
                <w:szCs w:val="28"/>
              </w:rPr>
            </w:pPr>
            <w:r>
              <w:rPr>
                <w:b/>
                <w:sz w:val="28"/>
                <w:szCs w:val="28"/>
              </w:rPr>
              <w:t xml:space="preserve"> </w:t>
            </w:r>
            <w:r w:rsidR="002A7D10" w:rsidRPr="0068094B">
              <w:rPr>
                <w:b/>
                <w:sz w:val="28"/>
                <w:szCs w:val="28"/>
              </w:rPr>
              <w:t xml:space="preserve">-0.38% </w:t>
            </w:r>
            <w:r w:rsidR="002A7D10" w:rsidRPr="0068094B">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62F5CB62" w14:textId="77777777" w:rsidR="002A7D10" w:rsidRPr="00BF4C1B" w:rsidRDefault="002A7D10" w:rsidP="009A329B">
            <w:pPr>
              <w:spacing w:after="0" w:line="240" w:lineRule="auto"/>
              <w:jc w:val="center"/>
              <w:rPr>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0A884F1D" w14:textId="77777777" w:rsidR="002A7D10" w:rsidRDefault="002D4A04" w:rsidP="009A329B">
            <w:pPr>
              <w:spacing w:after="0" w:line="240" w:lineRule="auto"/>
              <w:jc w:val="center"/>
              <w:rPr>
                <w:b/>
                <w:sz w:val="28"/>
                <w:szCs w:val="28"/>
              </w:rPr>
            </w:pPr>
            <w:r>
              <w:rPr>
                <w:sz w:val="28"/>
                <w:szCs w:val="28"/>
              </w:rPr>
              <w:t xml:space="preserve"> </w:t>
            </w:r>
            <w:r w:rsidR="002A7D10">
              <w:rPr>
                <w:sz w:val="28"/>
                <w:szCs w:val="28"/>
              </w:rPr>
              <w:t xml:space="preserve">-2.12% </w:t>
            </w:r>
            <w:r w:rsidR="002A7D10" w:rsidRPr="00EC5E64">
              <w:rPr>
                <w:b/>
                <w:color w:val="00B050"/>
                <w:sz w:val="28"/>
                <w:szCs w:val="28"/>
              </w:rPr>
              <w:sym w:font="Wingdings" w:char="F0EA"/>
            </w:r>
          </w:p>
        </w:tc>
      </w:tr>
      <w:tr w:rsidR="002A7D10" w:rsidRPr="00BF4C1B" w14:paraId="66E9B906"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501AAADD" w14:textId="77777777" w:rsidR="002A7D10" w:rsidRPr="0068094B" w:rsidRDefault="002A7D10" w:rsidP="009A329B">
            <w:pPr>
              <w:spacing w:after="0" w:line="240" w:lineRule="auto"/>
              <w:jc w:val="center"/>
              <w:rPr>
                <w:b/>
                <w:sz w:val="28"/>
                <w:szCs w:val="28"/>
              </w:rPr>
            </w:pPr>
            <w:r w:rsidRPr="0068094B">
              <w:rPr>
                <w:b/>
                <w:sz w:val="28"/>
                <w:szCs w:val="28"/>
              </w:rPr>
              <w:t>CHANGE BASE YEAR TO 2017/18:</w:t>
            </w:r>
          </w:p>
        </w:tc>
        <w:tc>
          <w:tcPr>
            <w:tcW w:w="1984" w:type="dxa"/>
            <w:tcBorders>
              <w:top w:val="single" w:sz="4" w:space="0" w:color="auto"/>
              <w:left w:val="single" w:sz="4" w:space="0" w:color="auto"/>
              <w:bottom w:val="single" w:sz="4" w:space="0" w:color="auto"/>
              <w:right w:val="single" w:sz="4" w:space="0" w:color="auto"/>
            </w:tcBorders>
            <w:vAlign w:val="center"/>
          </w:tcPr>
          <w:p w14:paraId="2A19CFDB" w14:textId="77777777" w:rsidR="002A7D10" w:rsidRPr="0068094B" w:rsidRDefault="002A7D10" w:rsidP="009A329B">
            <w:pPr>
              <w:spacing w:after="0" w:line="240" w:lineRule="auto"/>
              <w:jc w:val="center"/>
              <w:rPr>
                <w:b/>
                <w:sz w:val="28"/>
                <w:szCs w:val="28"/>
              </w:rPr>
            </w:pPr>
            <w:r w:rsidRPr="0068094B">
              <w:rPr>
                <w:b/>
                <w:sz w:val="28"/>
                <w:szCs w:val="28"/>
              </w:rPr>
              <w:t xml:space="preserve">-25.00% </w:t>
            </w:r>
            <w:r w:rsidRPr="0068094B">
              <w:rPr>
                <w:b/>
                <w:color w:val="00B050"/>
                <w:sz w:val="28"/>
                <w:szCs w:val="28"/>
              </w:rPr>
              <w:sym w:font="Wingdings" w:char="F0EA"/>
            </w:r>
          </w:p>
        </w:tc>
        <w:tc>
          <w:tcPr>
            <w:tcW w:w="5954" w:type="dxa"/>
            <w:tcBorders>
              <w:top w:val="single" w:sz="4" w:space="0" w:color="auto"/>
              <w:left w:val="single" w:sz="4" w:space="0" w:color="auto"/>
              <w:bottom w:val="single" w:sz="4" w:space="0" w:color="auto"/>
              <w:right w:val="single" w:sz="4" w:space="0" w:color="auto"/>
            </w:tcBorders>
            <w:vAlign w:val="center"/>
          </w:tcPr>
          <w:p w14:paraId="3B47C9CB" w14:textId="77777777" w:rsidR="002A7D10" w:rsidRPr="00BF4C1B" w:rsidRDefault="002A7D10"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4C15444A" w14:textId="77777777" w:rsidR="002A7D10" w:rsidRDefault="002A7D10" w:rsidP="009A329B">
            <w:pPr>
              <w:spacing w:after="0" w:line="240" w:lineRule="auto"/>
              <w:jc w:val="center"/>
              <w:rPr>
                <w:b/>
                <w:sz w:val="28"/>
                <w:szCs w:val="28"/>
              </w:rPr>
            </w:pPr>
            <w:r>
              <w:rPr>
                <w:sz w:val="28"/>
                <w:szCs w:val="28"/>
              </w:rPr>
              <w:t xml:space="preserve">-10.15% </w:t>
            </w:r>
            <w:r w:rsidRPr="00EC5E64">
              <w:rPr>
                <w:b/>
                <w:color w:val="00B050"/>
                <w:sz w:val="28"/>
                <w:szCs w:val="28"/>
              </w:rPr>
              <w:sym w:font="Wingdings" w:char="F0EA"/>
            </w:r>
          </w:p>
        </w:tc>
      </w:tr>
      <w:tr w:rsidR="0068094B" w:rsidRPr="00BF4C1B" w14:paraId="4FB1E22A" w14:textId="77777777" w:rsidTr="004B0D92">
        <w:trPr>
          <w:trHeight w:val="397"/>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14:paraId="2F6C1BD5" w14:textId="77777777" w:rsidR="0068094B" w:rsidRPr="0068094B" w:rsidRDefault="0068094B" w:rsidP="009A329B">
            <w:pPr>
              <w:spacing w:after="0" w:line="240" w:lineRule="auto"/>
              <w:jc w:val="center"/>
              <w:rPr>
                <w:b/>
                <w:sz w:val="28"/>
                <w:szCs w:val="28"/>
              </w:rPr>
            </w:pPr>
            <w:r w:rsidRPr="0068094B">
              <w:rPr>
                <w:b/>
                <w:sz w:val="28"/>
                <w:szCs w:val="28"/>
              </w:rPr>
              <w:t>RANK POSITION: 16</w:t>
            </w:r>
            <w:r w:rsidRPr="0068094B">
              <w:rPr>
                <w:b/>
                <w:sz w:val="28"/>
                <w:szCs w:val="28"/>
                <w:vertAlign w:val="superscript"/>
              </w:rPr>
              <w:t>th</w:t>
            </w:r>
            <w:r w:rsidRPr="0068094B">
              <w:rPr>
                <w:b/>
                <w:sz w:val="28"/>
                <w:szCs w:val="28"/>
              </w:rPr>
              <w:t xml:space="preserve"> </w:t>
            </w:r>
            <w:r w:rsidR="00C20A39" w:rsidRPr="0068094B">
              <w:rPr>
                <w:b/>
                <w:color w:val="00B050"/>
                <w:sz w:val="28"/>
                <w:szCs w:val="28"/>
              </w:rPr>
              <w:sym w:font="Wingdings" w:char="F0E9"/>
            </w:r>
            <w:r w:rsidR="00513443">
              <w:rPr>
                <w:b/>
                <w:color w:val="00B050"/>
                <w:sz w:val="28"/>
                <w:szCs w:val="28"/>
              </w:rPr>
              <w:t xml:space="preserve">    </w:t>
            </w:r>
            <w:r w:rsidRPr="0068094B">
              <w:rPr>
                <w:b/>
                <w:sz w:val="28"/>
                <w:szCs w:val="28"/>
              </w:rPr>
              <w:t xml:space="preserve">RANK MOVEMENT: 3 </w:t>
            </w:r>
            <w:r w:rsidRPr="0068094B">
              <w:rPr>
                <w:b/>
                <w:color w:val="00B050"/>
                <w:sz w:val="28"/>
                <w:szCs w:val="28"/>
              </w:rPr>
              <w:sym w:font="Wingdings" w:char="F0E9"/>
            </w:r>
          </w:p>
        </w:tc>
        <w:tc>
          <w:tcPr>
            <w:tcW w:w="7801"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61748F7F" w14:textId="77777777" w:rsidR="0068094B" w:rsidRPr="00BF4C1B" w:rsidRDefault="0068094B" w:rsidP="009A329B">
            <w:pPr>
              <w:spacing w:after="0" w:line="240" w:lineRule="auto"/>
              <w:rPr>
                <w:sz w:val="28"/>
                <w:szCs w:val="28"/>
              </w:rPr>
            </w:pPr>
          </w:p>
        </w:tc>
      </w:tr>
      <w:tr w:rsidR="008E3A46" w:rsidRPr="00BF4C1B" w14:paraId="598ED83E" w14:textId="77777777" w:rsidTr="004B0D92">
        <w:trPr>
          <w:trHeight w:val="397"/>
          <w:jc w:val="center"/>
        </w:trPr>
        <w:tc>
          <w:tcPr>
            <w:tcW w:w="7508"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763E35BA" w14:textId="77777777" w:rsidR="008E3A46" w:rsidRPr="0068094B" w:rsidRDefault="004B0D92" w:rsidP="004B0D92">
            <w:pPr>
              <w:spacing w:after="0" w:line="240" w:lineRule="auto"/>
              <w:jc w:val="center"/>
              <w:rPr>
                <w:b/>
                <w:sz w:val="28"/>
                <w:szCs w:val="28"/>
              </w:rPr>
            </w:pPr>
            <w:r>
              <w:rPr>
                <w:b/>
                <w:sz w:val="28"/>
                <w:szCs w:val="28"/>
              </w:rPr>
              <w:t>FAMILY GROUP RANKING 2017/18</w:t>
            </w:r>
          </w:p>
        </w:tc>
        <w:tc>
          <w:tcPr>
            <w:tcW w:w="7801" w:type="dxa"/>
            <w:gridSpan w:val="2"/>
            <w:tcBorders>
              <w:left w:val="single" w:sz="4" w:space="0" w:color="auto"/>
              <w:right w:val="single" w:sz="4" w:space="0" w:color="auto"/>
            </w:tcBorders>
            <w:shd w:val="clear" w:color="auto" w:fill="D0CECE" w:themeFill="background2" w:themeFillShade="E6"/>
            <w:vAlign w:val="center"/>
          </w:tcPr>
          <w:p w14:paraId="4BA023EB" w14:textId="77777777" w:rsidR="008E3A46" w:rsidRPr="00BF4C1B" w:rsidRDefault="008E3A46" w:rsidP="009A329B">
            <w:pPr>
              <w:spacing w:after="0" w:line="240" w:lineRule="auto"/>
              <w:rPr>
                <w:sz w:val="28"/>
                <w:szCs w:val="28"/>
              </w:rPr>
            </w:pPr>
          </w:p>
        </w:tc>
      </w:tr>
      <w:tr w:rsidR="004B0D92" w:rsidRPr="00BF4C1B" w14:paraId="70AE600B" w14:textId="77777777" w:rsidTr="004B0D92">
        <w:trPr>
          <w:trHeight w:val="397"/>
          <w:jc w:val="center"/>
        </w:trPr>
        <w:tc>
          <w:tcPr>
            <w:tcW w:w="7508"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580AB59D" w14:textId="77777777" w:rsidR="004B0D92" w:rsidRDefault="004B0D92" w:rsidP="009A329B">
            <w:pPr>
              <w:spacing w:after="0" w:line="240" w:lineRule="auto"/>
              <w:jc w:val="center"/>
              <w:rPr>
                <w:b/>
                <w:sz w:val="28"/>
                <w:szCs w:val="28"/>
              </w:rPr>
            </w:pPr>
            <w:r>
              <w:rPr>
                <w:b/>
                <w:sz w:val="28"/>
                <w:szCs w:val="28"/>
              </w:rPr>
              <w:t>RANK POSITION: 2</w:t>
            </w:r>
            <w:r w:rsidRPr="008E3A46">
              <w:rPr>
                <w:b/>
                <w:sz w:val="28"/>
                <w:szCs w:val="28"/>
                <w:vertAlign w:val="superscript"/>
              </w:rPr>
              <w:t>nd</w:t>
            </w:r>
            <w:r w:rsidR="00FD1CF1">
              <w:rPr>
                <w:b/>
                <w:sz w:val="28"/>
                <w:szCs w:val="28"/>
              </w:rPr>
              <w:t xml:space="preserve">    </w:t>
            </w:r>
            <w:r>
              <w:rPr>
                <w:b/>
                <w:sz w:val="28"/>
                <w:szCs w:val="28"/>
              </w:rPr>
              <w:t xml:space="preserve">RANK MOVEMENT: 2 </w:t>
            </w:r>
            <w:r w:rsidRPr="0068094B">
              <w:rPr>
                <w:b/>
                <w:color w:val="00B050"/>
                <w:sz w:val="28"/>
                <w:szCs w:val="28"/>
              </w:rPr>
              <w:sym w:font="Wingdings" w:char="F0E9"/>
            </w:r>
          </w:p>
        </w:tc>
        <w:tc>
          <w:tcPr>
            <w:tcW w:w="7801"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2DE621E0" w14:textId="77777777" w:rsidR="004B0D92" w:rsidRPr="00BF4C1B" w:rsidRDefault="004B0D92" w:rsidP="009A329B">
            <w:pPr>
              <w:spacing w:after="0" w:line="240" w:lineRule="auto"/>
              <w:rPr>
                <w:sz w:val="28"/>
                <w:szCs w:val="28"/>
              </w:rPr>
            </w:pPr>
          </w:p>
        </w:tc>
      </w:tr>
      <w:tr w:rsidR="00BF4C1B" w:rsidRPr="00BF4C1B" w14:paraId="6DB97FB1"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6CA785BF" w14:textId="77777777" w:rsidR="004B0D92" w:rsidRPr="004B0D92" w:rsidRDefault="004B0D92" w:rsidP="009A329B">
            <w:pPr>
              <w:spacing w:after="0" w:line="240" w:lineRule="auto"/>
              <w:rPr>
                <w:sz w:val="6"/>
                <w:szCs w:val="6"/>
              </w:rPr>
            </w:pPr>
          </w:p>
          <w:p w14:paraId="71C2E50C" w14:textId="77777777" w:rsidR="00BF4C1B" w:rsidRPr="00BF4C1B" w:rsidRDefault="00BF4C1B" w:rsidP="009A329B">
            <w:pPr>
              <w:spacing w:after="0" w:line="240" w:lineRule="auto"/>
              <w:rPr>
                <w:b/>
                <w:sz w:val="28"/>
                <w:szCs w:val="28"/>
              </w:rPr>
            </w:pPr>
            <w:r w:rsidRPr="00BF4C1B">
              <w:rPr>
                <w:b/>
                <w:sz w:val="28"/>
                <w:szCs w:val="28"/>
              </w:rPr>
              <w:t>TELLING OUR STORY:</w:t>
            </w:r>
          </w:p>
          <w:p w14:paraId="5CD9F684" w14:textId="77777777" w:rsidR="002D4A04" w:rsidRDefault="002D4A04" w:rsidP="009A329B">
            <w:pPr>
              <w:spacing w:after="0" w:line="240" w:lineRule="auto"/>
              <w:rPr>
                <w:rFonts w:ascii="Arial" w:hAnsi="Arial" w:cs="Arial"/>
                <w:szCs w:val="24"/>
              </w:rPr>
            </w:pPr>
            <w:r w:rsidRPr="004B0D92">
              <w:rPr>
                <w:rFonts w:ascii="Arial" w:hAnsi="Arial" w:cs="Arial"/>
                <w:szCs w:val="24"/>
              </w:rPr>
              <w:t>This is the 4</w:t>
            </w:r>
            <w:r w:rsidRPr="004B0D92">
              <w:rPr>
                <w:rFonts w:ascii="Arial" w:hAnsi="Arial" w:cs="Arial"/>
                <w:szCs w:val="24"/>
                <w:vertAlign w:val="superscript"/>
              </w:rPr>
              <w:t>th</w:t>
            </w:r>
            <w:r w:rsidRPr="004B0D92">
              <w:rPr>
                <w:rFonts w:ascii="Arial" w:hAnsi="Arial" w:cs="Arial"/>
                <w:szCs w:val="24"/>
              </w:rPr>
              <w:t xml:space="preserve"> consecutive year that Teacher absence rates have fallen. The actual drop is .02 days per teacher, and there is an increas</w:t>
            </w:r>
            <w:r w:rsidR="004B0D92">
              <w:rPr>
                <w:rFonts w:ascii="Arial" w:hAnsi="Arial" w:cs="Arial"/>
                <w:szCs w:val="24"/>
              </w:rPr>
              <w:t>e in rank position of 3 places.</w:t>
            </w:r>
          </w:p>
          <w:p w14:paraId="30D31B38" w14:textId="77777777" w:rsidR="004B0D92" w:rsidRPr="004B0D92" w:rsidRDefault="004B0D92" w:rsidP="009A329B">
            <w:pPr>
              <w:spacing w:after="0" w:line="240" w:lineRule="auto"/>
              <w:rPr>
                <w:rFonts w:ascii="Arial" w:hAnsi="Arial" w:cs="Arial"/>
                <w:szCs w:val="24"/>
              </w:rPr>
            </w:pPr>
          </w:p>
          <w:p w14:paraId="2DC7F116" w14:textId="77777777" w:rsidR="00BF4C1B" w:rsidRDefault="002D4A04" w:rsidP="009A329B">
            <w:pPr>
              <w:spacing w:after="0" w:line="240" w:lineRule="auto"/>
              <w:rPr>
                <w:rFonts w:ascii="Arial" w:hAnsi="Arial" w:cs="Arial"/>
                <w:szCs w:val="24"/>
              </w:rPr>
            </w:pPr>
            <w:r w:rsidRPr="004B0D92">
              <w:rPr>
                <w:rFonts w:ascii="Arial" w:hAnsi="Arial" w:cs="Arial"/>
                <w:szCs w:val="24"/>
              </w:rPr>
              <w:t xml:space="preserve">Teacher numbers have fallen </w:t>
            </w:r>
            <w:r w:rsidR="00A301E4" w:rsidRPr="004B0D92">
              <w:rPr>
                <w:rFonts w:ascii="Arial" w:hAnsi="Arial" w:cs="Arial"/>
                <w:szCs w:val="24"/>
              </w:rPr>
              <w:t>by 13</w:t>
            </w:r>
            <w:r w:rsidR="00D257DB" w:rsidRPr="004B0D92">
              <w:rPr>
                <w:rFonts w:ascii="Arial" w:hAnsi="Arial" w:cs="Arial"/>
                <w:szCs w:val="24"/>
              </w:rPr>
              <w:t>, F</w:t>
            </w:r>
            <w:r w:rsidRPr="004B0D92">
              <w:rPr>
                <w:rFonts w:ascii="Arial" w:hAnsi="Arial" w:cs="Arial"/>
                <w:szCs w:val="24"/>
              </w:rPr>
              <w:t>rom 911 in 2016/17 to 898 in 2017/18.</w:t>
            </w:r>
          </w:p>
          <w:p w14:paraId="6A78A63E" w14:textId="77777777" w:rsidR="004B0D92" w:rsidRPr="004B0D92" w:rsidRDefault="004B0D92" w:rsidP="009A329B">
            <w:pPr>
              <w:spacing w:after="0" w:line="240" w:lineRule="auto"/>
              <w:rPr>
                <w:rFonts w:ascii="Arial" w:hAnsi="Arial" w:cs="Arial"/>
                <w:szCs w:val="24"/>
              </w:rPr>
            </w:pPr>
          </w:p>
          <w:p w14:paraId="4EC8719A" w14:textId="77777777" w:rsidR="00AE78B1" w:rsidRPr="0008221F" w:rsidRDefault="002D4A04" w:rsidP="00AE78B1">
            <w:pPr>
              <w:spacing w:after="0" w:line="240" w:lineRule="auto"/>
              <w:rPr>
                <w:rFonts w:ascii="Arial" w:hAnsi="Arial" w:cs="Arial"/>
                <w:szCs w:val="24"/>
              </w:rPr>
            </w:pPr>
            <w:r w:rsidRPr="0008221F">
              <w:rPr>
                <w:rFonts w:ascii="Arial" w:hAnsi="Arial" w:cs="Arial"/>
                <w:szCs w:val="24"/>
              </w:rPr>
              <w:t>The performance range is small at 4.92, as a result any change in performance may not necessarily equate to a change in rank position.</w:t>
            </w:r>
            <w:r w:rsidR="00AE78B1" w:rsidRPr="0008221F">
              <w:rPr>
                <w:rFonts w:ascii="Arial" w:hAnsi="Arial" w:cs="Arial"/>
                <w:szCs w:val="24"/>
              </w:rPr>
              <w:t xml:space="preserve"> This is a positive story for Education services, highlighting a focus by school management on attendance absence. It should be noted that the service has had an additional part time resource to support absence management over the period of the data. </w:t>
            </w:r>
          </w:p>
          <w:p w14:paraId="4255B97B" w14:textId="77777777" w:rsidR="004B0D92" w:rsidRPr="005543B2" w:rsidRDefault="004B0D92" w:rsidP="009A329B">
            <w:pPr>
              <w:spacing w:after="0" w:line="240" w:lineRule="auto"/>
              <w:rPr>
                <w:rFonts w:ascii="Arial" w:hAnsi="Arial" w:cs="Arial"/>
                <w:szCs w:val="24"/>
              </w:rPr>
            </w:pPr>
          </w:p>
        </w:tc>
      </w:tr>
      <w:tr w:rsidR="00BF4C1B" w:rsidRPr="00BF4C1B" w14:paraId="3A615DB9"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064AB9B" w14:textId="77777777" w:rsidR="004B0D92" w:rsidRPr="0008221F" w:rsidRDefault="004B0D92" w:rsidP="009A329B">
            <w:pPr>
              <w:spacing w:after="0" w:line="240" w:lineRule="auto"/>
              <w:rPr>
                <w:sz w:val="6"/>
                <w:szCs w:val="6"/>
              </w:rPr>
            </w:pPr>
          </w:p>
          <w:p w14:paraId="311807FD" w14:textId="77777777" w:rsidR="00BF4C1B" w:rsidRPr="0008221F" w:rsidRDefault="00232953" w:rsidP="009A329B">
            <w:pPr>
              <w:spacing w:after="0" w:line="240" w:lineRule="auto"/>
              <w:rPr>
                <w:b/>
                <w:sz w:val="28"/>
                <w:szCs w:val="28"/>
              </w:rPr>
            </w:pPr>
            <w:r w:rsidRPr="0008221F">
              <w:rPr>
                <w:b/>
                <w:sz w:val="28"/>
                <w:szCs w:val="28"/>
              </w:rPr>
              <w:t>LOOKING FORWARD - EXPECTED IMPACT ON INDICATOR</w:t>
            </w:r>
            <w:r w:rsidR="00BF4C1B" w:rsidRPr="0008221F">
              <w:rPr>
                <w:b/>
                <w:sz w:val="28"/>
                <w:szCs w:val="28"/>
              </w:rPr>
              <w:t>:</w:t>
            </w:r>
          </w:p>
          <w:p w14:paraId="08839114" w14:textId="4E4CDAB3" w:rsidR="004B0D92" w:rsidRPr="0008221F" w:rsidRDefault="00AE78B1" w:rsidP="00AE78B1">
            <w:pPr>
              <w:spacing w:after="0" w:line="240" w:lineRule="auto"/>
              <w:rPr>
                <w:rFonts w:ascii="Arial" w:hAnsi="Arial" w:cs="Arial"/>
                <w:szCs w:val="24"/>
              </w:rPr>
            </w:pPr>
            <w:r w:rsidRPr="0008221F">
              <w:rPr>
                <w:rFonts w:ascii="Arial" w:hAnsi="Arial" w:cs="Arial"/>
                <w:szCs w:val="24"/>
                <w:lang w:eastAsia="en-GB"/>
              </w:rPr>
              <w:t>The Council has improved its sickness absence for teachers and we aim to continue this trend. Analysis shows that as well as seasonal variations in absence, the highest reason for absence is stress related illness. The Council continues to roll out mandatory stress awareness and stress management training to all staff. We are also looking at a comprehensive review of our absence procedure and our terms and conditions. The most important aspect for the council to develop in relation to managing attendance is a preventative, wellbeing based approach, which supports and directs employees to look after their own wellbeing, whilst providing tools, advice and support to do so. Associated with this is committed action by senior management team to acknowledge the importance of a preventative approach to attendance management and to act accordingly through delivering the forthcoming strategy.</w:t>
            </w:r>
          </w:p>
        </w:tc>
      </w:tr>
    </w:tbl>
    <w:p w14:paraId="4455482E" w14:textId="77777777" w:rsidR="00BF4C1B" w:rsidRDefault="00BF4C1B" w:rsidP="009A329B">
      <w:pPr>
        <w:spacing w:after="0" w:line="240" w:lineRule="auto"/>
      </w:pPr>
    </w:p>
    <w:tbl>
      <w:tblPr>
        <w:tblW w:w="15309" w:type="dxa"/>
        <w:jc w:val="center"/>
        <w:tblLook w:val="04A0" w:firstRow="1" w:lastRow="0" w:firstColumn="1" w:lastColumn="0" w:noHBand="0" w:noVBand="1"/>
      </w:tblPr>
      <w:tblGrid>
        <w:gridCol w:w="5524"/>
        <w:gridCol w:w="1842"/>
        <w:gridCol w:w="6096"/>
        <w:gridCol w:w="1847"/>
      </w:tblGrid>
      <w:tr w:rsidR="006452B6" w:rsidRPr="005D65E6" w14:paraId="1A3469FA"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394B019" w14:textId="77777777" w:rsidR="006452B6" w:rsidRPr="005D65E6" w:rsidRDefault="006452B6" w:rsidP="005D65E6">
            <w:pPr>
              <w:rPr>
                <w:b/>
                <w:sz w:val="32"/>
              </w:rPr>
            </w:pPr>
            <w:r w:rsidRPr="005D65E6">
              <w:rPr>
                <w:b/>
                <w:sz w:val="32"/>
              </w:rPr>
              <w:lastRenderedPageBreak/>
              <w:t>SERVICE: IMPROVEMENT AND HR</w:t>
            </w:r>
          </w:p>
        </w:tc>
      </w:tr>
      <w:tr w:rsidR="00BF4C1B" w:rsidRPr="008E3A46" w14:paraId="0EA57555"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67D26CD1" w14:textId="77777777" w:rsidR="00BF4C1B" w:rsidRPr="008E3A46" w:rsidRDefault="00BF4C1B" w:rsidP="009A329B">
            <w:pPr>
              <w:pStyle w:val="Heading1"/>
              <w:spacing w:before="0" w:line="240" w:lineRule="auto"/>
              <w:rPr>
                <w:b/>
                <w:color w:val="auto"/>
              </w:rPr>
            </w:pPr>
            <w:bookmarkStart w:id="39" w:name="_Toc11142995"/>
            <w:r w:rsidRPr="008E3A46">
              <w:rPr>
                <w:b/>
                <w:color w:val="auto"/>
              </w:rPr>
              <w:t xml:space="preserve">INDICATOR REF: CORP 6b - Sickness </w:t>
            </w:r>
            <w:r w:rsidR="009C3608" w:rsidRPr="008E3A46">
              <w:rPr>
                <w:b/>
                <w:color w:val="auto"/>
              </w:rPr>
              <w:t>absence days per employee (non-teacher)</w:t>
            </w:r>
            <w:bookmarkEnd w:id="39"/>
            <w:r w:rsidR="00CA7DF1" w:rsidRPr="008E3A46">
              <w:rPr>
                <w:b/>
                <w:color w:val="auto"/>
              </w:rPr>
              <w:t xml:space="preserve"> </w:t>
            </w:r>
          </w:p>
        </w:tc>
      </w:tr>
      <w:tr w:rsidR="008F2E9A" w:rsidRPr="00BF4C1B" w14:paraId="2A5397FA"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7C92E477" w14:textId="77777777" w:rsidR="008F2E9A" w:rsidRPr="00525319" w:rsidRDefault="008F2E9A" w:rsidP="009A329B">
            <w:pPr>
              <w:spacing w:after="0" w:line="240" w:lineRule="auto"/>
              <w:jc w:val="center"/>
              <w:rPr>
                <w:b/>
                <w:color w:val="0070C0"/>
                <w:sz w:val="28"/>
                <w:szCs w:val="28"/>
              </w:rPr>
            </w:pPr>
            <w:r w:rsidRPr="00C577BD">
              <w:rPr>
                <w:b/>
                <w:color w:val="0070C0"/>
                <w:sz w:val="28"/>
                <w:szCs w:val="28"/>
              </w:rPr>
              <w:t>Performance Range:</w:t>
            </w:r>
            <w:r w:rsidR="00525319">
              <w:t xml:space="preserve"> </w:t>
            </w:r>
            <w:r w:rsidR="0012644F" w:rsidRPr="00525319">
              <w:rPr>
                <w:b/>
                <w:color w:val="0070C0"/>
                <w:sz w:val="28"/>
                <w:szCs w:val="28"/>
              </w:rPr>
              <w:t>8.36</w:t>
            </w:r>
            <w:r w:rsidR="0012644F">
              <w:rPr>
                <w:b/>
                <w:color w:val="0070C0"/>
                <w:sz w:val="28"/>
                <w:szCs w:val="28"/>
              </w:rPr>
              <w:t xml:space="preserve"> to 1</w:t>
            </w:r>
            <w:r w:rsidR="00525319">
              <w:rPr>
                <w:b/>
                <w:color w:val="0070C0"/>
                <w:sz w:val="28"/>
                <w:szCs w:val="28"/>
              </w:rPr>
              <w:t>6.78</w:t>
            </w:r>
            <w:r w:rsidR="005E2139">
              <w:rPr>
                <w:b/>
                <w:color w:val="0070C0"/>
                <w:sz w:val="28"/>
                <w:szCs w:val="28"/>
              </w:rPr>
              <w:t xml:space="preserve"> </w:t>
            </w:r>
            <w:r w:rsidR="00525319">
              <w:rPr>
                <w:b/>
                <w:color w:val="0070C0"/>
                <w:sz w:val="28"/>
                <w:szCs w:val="28"/>
              </w:rPr>
              <w:t xml:space="preserve"> </w:t>
            </w:r>
            <w:r w:rsidR="00BE08CC" w:rsidRPr="00BE08CC">
              <w:rPr>
                <w:b/>
                <w:color w:val="0070C0"/>
                <w:sz w:val="28"/>
                <w:szCs w:val="28"/>
              </w:rPr>
              <w:t>(Lowest is best)</w:t>
            </w:r>
          </w:p>
        </w:tc>
      </w:tr>
      <w:tr w:rsidR="00BF4C1B" w:rsidRPr="00BF4C1B" w14:paraId="3CC3174E"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FA1747"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5BE73F"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4D3D65E9"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2361E6C0" w14:textId="77777777" w:rsidR="00BF4C1B" w:rsidRPr="0068094B" w:rsidRDefault="009750D0" w:rsidP="009A329B">
            <w:pPr>
              <w:spacing w:after="0" w:line="240" w:lineRule="auto"/>
              <w:jc w:val="center"/>
              <w:rPr>
                <w:b/>
                <w:sz w:val="28"/>
                <w:szCs w:val="28"/>
              </w:rPr>
            </w:pPr>
            <w:r w:rsidRPr="0068094B">
              <w:rPr>
                <w:b/>
                <w:sz w:val="28"/>
                <w:szCs w:val="28"/>
              </w:rPr>
              <w:t>12.82</w:t>
            </w:r>
            <w:r w:rsidR="0068094B" w:rsidRPr="0068094B">
              <w:rPr>
                <w:b/>
                <w:sz w:val="28"/>
                <w:szCs w:val="28"/>
              </w:rPr>
              <w:t xml:space="preserve"> </w:t>
            </w:r>
            <w:r w:rsidRPr="0068094B">
              <w:rPr>
                <w:b/>
                <w:color w:val="FF0000"/>
                <w:sz w:val="28"/>
                <w:szCs w:val="28"/>
              </w:rPr>
              <w:sym w:font="Wingdings" w:char="F0E9"/>
            </w: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7DDE1E4D" w14:textId="77777777" w:rsidR="00BF4C1B" w:rsidRPr="00BF4C1B" w:rsidRDefault="0009120B" w:rsidP="009A329B">
            <w:pPr>
              <w:tabs>
                <w:tab w:val="left" w:pos="2617"/>
              </w:tabs>
              <w:spacing w:after="0" w:line="240" w:lineRule="auto"/>
              <w:jc w:val="center"/>
              <w:rPr>
                <w:b/>
                <w:sz w:val="28"/>
                <w:szCs w:val="28"/>
              </w:rPr>
            </w:pPr>
            <w:r>
              <w:rPr>
                <w:b/>
                <w:sz w:val="28"/>
                <w:szCs w:val="28"/>
              </w:rPr>
              <w:t>11.41</w:t>
            </w:r>
            <w:r w:rsidR="0068094B">
              <w:rPr>
                <w:b/>
                <w:sz w:val="28"/>
                <w:szCs w:val="28"/>
              </w:rPr>
              <w:t xml:space="preserve"> </w:t>
            </w:r>
            <w:r w:rsidRPr="00C14931">
              <w:rPr>
                <w:b/>
                <w:color w:val="FF0000"/>
                <w:sz w:val="28"/>
                <w:szCs w:val="28"/>
              </w:rPr>
              <w:sym w:font="Wingdings" w:char="F0E9"/>
            </w:r>
          </w:p>
        </w:tc>
      </w:tr>
      <w:tr w:rsidR="002A7D10" w:rsidRPr="00BF4C1B" w14:paraId="77BBBB38"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477B71E3" w14:textId="77777777" w:rsidR="002A7D10" w:rsidRPr="0068094B" w:rsidRDefault="002A7D10" w:rsidP="009A329B">
            <w:pPr>
              <w:spacing w:after="0" w:line="240" w:lineRule="auto"/>
              <w:jc w:val="center"/>
              <w:rPr>
                <w:b/>
                <w:sz w:val="28"/>
                <w:szCs w:val="28"/>
              </w:rPr>
            </w:pPr>
            <w:r w:rsidRPr="0068094B">
              <w:rPr>
                <w:b/>
                <w:sz w:val="28"/>
                <w:szCs w:val="28"/>
              </w:rPr>
              <w:t>CHANGE 2016/17 TO 2017/18:</w:t>
            </w:r>
          </w:p>
        </w:tc>
        <w:tc>
          <w:tcPr>
            <w:tcW w:w="1842" w:type="dxa"/>
            <w:tcBorders>
              <w:top w:val="single" w:sz="4" w:space="0" w:color="auto"/>
              <w:left w:val="single" w:sz="4" w:space="0" w:color="auto"/>
              <w:bottom w:val="single" w:sz="4" w:space="0" w:color="auto"/>
              <w:right w:val="single" w:sz="4" w:space="0" w:color="auto"/>
            </w:tcBorders>
            <w:vAlign w:val="center"/>
          </w:tcPr>
          <w:p w14:paraId="65CCEDED" w14:textId="77777777" w:rsidR="002A7D10" w:rsidRPr="0068094B" w:rsidRDefault="002A7D10" w:rsidP="009A329B">
            <w:pPr>
              <w:spacing w:after="0" w:line="240" w:lineRule="auto"/>
              <w:jc w:val="center"/>
              <w:rPr>
                <w:b/>
                <w:sz w:val="28"/>
                <w:szCs w:val="28"/>
              </w:rPr>
            </w:pPr>
            <w:r w:rsidRPr="0068094B">
              <w:rPr>
                <w:b/>
                <w:sz w:val="28"/>
                <w:szCs w:val="28"/>
              </w:rPr>
              <w:t xml:space="preserve">10.84% </w:t>
            </w:r>
            <w:r w:rsidRPr="0068094B">
              <w:rPr>
                <w:b/>
                <w:color w:val="FF0000"/>
                <w:sz w:val="28"/>
                <w:szCs w:val="28"/>
              </w:rPr>
              <w:sym w:font="Wingdings" w:char="F0E9"/>
            </w:r>
          </w:p>
        </w:tc>
        <w:tc>
          <w:tcPr>
            <w:tcW w:w="6096" w:type="dxa"/>
            <w:tcBorders>
              <w:top w:val="single" w:sz="4" w:space="0" w:color="auto"/>
              <w:left w:val="single" w:sz="4" w:space="0" w:color="auto"/>
              <w:bottom w:val="single" w:sz="4" w:space="0" w:color="auto"/>
              <w:right w:val="single" w:sz="4" w:space="0" w:color="auto"/>
            </w:tcBorders>
            <w:vAlign w:val="center"/>
          </w:tcPr>
          <w:p w14:paraId="01D07C7C" w14:textId="77777777" w:rsidR="002A7D10" w:rsidRPr="00BF4C1B" w:rsidRDefault="002A7D10" w:rsidP="009A329B">
            <w:pPr>
              <w:spacing w:after="0" w:line="240" w:lineRule="auto"/>
              <w:jc w:val="center"/>
              <w:rPr>
                <w:sz w:val="28"/>
                <w:szCs w:val="28"/>
              </w:rPr>
            </w:pPr>
            <w:r>
              <w:rPr>
                <w:sz w:val="28"/>
                <w:szCs w:val="28"/>
              </w:rPr>
              <w:t>CHANGE 2016/17 TO 2017/18</w:t>
            </w:r>
            <w:r w:rsidRPr="00BF4C1B">
              <w:rPr>
                <w:sz w:val="28"/>
                <w:szCs w:val="28"/>
              </w:rPr>
              <w:t>:</w:t>
            </w:r>
            <w:r w:rsidRPr="00BF4C1B">
              <w:rPr>
                <w:sz w:val="28"/>
                <w:szCs w:val="28"/>
              </w:rPr>
              <w:tab/>
            </w:r>
          </w:p>
        </w:tc>
        <w:tc>
          <w:tcPr>
            <w:tcW w:w="1847" w:type="dxa"/>
            <w:tcBorders>
              <w:top w:val="single" w:sz="4" w:space="0" w:color="auto"/>
              <w:left w:val="single" w:sz="4" w:space="0" w:color="auto"/>
              <w:bottom w:val="single" w:sz="4" w:space="0" w:color="auto"/>
              <w:right w:val="single" w:sz="4" w:space="0" w:color="auto"/>
            </w:tcBorders>
            <w:vAlign w:val="center"/>
          </w:tcPr>
          <w:p w14:paraId="36445D4A" w14:textId="77777777" w:rsidR="002A7D10" w:rsidRDefault="002A7D10" w:rsidP="009A329B">
            <w:pPr>
              <w:tabs>
                <w:tab w:val="left" w:pos="2617"/>
              </w:tabs>
              <w:spacing w:after="0" w:line="240" w:lineRule="auto"/>
              <w:jc w:val="center"/>
              <w:rPr>
                <w:b/>
                <w:sz w:val="28"/>
                <w:szCs w:val="28"/>
              </w:rPr>
            </w:pPr>
            <w:r>
              <w:rPr>
                <w:sz w:val="28"/>
                <w:szCs w:val="28"/>
              </w:rPr>
              <w:t xml:space="preserve">4.49% </w:t>
            </w:r>
            <w:r w:rsidRPr="00C14931">
              <w:rPr>
                <w:b/>
                <w:color w:val="FF0000"/>
                <w:sz w:val="28"/>
                <w:szCs w:val="28"/>
              </w:rPr>
              <w:sym w:font="Wingdings" w:char="F0E9"/>
            </w:r>
          </w:p>
        </w:tc>
      </w:tr>
      <w:tr w:rsidR="002A7D10" w:rsidRPr="00BF4C1B" w14:paraId="53BAFBC7" w14:textId="77777777" w:rsidTr="004B0D92">
        <w:trPr>
          <w:trHeight w:val="397"/>
          <w:jc w:val="center"/>
        </w:trPr>
        <w:tc>
          <w:tcPr>
            <w:tcW w:w="5524" w:type="dxa"/>
            <w:tcBorders>
              <w:top w:val="single" w:sz="4" w:space="0" w:color="auto"/>
              <w:left w:val="single" w:sz="4" w:space="0" w:color="auto"/>
              <w:bottom w:val="single" w:sz="4" w:space="0" w:color="auto"/>
              <w:right w:val="single" w:sz="4" w:space="0" w:color="auto"/>
            </w:tcBorders>
            <w:vAlign w:val="center"/>
          </w:tcPr>
          <w:p w14:paraId="780A544B" w14:textId="77777777" w:rsidR="002A7D10" w:rsidRPr="0068094B" w:rsidRDefault="002A7D10" w:rsidP="009A329B">
            <w:pPr>
              <w:spacing w:after="0" w:line="240" w:lineRule="auto"/>
              <w:jc w:val="center"/>
              <w:rPr>
                <w:b/>
                <w:sz w:val="28"/>
                <w:szCs w:val="28"/>
              </w:rPr>
            </w:pPr>
            <w:r w:rsidRPr="0068094B">
              <w:rPr>
                <w:b/>
                <w:sz w:val="28"/>
                <w:szCs w:val="28"/>
              </w:rPr>
              <w:t>CHANGE BASE YEAR TO 2017/18:</w:t>
            </w:r>
          </w:p>
        </w:tc>
        <w:tc>
          <w:tcPr>
            <w:tcW w:w="1842" w:type="dxa"/>
            <w:tcBorders>
              <w:top w:val="single" w:sz="4" w:space="0" w:color="auto"/>
              <w:left w:val="single" w:sz="4" w:space="0" w:color="auto"/>
              <w:bottom w:val="single" w:sz="4" w:space="0" w:color="auto"/>
              <w:right w:val="single" w:sz="4" w:space="0" w:color="auto"/>
            </w:tcBorders>
            <w:vAlign w:val="center"/>
          </w:tcPr>
          <w:p w14:paraId="3F50B250" w14:textId="77777777" w:rsidR="002A7D10" w:rsidRPr="0068094B" w:rsidRDefault="002A7D10" w:rsidP="009A329B">
            <w:pPr>
              <w:spacing w:after="0" w:line="240" w:lineRule="auto"/>
              <w:jc w:val="center"/>
              <w:rPr>
                <w:b/>
                <w:sz w:val="28"/>
                <w:szCs w:val="28"/>
              </w:rPr>
            </w:pPr>
            <w:r w:rsidRPr="0068094B">
              <w:rPr>
                <w:b/>
                <w:sz w:val="28"/>
                <w:szCs w:val="28"/>
              </w:rPr>
              <w:t xml:space="preserve">27.75% </w:t>
            </w:r>
            <w:r w:rsidRPr="0068094B">
              <w:rPr>
                <w:b/>
                <w:color w:val="FF0000"/>
                <w:sz w:val="28"/>
                <w:szCs w:val="28"/>
              </w:rPr>
              <w:sym w:font="Wingdings" w:char="F0E9"/>
            </w:r>
          </w:p>
        </w:tc>
        <w:tc>
          <w:tcPr>
            <w:tcW w:w="6096" w:type="dxa"/>
            <w:tcBorders>
              <w:top w:val="single" w:sz="4" w:space="0" w:color="auto"/>
              <w:left w:val="single" w:sz="4" w:space="0" w:color="auto"/>
              <w:bottom w:val="single" w:sz="4" w:space="0" w:color="auto"/>
              <w:right w:val="single" w:sz="4" w:space="0" w:color="auto"/>
            </w:tcBorders>
            <w:vAlign w:val="center"/>
          </w:tcPr>
          <w:p w14:paraId="15D584A7" w14:textId="77777777" w:rsidR="002A7D10" w:rsidRPr="00BF4C1B" w:rsidRDefault="002A7D10" w:rsidP="009A329B">
            <w:pPr>
              <w:spacing w:after="0" w:line="240" w:lineRule="auto"/>
              <w:jc w:val="center"/>
              <w:rPr>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3B4EA920" w14:textId="77777777" w:rsidR="002A7D10" w:rsidRDefault="002A7D10" w:rsidP="009A329B">
            <w:pPr>
              <w:tabs>
                <w:tab w:val="left" w:pos="2617"/>
              </w:tabs>
              <w:spacing w:after="0" w:line="240" w:lineRule="auto"/>
              <w:jc w:val="center"/>
              <w:rPr>
                <w:b/>
                <w:sz w:val="28"/>
                <w:szCs w:val="28"/>
              </w:rPr>
            </w:pPr>
            <w:r>
              <w:rPr>
                <w:sz w:val="28"/>
                <w:szCs w:val="28"/>
              </w:rPr>
              <w:t xml:space="preserve">5.69% </w:t>
            </w:r>
            <w:r w:rsidRPr="00C14931">
              <w:rPr>
                <w:b/>
                <w:color w:val="FF0000"/>
                <w:sz w:val="28"/>
                <w:szCs w:val="28"/>
              </w:rPr>
              <w:sym w:font="Wingdings" w:char="F0E9"/>
            </w:r>
          </w:p>
        </w:tc>
      </w:tr>
      <w:tr w:rsidR="0068094B" w:rsidRPr="00BF4C1B" w14:paraId="46A9002F"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4759E240" w14:textId="77777777" w:rsidR="0068094B" w:rsidRPr="0068094B" w:rsidRDefault="0068094B" w:rsidP="009A329B">
            <w:pPr>
              <w:spacing w:after="0" w:line="240" w:lineRule="auto"/>
              <w:jc w:val="center"/>
              <w:rPr>
                <w:b/>
                <w:sz w:val="28"/>
                <w:szCs w:val="28"/>
              </w:rPr>
            </w:pPr>
            <w:r w:rsidRPr="0068094B">
              <w:rPr>
                <w:b/>
                <w:sz w:val="28"/>
                <w:szCs w:val="28"/>
              </w:rPr>
              <w:t>RANK POSITION: 29</w:t>
            </w:r>
            <w:r w:rsidRPr="0068094B">
              <w:rPr>
                <w:b/>
                <w:sz w:val="28"/>
                <w:szCs w:val="28"/>
                <w:vertAlign w:val="superscript"/>
              </w:rPr>
              <w:t xml:space="preserve">th </w:t>
            </w:r>
            <w:r w:rsidRPr="0068094B">
              <w:rPr>
                <w:b/>
                <w:color w:val="FF0000"/>
                <w:sz w:val="28"/>
                <w:szCs w:val="28"/>
              </w:rPr>
              <w:sym w:font="Wingdings" w:char="F0EA"/>
            </w:r>
            <w:r w:rsidR="00513443">
              <w:rPr>
                <w:b/>
                <w:color w:val="00B050"/>
                <w:sz w:val="28"/>
                <w:szCs w:val="28"/>
              </w:rPr>
              <w:t xml:space="preserve">    </w:t>
            </w:r>
            <w:r w:rsidRPr="0068094B">
              <w:rPr>
                <w:b/>
                <w:sz w:val="28"/>
                <w:szCs w:val="28"/>
              </w:rPr>
              <w:t xml:space="preserve">RANK MOVEMENT: 8 </w:t>
            </w:r>
            <w:r w:rsidRPr="0068094B">
              <w:rPr>
                <w:b/>
                <w:color w:val="FF0000"/>
                <w:sz w:val="28"/>
                <w:szCs w:val="28"/>
              </w:rPr>
              <w:sym w:font="Wingdings" w:char="F0EA"/>
            </w:r>
          </w:p>
        </w:tc>
        <w:tc>
          <w:tcPr>
            <w:tcW w:w="7943"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5E498CBC" w14:textId="77777777" w:rsidR="0068094B" w:rsidRPr="00BF4C1B" w:rsidRDefault="0068094B" w:rsidP="009A329B">
            <w:pPr>
              <w:spacing w:after="0" w:line="240" w:lineRule="auto"/>
              <w:rPr>
                <w:sz w:val="28"/>
                <w:szCs w:val="28"/>
              </w:rPr>
            </w:pPr>
          </w:p>
        </w:tc>
      </w:tr>
      <w:tr w:rsidR="008E3A46" w:rsidRPr="00BF4C1B" w14:paraId="59879F98" w14:textId="77777777" w:rsidTr="004B0D92">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5C78D687" w14:textId="77777777" w:rsidR="008E3A46" w:rsidRPr="0068094B" w:rsidRDefault="008E3A46" w:rsidP="004B0D92">
            <w:pPr>
              <w:spacing w:after="0" w:line="240" w:lineRule="auto"/>
              <w:jc w:val="center"/>
              <w:rPr>
                <w:b/>
                <w:sz w:val="28"/>
                <w:szCs w:val="28"/>
              </w:rPr>
            </w:pPr>
            <w:r>
              <w:rPr>
                <w:b/>
                <w:sz w:val="28"/>
                <w:szCs w:val="28"/>
              </w:rPr>
              <w:t>FAMILY GROUP RANK</w:t>
            </w:r>
            <w:r w:rsidR="004B0D92">
              <w:rPr>
                <w:b/>
                <w:sz w:val="28"/>
                <w:szCs w:val="28"/>
              </w:rPr>
              <w:t>ING</w:t>
            </w:r>
          </w:p>
        </w:tc>
        <w:tc>
          <w:tcPr>
            <w:tcW w:w="7943" w:type="dxa"/>
            <w:gridSpan w:val="2"/>
            <w:tcBorders>
              <w:left w:val="single" w:sz="4" w:space="0" w:color="auto"/>
              <w:right w:val="single" w:sz="4" w:space="0" w:color="auto"/>
            </w:tcBorders>
            <w:shd w:val="clear" w:color="auto" w:fill="D0CECE" w:themeFill="background2" w:themeFillShade="E6"/>
            <w:vAlign w:val="center"/>
          </w:tcPr>
          <w:p w14:paraId="22CACF83" w14:textId="77777777" w:rsidR="008E3A46" w:rsidRPr="00BF4C1B" w:rsidRDefault="008E3A46" w:rsidP="009A329B">
            <w:pPr>
              <w:spacing w:after="0" w:line="240" w:lineRule="auto"/>
              <w:rPr>
                <w:sz w:val="28"/>
                <w:szCs w:val="28"/>
              </w:rPr>
            </w:pPr>
          </w:p>
        </w:tc>
      </w:tr>
      <w:tr w:rsidR="004B0D92" w:rsidRPr="00BF4C1B" w14:paraId="75BD8B99" w14:textId="77777777" w:rsidTr="004B0D92">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43025D3D" w14:textId="77777777" w:rsidR="004B0D92" w:rsidRDefault="004B0D92" w:rsidP="009A329B">
            <w:pPr>
              <w:spacing w:after="0" w:line="240" w:lineRule="auto"/>
              <w:jc w:val="center"/>
              <w:rPr>
                <w:b/>
                <w:sz w:val="28"/>
                <w:szCs w:val="28"/>
              </w:rPr>
            </w:pPr>
            <w:r>
              <w:rPr>
                <w:b/>
                <w:sz w:val="28"/>
                <w:szCs w:val="28"/>
              </w:rPr>
              <w:t>RANK POSITION: 8</w:t>
            </w:r>
            <w:r w:rsidRPr="008E3A46">
              <w:rPr>
                <w:b/>
                <w:sz w:val="28"/>
                <w:szCs w:val="28"/>
                <w:vertAlign w:val="superscript"/>
              </w:rPr>
              <w:t>th</w:t>
            </w:r>
            <w:r w:rsidR="00FD1CF1">
              <w:rPr>
                <w:b/>
                <w:sz w:val="28"/>
                <w:szCs w:val="28"/>
              </w:rPr>
              <w:t xml:space="preserve">    </w:t>
            </w:r>
            <w:r>
              <w:rPr>
                <w:b/>
                <w:sz w:val="28"/>
                <w:szCs w:val="28"/>
              </w:rPr>
              <w:t xml:space="preserve">RANK MOVEMENT: 2 </w:t>
            </w:r>
            <w:r w:rsidRPr="0068094B">
              <w:rPr>
                <w:b/>
                <w:color w:val="FF0000"/>
                <w:sz w:val="28"/>
                <w:szCs w:val="28"/>
              </w:rPr>
              <w:sym w:font="Wingdings" w:char="F0EA"/>
            </w:r>
          </w:p>
        </w:tc>
        <w:tc>
          <w:tcPr>
            <w:tcW w:w="7943"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4CBFD0E4" w14:textId="77777777" w:rsidR="004B0D92" w:rsidRPr="00BF4C1B" w:rsidRDefault="004B0D92" w:rsidP="009A329B">
            <w:pPr>
              <w:spacing w:after="0" w:line="240" w:lineRule="auto"/>
              <w:rPr>
                <w:sz w:val="28"/>
                <w:szCs w:val="28"/>
              </w:rPr>
            </w:pPr>
          </w:p>
        </w:tc>
      </w:tr>
      <w:tr w:rsidR="00BF4C1B" w:rsidRPr="00BF4C1B" w14:paraId="0ABA7B93"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03A16572" w14:textId="77777777" w:rsidR="004B0D92" w:rsidRPr="0008221F" w:rsidRDefault="004B0D92" w:rsidP="009A329B">
            <w:pPr>
              <w:spacing w:after="0" w:line="240" w:lineRule="auto"/>
              <w:rPr>
                <w:sz w:val="6"/>
                <w:szCs w:val="6"/>
              </w:rPr>
            </w:pPr>
          </w:p>
          <w:p w14:paraId="61BD7970" w14:textId="77777777" w:rsidR="00BF4C1B" w:rsidRPr="0008221F" w:rsidRDefault="00BF4C1B" w:rsidP="009A329B">
            <w:pPr>
              <w:spacing w:after="0" w:line="240" w:lineRule="auto"/>
              <w:rPr>
                <w:b/>
                <w:sz w:val="28"/>
                <w:szCs w:val="28"/>
              </w:rPr>
            </w:pPr>
            <w:r w:rsidRPr="0008221F">
              <w:rPr>
                <w:b/>
                <w:sz w:val="28"/>
                <w:szCs w:val="28"/>
              </w:rPr>
              <w:t>TELLING OUR STORY:</w:t>
            </w:r>
          </w:p>
          <w:p w14:paraId="3CE8B247" w14:textId="77777777" w:rsidR="002D4A04" w:rsidRPr="0008221F" w:rsidRDefault="002D4A04" w:rsidP="009A329B">
            <w:pPr>
              <w:spacing w:after="0" w:line="240" w:lineRule="auto"/>
              <w:rPr>
                <w:rFonts w:ascii="Arial" w:hAnsi="Arial" w:cs="Arial"/>
                <w:szCs w:val="24"/>
              </w:rPr>
            </w:pPr>
            <w:r w:rsidRPr="0008221F">
              <w:rPr>
                <w:rFonts w:ascii="Arial" w:hAnsi="Arial" w:cs="Arial"/>
                <w:szCs w:val="24"/>
              </w:rPr>
              <w:t xml:space="preserve">This is the </w:t>
            </w:r>
            <w:r w:rsidR="00D257DB" w:rsidRPr="0008221F">
              <w:rPr>
                <w:rFonts w:ascii="Arial" w:hAnsi="Arial" w:cs="Arial"/>
                <w:szCs w:val="24"/>
              </w:rPr>
              <w:t>3</w:t>
            </w:r>
            <w:r w:rsidR="00D257DB" w:rsidRPr="0008221F">
              <w:rPr>
                <w:rFonts w:ascii="Arial" w:hAnsi="Arial" w:cs="Arial"/>
                <w:szCs w:val="24"/>
                <w:vertAlign w:val="superscript"/>
              </w:rPr>
              <w:t>rd</w:t>
            </w:r>
            <w:r w:rsidR="00D257DB" w:rsidRPr="0008221F">
              <w:rPr>
                <w:rFonts w:ascii="Arial" w:hAnsi="Arial" w:cs="Arial"/>
                <w:szCs w:val="24"/>
              </w:rPr>
              <w:t xml:space="preserve"> </w:t>
            </w:r>
            <w:r w:rsidRPr="0008221F">
              <w:rPr>
                <w:rFonts w:ascii="Arial" w:hAnsi="Arial" w:cs="Arial"/>
                <w:szCs w:val="24"/>
              </w:rPr>
              <w:t xml:space="preserve">consecutive year that </w:t>
            </w:r>
            <w:r w:rsidR="00D257DB" w:rsidRPr="0008221F">
              <w:rPr>
                <w:rFonts w:ascii="Arial" w:hAnsi="Arial" w:cs="Arial"/>
                <w:szCs w:val="24"/>
              </w:rPr>
              <w:t xml:space="preserve">employee (non-teacher) </w:t>
            </w:r>
            <w:r w:rsidRPr="0008221F">
              <w:rPr>
                <w:rFonts w:ascii="Arial" w:hAnsi="Arial" w:cs="Arial"/>
                <w:szCs w:val="24"/>
              </w:rPr>
              <w:t xml:space="preserve">absence rates have </w:t>
            </w:r>
            <w:r w:rsidR="00D257DB" w:rsidRPr="0008221F">
              <w:rPr>
                <w:rFonts w:ascii="Arial" w:hAnsi="Arial" w:cs="Arial"/>
                <w:szCs w:val="24"/>
              </w:rPr>
              <w:t>increased. The actual increase</w:t>
            </w:r>
            <w:r w:rsidRPr="0008221F">
              <w:rPr>
                <w:rFonts w:ascii="Arial" w:hAnsi="Arial" w:cs="Arial"/>
                <w:szCs w:val="24"/>
              </w:rPr>
              <w:t xml:space="preserve"> is </w:t>
            </w:r>
            <w:r w:rsidR="00D257DB" w:rsidRPr="0008221F">
              <w:rPr>
                <w:rFonts w:ascii="Arial" w:hAnsi="Arial" w:cs="Arial"/>
                <w:szCs w:val="24"/>
              </w:rPr>
              <w:t>1.</w:t>
            </w:r>
            <w:r w:rsidRPr="0008221F">
              <w:rPr>
                <w:rFonts w:ascii="Arial" w:hAnsi="Arial" w:cs="Arial"/>
                <w:szCs w:val="24"/>
              </w:rPr>
              <w:t>2</w:t>
            </w:r>
            <w:r w:rsidR="00D257DB" w:rsidRPr="0008221F">
              <w:rPr>
                <w:rFonts w:ascii="Arial" w:hAnsi="Arial" w:cs="Arial"/>
                <w:szCs w:val="24"/>
              </w:rPr>
              <w:t>6</w:t>
            </w:r>
            <w:r w:rsidRPr="0008221F">
              <w:rPr>
                <w:rFonts w:ascii="Arial" w:hAnsi="Arial" w:cs="Arial"/>
                <w:szCs w:val="24"/>
              </w:rPr>
              <w:t xml:space="preserve"> days per </w:t>
            </w:r>
            <w:r w:rsidR="00D257DB" w:rsidRPr="0008221F">
              <w:rPr>
                <w:rFonts w:ascii="Arial" w:hAnsi="Arial" w:cs="Arial"/>
                <w:szCs w:val="24"/>
              </w:rPr>
              <w:t>employee, and there is a drop in rank position of 8</w:t>
            </w:r>
            <w:r w:rsidR="004B0D92" w:rsidRPr="0008221F">
              <w:rPr>
                <w:rFonts w:ascii="Arial" w:hAnsi="Arial" w:cs="Arial"/>
                <w:szCs w:val="24"/>
              </w:rPr>
              <w:t xml:space="preserve"> places.</w:t>
            </w:r>
          </w:p>
          <w:p w14:paraId="460C198C" w14:textId="77777777" w:rsidR="004B0D92" w:rsidRPr="0008221F" w:rsidRDefault="004B0D92" w:rsidP="009A329B">
            <w:pPr>
              <w:spacing w:after="0" w:line="240" w:lineRule="auto"/>
              <w:rPr>
                <w:rFonts w:ascii="Arial" w:hAnsi="Arial" w:cs="Arial"/>
                <w:szCs w:val="24"/>
              </w:rPr>
            </w:pPr>
          </w:p>
          <w:p w14:paraId="593CDBD6" w14:textId="77777777" w:rsidR="002D4A04" w:rsidRPr="0008221F" w:rsidRDefault="00D257DB" w:rsidP="009A329B">
            <w:pPr>
              <w:spacing w:after="0" w:line="240" w:lineRule="auto"/>
              <w:rPr>
                <w:rFonts w:ascii="Arial" w:hAnsi="Arial" w:cs="Arial"/>
                <w:szCs w:val="24"/>
              </w:rPr>
            </w:pPr>
            <w:r w:rsidRPr="0008221F">
              <w:rPr>
                <w:rFonts w:ascii="Arial" w:hAnsi="Arial" w:cs="Arial"/>
                <w:szCs w:val="24"/>
              </w:rPr>
              <w:t xml:space="preserve">Employee (FTE) </w:t>
            </w:r>
            <w:r w:rsidR="002D4A04" w:rsidRPr="0008221F">
              <w:rPr>
                <w:rFonts w:ascii="Arial" w:hAnsi="Arial" w:cs="Arial"/>
                <w:szCs w:val="24"/>
              </w:rPr>
              <w:t xml:space="preserve">numbers have fallen </w:t>
            </w:r>
            <w:r w:rsidRPr="0008221F">
              <w:rPr>
                <w:rFonts w:ascii="Arial" w:hAnsi="Arial" w:cs="Arial"/>
                <w:szCs w:val="24"/>
              </w:rPr>
              <w:t>by 139. From 2,894</w:t>
            </w:r>
            <w:r w:rsidR="002D4A04" w:rsidRPr="0008221F">
              <w:rPr>
                <w:rFonts w:ascii="Arial" w:hAnsi="Arial" w:cs="Arial"/>
                <w:szCs w:val="24"/>
              </w:rPr>
              <w:t xml:space="preserve"> in 2016/17 to </w:t>
            </w:r>
            <w:r w:rsidRPr="0008221F">
              <w:rPr>
                <w:rFonts w:ascii="Arial" w:hAnsi="Arial" w:cs="Arial"/>
                <w:szCs w:val="24"/>
              </w:rPr>
              <w:t>2,755</w:t>
            </w:r>
            <w:r w:rsidR="002D4A04" w:rsidRPr="0008221F">
              <w:rPr>
                <w:rFonts w:ascii="Arial" w:hAnsi="Arial" w:cs="Arial"/>
                <w:szCs w:val="24"/>
              </w:rPr>
              <w:t xml:space="preserve"> in 2017/18.</w:t>
            </w:r>
          </w:p>
          <w:p w14:paraId="0ECA81A1" w14:textId="77777777" w:rsidR="004B0D92" w:rsidRPr="0008221F" w:rsidRDefault="004B0D92" w:rsidP="009A329B">
            <w:pPr>
              <w:spacing w:after="0" w:line="240" w:lineRule="auto"/>
              <w:rPr>
                <w:rFonts w:ascii="Arial" w:hAnsi="Arial" w:cs="Arial"/>
                <w:szCs w:val="24"/>
              </w:rPr>
            </w:pPr>
          </w:p>
          <w:p w14:paraId="6178E958" w14:textId="77777777" w:rsidR="00AE78B1" w:rsidRPr="0008221F" w:rsidRDefault="002D4A04" w:rsidP="00AE78B1">
            <w:pPr>
              <w:spacing w:after="0" w:line="240" w:lineRule="auto"/>
              <w:rPr>
                <w:rFonts w:ascii="Arial" w:hAnsi="Arial" w:cs="Arial"/>
                <w:szCs w:val="24"/>
              </w:rPr>
            </w:pPr>
            <w:r w:rsidRPr="0008221F">
              <w:rPr>
                <w:rFonts w:ascii="Arial" w:hAnsi="Arial" w:cs="Arial"/>
                <w:szCs w:val="24"/>
              </w:rPr>
              <w:t xml:space="preserve">The performance range is </w:t>
            </w:r>
            <w:r w:rsidR="00A301E4" w:rsidRPr="0008221F">
              <w:rPr>
                <w:rFonts w:ascii="Arial" w:hAnsi="Arial" w:cs="Arial"/>
                <w:szCs w:val="24"/>
              </w:rPr>
              <w:t xml:space="preserve">larger than that of Teachers absence </w:t>
            </w:r>
            <w:r w:rsidRPr="0008221F">
              <w:rPr>
                <w:rFonts w:ascii="Arial" w:hAnsi="Arial" w:cs="Arial"/>
                <w:szCs w:val="24"/>
              </w:rPr>
              <w:t xml:space="preserve">at </w:t>
            </w:r>
            <w:r w:rsidR="00A301E4" w:rsidRPr="0008221F">
              <w:rPr>
                <w:rFonts w:ascii="Arial" w:hAnsi="Arial" w:cs="Arial"/>
                <w:szCs w:val="24"/>
              </w:rPr>
              <w:t>8.42.</w:t>
            </w:r>
            <w:r w:rsidRPr="0008221F">
              <w:rPr>
                <w:rFonts w:ascii="Arial" w:hAnsi="Arial" w:cs="Arial"/>
                <w:szCs w:val="24"/>
              </w:rPr>
              <w:t xml:space="preserve"> </w:t>
            </w:r>
            <w:r w:rsidR="00D257DB" w:rsidRPr="0008221F">
              <w:rPr>
                <w:rFonts w:ascii="Arial" w:hAnsi="Arial" w:cs="Arial"/>
                <w:szCs w:val="24"/>
              </w:rPr>
              <w:t>In total 21 authorities has seen</w:t>
            </w:r>
            <w:r w:rsidR="004B0D92" w:rsidRPr="0008221F">
              <w:rPr>
                <w:rFonts w:ascii="Arial" w:hAnsi="Arial" w:cs="Arial"/>
                <w:szCs w:val="24"/>
              </w:rPr>
              <w:t xml:space="preserve"> an increase in absence rates.</w:t>
            </w:r>
            <w:r w:rsidR="00AE78B1" w:rsidRPr="0008221F">
              <w:rPr>
                <w:rFonts w:ascii="Arial" w:hAnsi="Arial" w:cs="Arial"/>
                <w:szCs w:val="24"/>
              </w:rPr>
              <w:t xml:space="preserve"> This is a disappointing area of performance, particularly when compared with the positive improvements in the teaching staff absence. The main reasons for absence are stress and medical. In terms of managing stress, we have mandatory stress awareness and stress management training available to all staff and we have recently introduced mental health first aiders to some workplaces. Our attendance management procedures are based on best practice, but we are currently reviewing and updating them to make them more user friendly.</w:t>
            </w:r>
          </w:p>
          <w:p w14:paraId="4B54AE96" w14:textId="77777777" w:rsidR="004B0D92" w:rsidRPr="0008221F" w:rsidRDefault="004B0D92" w:rsidP="009A329B">
            <w:pPr>
              <w:spacing w:after="0" w:line="240" w:lineRule="auto"/>
              <w:rPr>
                <w:rFonts w:ascii="Arial" w:hAnsi="Arial" w:cs="Arial"/>
              </w:rPr>
            </w:pPr>
          </w:p>
        </w:tc>
      </w:tr>
    </w:tbl>
    <w:p w14:paraId="19E72603" w14:textId="77777777" w:rsidR="00BF4C1B" w:rsidRDefault="00BF4C1B" w:rsidP="009A329B">
      <w:pPr>
        <w:spacing w:after="0" w:line="240" w:lineRule="auto"/>
      </w:pPr>
    </w:p>
    <w:p w14:paraId="1D5E70BB" w14:textId="77777777" w:rsidR="0008221F" w:rsidRDefault="0008221F" w:rsidP="009A329B">
      <w:pPr>
        <w:spacing w:after="0" w:line="240" w:lineRule="auto"/>
      </w:pPr>
    </w:p>
    <w:p w14:paraId="4B176E5B" w14:textId="77777777" w:rsidR="0008221F" w:rsidRDefault="0008221F" w:rsidP="009A329B">
      <w:pPr>
        <w:spacing w:after="0" w:line="240" w:lineRule="auto"/>
      </w:pPr>
    </w:p>
    <w:p w14:paraId="5CF16A48" w14:textId="77777777" w:rsidR="0008221F" w:rsidRDefault="0008221F" w:rsidP="009A329B">
      <w:pPr>
        <w:spacing w:after="0" w:line="240" w:lineRule="auto"/>
      </w:pPr>
    </w:p>
    <w:p w14:paraId="3487221A" w14:textId="77777777" w:rsidR="0008221F" w:rsidRDefault="0008221F" w:rsidP="009A329B">
      <w:pPr>
        <w:spacing w:after="0" w:line="240" w:lineRule="auto"/>
      </w:pPr>
    </w:p>
    <w:p w14:paraId="3F340009" w14:textId="77777777" w:rsidR="0008221F" w:rsidRDefault="0008221F" w:rsidP="009A329B">
      <w:pPr>
        <w:spacing w:after="0" w:line="240" w:lineRule="auto"/>
      </w:pPr>
    </w:p>
    <w:p w14:paraId="48F222C6" w14:textId="77777777" w:rsidR="0008221F" w:rsidRDefault="0008221F" w:rsidP="009A329B">
      <w:pPr>
        <w:spacing w:after="0" w:line="240" w:lineRule="auto"/>
      </w:pPr>
    </w:p>
    <w:tbl>
      <w:tblPr>
        <w:tblW w:w="15309" w:type="dxa"/>
        <w:jc w:val="center"/>
        <w:tblLook w:val="04A0" w:firstRow="1" w:lastRow="0" w:firstColumn="1" w:lastColumn="0" w:noHBand="0" w:noVBand="1"/>
      </w:tblPr>
      <w:tblGrid>
        <w:gridCol w:w="15309"/>
      </w:tblGrid>
      <w:tr w:rsidR="0008221F" w:rsidRPr="00BF4C1B" w14:paraId="3FF5DDCD" w14:textId="77777777" w:rsidTr="0008221F">
        <w:trPr>
          <w:jc w:val="center"/>
        </w:trPr>
        <w:tc>
          <w:tcPr>
            <w:tcW w:w="15309" w:type="dxa"/>
            <w:tcBorders>
              <w:top w:val="single" w:sz="4" w:space="0" w:color="auto"/>
              <w:left w:val="single" w:sz="4" w:space="0" w:color="auto"/>
              <w:bottom w:val="single" w:sz="4" w:space="0" w:color="auto"/>
              <w:right w:val="single" w:sz="4" w:space="0" w:color="auto"/>
            </w:tcBorders>
          </w:tcPr>
          <w:p w14:paraId="0D28E61F" w14:textId="77777777" w:rsidR="0008221F" w:rsidRPr="0008221F" w:rsidRDefault="0008221F" w:rsidP="0008221F">
            <w:pPr>
              <w:spacing w:after="0" w:line="240" w:lineRule="auto"/>
              <w:rPr>
                <w:sz w:val="6"/>
                <w:szCs w:val="6"/>
              </w:rPr>
            </w:pPr>
          </w:p>
          <w:p w14:paraId="7510DC52" w14:textId="77777777" w:rsidR="0008221F" w:rsidRPr="0008221F" w:rsidRDefault="0008221F" w:rsidP="0008221F">
            <w:pPr>
              <w:spacing w:after="0" w:line="240" w:lineRule="auto"/>
              <w:rPr>
                <w:b/>
                <w:sz w:val="28"/>
                <w:szCs w:val="28"/>
              </w:rPr>
            </w:pPr>
            <w:r w:rsidRPr="0008221F">
              <w:rPr>
                <w:b/>
                <w:sz w:val="28"/>
                <w:szCs w:val="28"/>
              </w:rPr>
              <w:t>LOOKING FORWARD - EXPECTED IMPACT ON INDICATOR:</w:t>
            </w:r>
          </w:p>
          <w:p w14:paraId="22E1244F" w14:textId="77777777" w:rsidR="0008221F" w:rsidRPr="0008221F" w:rsidRDefault="0008221F" w:rsidP="0008221F">
            <w:pPr>
              <w:spacing w:after="0" w:line="240" w:lineRule="auto"/>
              <w:rPr>
                <w:rFonts w:ascii="Arial" w:hAnsi="Arial" w:cs="Arial"/>
                <w:szCs w:val="24"/>
                <w:lang w:eastAsia="en-GB"/>
              </w:rPr>
            </w:pPr>
            <w:r w:rsidRPr="0008221F">
              <w:rPr>
                <w:rFonts w:ascii="Arial" w:hAnsi="Arial" w:cs="Arial"/>
                <w:szCs w:val="24"/>
                <w:lang w:eastAsia="en-GB"/>
              </w:rPr>
              <w:t>There are indications that the age profile of the workforce towards older employees has an impact on absence levels related to medical issues. However this is not sufficient to explain the high rate and there are management initiatives being put in place to tackle and improve absence.</w:t>
            </w:r>
          </w:p>
          <w:p w14:paraId="323AC18B" w14:textId="77777777" w:rsidR="0008221F" w:rsidRPr="0008221F" w:rsidRDefault="0008221F" w:rsidP="0008221F">
            <w:pPr>
              <w:spacing w:after="0" w:line="240" w:lineRule="auto"/>
              <w:rPr>
                <w:rFonts w:ascii="Arial" w:hAnsi="Arial" w:cs="Arial"/>
                <w:szCs w:val="24"/>
              </w:rPr>
            </w:pPr>
          </w:p>
          <w:p w14:paraId="131FB8FB" w14:textId="77777777" w:rsidR="0008221F" w:rsidRPr="0008221F" w:rsidRDefault="0008221F" w:rsidP="0008221F">
            <w:pPr>
              <w:spacing w:after="0" w:line="240" w:lineRule="auto"/>
              <w:rPr>
                <w:rFonts w:ascii="Arial" w:hAnsi="Arial" w:cs="Arial"/>
                <w:szCs w:val="24"/>
                <w:lang w:eastAsia="en-GB"/>
              </w:rPr>
            </w:pPr>
            <w:r w:rsidRPr="0008221F">
              <w:rPr>
                <w:rFonts w:ascii="Arial" w:hAnsi="Arial" w:cs="Arial"/>
                <w:szCs w:val="24"/>
                <w:lang w:eastAsia="en-GB"/>
              </w:rPr>
              <w:t xml:space="preserve">We will continue to expand the number of mental health first aiders in our workplaces and will promote the Employee Assistance Service more widely and in different ways to improve its use. We are developing a wellbeing strategy which will focus on the preventative side of employee absence, helping employees to recognise signs of stress or other ill health and taking early action to prevent acute episodes that lead to prolonged absence. It is important that as part of this, senior management become more open in talking about mental health and embrace and encourage a preventative approach to absence. As part of the process of consolidating the Living Wage, we are looking closely at our terms and conditions for LGE employees to identify any areas of potential benefit to employee wellbeing. We have also recently completed both a culture audit and an employee survey that give us good indications of employees’ views on issues in the workplace that we can work with them to address. </w:t>
            </w:r>
          </w:p>
          <w:p w14:paraId="43083399" w14:textId="77777777" w:rsidR="0008221F" w:rsidRPr="0008221F" w:rsidRDefault="0008221F" w:rsidP="0008221F">
            <w:pPr>
              <w:spacing w:after="0" w:line="240" w:lineRule="auto"/>
              <w:rPr>
                <w:rFonts w:ascii="Arial" w:hAnsi="Arial" w:cs="Arial"/>
                <w:szCs w:val="24"/>
                <w:lang w:eastAsia="en-GB"/>
              </w:rPr>
            </w:pPr>
          </w:p>
          <w:p w14:paraId="2CB05A30" w14:textId="77777777" w:rsidR="0008221F" w:rsidRPr="0008221F" w:rsidRDefault="0008221F" w:rsidP="0008221F">
            <w:pPr>
              <w:spacing w:after="0" w:line="240" w:lineRule="auto"/>
              <w:rPr>
                <w:rFonts w:ascii="Arial" w:hAnsi="Arial" w:cs="Arial"/>
                <w:szCs w:val="24"/>
                <w:lang w:eastAsia="en-GB"/>
              </w:rPr>
            </w:pPr>
            <w:r w:rsidRPr="0008221F">
              <w:rPr>
                <w:rFonts w:ascii="Arial" w:hAnsi="Arial" w:cs="Arial"/>
                <w:szCs w:val="24"/>
                <w:lang w:eastAsia="en-GB"/>
              </w:rPr>
              <w:t xml:space="preserve">The Council continues to operate within a climate of financial uncertainty, which adds pressure to employees when their job is potentially at risk. These continuing pressures have an impact on wellbeing and stress absence, so our future approach to budget management will reflect this by incorporating much earlier inclusion of employees in the development of proposals. </w:t>
            </w:r>
          </w:p>
          <w:p w14:paraId="0480A29B" w14:textId="77777777" w:rsidR="0008221F" w:rsidRPr="0008221F" w:rsidRDefault="0008221F" w:rsidP="0008221F">
            <w:pPr>
              <w:spacing w:after="0" w:line="240" w:lineRule="auto"/>
              <w:rPr>
                <w:rFonts w:ascii="Arial" w:hAnsi="Arial" w:cs="Arial"/>
                <w:szCs w:val="24"/>
                <w:lang w:eastAsia="en-GB"/>
              </w:rPr>
            </w:pPr>
          </w:p>
          <w:p w14:paraId="55EACC81" w14:textId="77777777" w:rsidR="0008221F" w:rsidRPr="0008221F" w:rsidRDefault="0008221F" w:rsidP="0008221F">
            <w:pPr>
              <w:spacing w:after="0" w:line="240" w:lineRule="auto"/>
              <w:rPr>
                <w:rFonts w:ascii="Arial" w:hAnsi="Arial" w:cs="Arial"/>
                <w:szCs w:val="24"/>
                <w:lang w:eastAsia="en-GB"/>
              </w:rPr>
            </w:pPr>
            <w:r w:rsidRPr="0008221F">
              <w:rPr>
                <w:rFonts w:ascii="Arial" w:hAnsi="Arial" w:cs="Arial"/>
                <w:szCs w:val="24"/>
                <w:lang w:eastAsia="en-GB"/>
              </w:rPr>
              <w:t>We also propose to bid for 2 additional attendance and wellbeing officers to support service managers to manage absence and ensure that the process is adhered to and support such as OHP referral is used to optimum effect. This is dependent on funding being made available.</w:t>
            </w:r>
          </w:p>
          <w:p w14:paraId="2BB4538C" w14:textId="77777777" w:rsidR="0008221F" w:rsidRPr="0008221F" w:rsidRDefault="0008221F" w:rsidP="0008221F">
            <w:pPr>
              <w:spacing w:after="0" w:line="240" w:lineRule="auto"/>
              <w:rPr>
                <w:rFonts w:ascii="Arial" w:hAnsi="Arial" w:cs="Arial"/>
                <w:szCs w:val="24"/>
              </w:rPr>
            </w:pPr>
          </w:p>
        </w:tc>
      </w:tr>
    </w:tbl>
    <w:p w14:paraId="1BEDCEF2" w14:textId="77777777" w:rsidR="0008221F" w:rsidRDefault="0008221F" w:rsidP="009A329B">
      <w:pPr>
        <w:spacing w:after="0" w:line="240" w:lineRule="auto"/>
      </w:pPr>
    </w:p>
    <w:p w14:paraId="53A9FFBB" w14:textId="77777777" w:rsidR="004B0D92" w:rsidRDefault="004B0D92" w:rsidP="009A329B">
      <w:pPr>
        <w:spacing w:after="0" w:line="240" w:lineRule="auto"/>
      </w:pPr>
    </w:p>
    <w:p w14:paraId="3BC47D14" w14:textId="77777777" w:rsidR="00975735" w:rsidRDefault="00975735" w:rsidP="009A329B">
      <w:pPr>
        <w:spacing w:after="0" w:line="240" w:lineRule="auto"/>
      </w:pPr>
    </w:p>
    <w:p w14:paraId="1298490C" w14:textId="77777777" w:rsidR="0008221F" w:rsidRDefault="0008221F" w:rsidP="009A329B">
      <w:pPr>
        <w:spacing w:after="0" w:line="240" w:lineRule="auto"/>
      </w:pPr>
    </w:p>
    <w:p w14:paraId="7736FD30" w14:textId="77777777" w:rsidR="0008221F" w:rsidRDefault="0008221F" w:rsidP="009A329B">
      <w:pPr>
        <w:spacing w:after="0" w:line="240" w:lineRule="auto"/>
      </w:pPr>
    </w:p>
    <w:p w14:paraId="139C249C" w14:textId="77777777" w:rsidR="0008221F" w:rsidRDefault="0008221F" w:rsidP="009A329B">
      <w:pPr>
        <w:spacing w:after="0" w:line="240" w:lineRule="auto"/>
      </w:pPr>
    </w:p>
    <w:p w14:paraId="6835260C" w14:textId="77777777" w:rsidR="0008221F" w:rsidRDefault="0008221F" w:rsidP="009A329B">
      <w:pPr>
        <w:spacing w:after="0" w:line="240" w:lineRule="auto"/>
      </w:pPr>
    </w:p>
    <w:p w14:paraId="5A018F19" w14:textId="77777777" w:rsidR="0008221F" w:rsidRDefault="0008221F" w:rsidP="009A329B">
      <w:pPr>
        <w:spacing w:after="0" w:line="240" w:lineRule="auto"/>
      </w:pPr>
    </w:p>
    <w:p w14:paraId="08DB8BC6" w14:textId="77777777" w:rsidR="0008221F" w:rsidRDefault="0008221F" w:rsidP="009A329B">
      <w:pPr>
        <w:spacing w:after="0" w:line="240" w:lineRule="auto"/>
      </w:pPr>
    </w:p>
    <w:p w14:paraId="698DEEAA" w14:textId="77777777" w:rsidR="0008221F" w:rsidRDefault="0008221F" w:rsidP="009A329B">
      <w:pPr>
        <w:spacing w:after="0" w:line="240" w:lineRule="auto"/>
      </w:pPr>
    </w:p>
    <w:p w14:paraId="0509D165" w14:textId="77777777" w:rsidR="0008221F" w:rsidRDefault="0008221F" w:rsidP="009A329B">
      <w:pPr>
        <w:spacing w:after="0" w:line="240" w:lineRule="auto"/>
      </w:pPr>
    </w:p>
    <w:p w14:paraId="64B2B6CD" w14:textId="77777777" w:rsidR="0008221F" w:rsidRDefault="0008221F" w:rsidP="009A329B">
      <w:pPr>
        <w:spacing w:after="0" w:line="240" w:lineRule="auto"/>
      </w:pPr>
    </w:p>
    <w:p w14:paraId="371BCFA2" w14:textId="77777777" w:rsidR="0008221F" w:rsidRDefault="0008221F" w:rsidP="009A329B">
      <w:pPr>
        <w:spacing w:after="0" w:line="240" w:lineRule="auto"/>
      </w:pPr>
    </w:p>
    <w:p w14:paraId="7BFF416D" w14:textId="77777777" w:rsidR="00975735" w:rsidRDefault="00975735" w:rsidP="009A329B">
      <w:pPr>
        <w:spacing w:after="0" w:line="240" w:lineRule="auto"/>
      </w:pPr>
    </w:p>
    <w:p w14:paraId="0A7DF8A6" w14:textId="77777777" w:rsidR="00975735" w:rsidRDefault="00975735" w:rsidP="009A329B">
      <w:pPr>
        <w:spacing w:after="0" w:line="240" w:lineRule="auto"/>
      </w:pPr>
    </w:p>
    <w:p w14:paraId="1DB8AA22" w14:textId="77777777" w:rsidR="00BF4C1B" w:rsidRPr="002D0E83" w:rsidRDefault="00BF4C1B" w:rsidP="009A329B">
      <w:pPr>
        <w:pStyle w:val="Heading2"/>
        <w:spacing w:before="0" w:line="240" w:lineRule="auto"/>
        <w:jc w:val="center"/>
        <w:rPr>
          <w:b/>
          <w:color w:val="auto"/>
          <w:sz w:val="52"/>
          <w:szCs w:val="52"/>
        </w:rPr>
      </w:pPr>
      <w:bookmarkStart w:id="40" w:name="_Toc11142996"/>
      <w:r w:rsidRPr="002D0E83">
        <w:rPr>
          <w:b/>
          <w:color w:val="auto"/>
          <w:sz w:val="52"/>
          <w:szCs w:val="52"/>
        </w:rPr>
        <w:lastRenderedPageBreak/>
        <w:t>GOVERNANCE AND LAW</w:t>
      </w:r>
      <w:bookmarkEnd w:id="40"/>
    </w:p>
    <w:p w14:paraId="5063AC2C" w14:textId="77777777" w:rsidR="00BF4C1B" w:rsidRPr="00BF4C1B" w:rsidRDefault="00BF4C1B" w:rsidP="009A329B">
      <w:pPr>
        <w:spacing w:after="0" w:line="240" w:lineRule="auto"/>
        <w:ind w:left="720"/>
        <w:contextualSpacing/>
        <w:rPr>
          <w:b/>
          <w:sz w:val="28"/>
          <w:szCs w:val="28"/>
        </w:rPr>
      </w:pPr>
    </w:p>
    <w:tbl>
      <w:tblPr>
        <w:tblW w:w="15309" w:type="dxa"/>
        <w:jc w:val="center"/>
        <w:tblLook w:val="04A0" w:firstRow="1" w:lastRow="0" w:firstColumn="1" w:lastColumn="0" w:noHBand="0" w:noVBand="1"/>
      </w:tblPr>
      <w:tblGrid>
        <w:gridCol w:w="5665"/>
        <w:gridCol w:w="1701"/>
        <w:gridCol w:w="6096"/>
        <w:gridCol w:w="1847"/>
      </w:tblGrid>
      <w:tr w:rsidR="006452B6" w:rsidRPr="005D65E6" w14:paraId="5E45F20B" w14:textId="77777777" w:rsidTr="006452B6">
        <w:trPr>
          <w:trHeight w:val="79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1AD0FB50" w14:textId="77777777" w:rsidR="006452B6" w:rsidRPr="005D65E6" w:rsidRDefault="006452B6" w:rsidP="005D65E6">
            <w:pPr>
              <w:rPr>
                <w:b/>
                <w:sz w:val="32"/>
              </w:rPr>
            </w:pPr>
            <w:r w:rsidRPr="005D65E6">
              <w:rPr>
                <w:b/>
                <w:sz w:val="32"/>
              </w:rPr>
              <w:t>SERVICE: GOVERNANCE AND LAW</w:t>
            </w:r>
          </w:p>
        </w:tc>
      </w:tr>
      <w:tr w:rsidR="00BF4C1B" w:rsidRPr="008E3A46" w14:paraId="50A01D38" w14:textId="77777777" w:rsidTr="004B0D92">
        <w:trPr>
          <w:trHeight w:val="567"/>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3C6382DD" w14:textId="77777777" w:rsidR="00BF4C1B" w:rsidRPr="008E3A46" w:rsidRDefault="00BF4C1B" w:rsidP="009A329B">
            <w:pPr>
              <w:pStyle w:val="Heading1"/>
              <w:spacing w:before="0" w:line="240" w:lineRule="auto"/>
              <w:rPr>
                <w:b/>
                <w:color w:val="auto"/>
              </w:rPr>
            </w:pPr>
            <w:bookmarkStart w:id="41" w:name="_Toc11142997"/>
            <w:r w:rsidRPr="008E3A46">
              <w:rPr>
                <w:b/>
                <w:color w:val="auto"/>
              </w:rPr>
              <w:t xml:space="preserve">INDICATOR REF: CORP 1 - Support services as </w:t>
            </w:r>
            <w:r w:rsidR="0014216C" w:rsidRPr="008E3A46">
              <w:rPr>
                <w:b/>
                <w:color w:val="auto"/>
              </w:rPr>
              <w:t>a percentage</w:t>
            </w:r>
            <w:r w:rsidRPr="008E3A46">
              <w:rPr>
                <w:b/>
                <w:color w:val="auto"/>
              </w:rPr>
              <w:t xml:space="preserve"> of </w:t>
            </w:r>
            <w:r w:rsidR="009C3608" w:rsidRPr="008E3A46">
              <w:rPr>
                <w:b/>
                <w:color w:val="auto"/>
              </w:rPr>
              <w:t>total gross expenditure</w:t>
            </w:r>
            <w:r w:rsidR="0092464E" w:rsidRPr="008E3A46">
              <w:rPr>
                <w:b/>
                <w:color w:val="auto"/>
              </w:rPr>
              <w:t xml:space="preserve"> </w:t>
            </w:r>
            <w:r w:rsidR="0092464E" w:rsidRPr="008E3A46">
              <w:rPr>
                <w:b/>
                <w:noProof/>
                <w:color w:val="auto"/>
                <w:lang w:eastAsia="en-GB"/>
              </w:rPr>
              <w:drawing>
                <wp:inline distT="0" distB="0" distL="0" distR="0" wp14:anchorId="7249D596" wp14:editId="1593C9CA">
                  <wp:extent cx="182880" cy="1644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41"/>
            <w:r w:rsidR="00CA7DF1" w:rsidRPr="008E3A46">
              <w:rPr>
                <w:b/>
                <w:color w:val="auto"/>
              </w:rPr>
              <w:t xml:space="preserve"> </w:t>
            </w:r>
          </w:p>
        </w:tc>
      </w:tr>
      <w:tr w:rsidR="008F2E9A" w:rsidRPr="00BF4C1B" w14:paraId="3FC02081" w14:textId="77777777" w:rsidTr="004B0D92">
        <w:trPr>
          <w:trHeight w:val="454"/>
          <w:jc w:val="center"/>
        </w:trPr>
        <w:tc>
          <w:tcPr>
            <w:tcW w:w="15309" w:type="dxa"/>
            <w:gridSpan w:val="4"/>
            <w:tcBorders>
              <w:top w:val="single" w:sz="4" w:space="0" w:color="auto"/>
              <w:left w:val="single" w:sz="4" w:space="0" w:color="auto"/>
              <w:bottom w:val="single" w:sz="4" w:space="0" w:color="auto"/>
              <w:right w:val="single" w:sz="4" w:space="0" w:color="auto"/>
            </w:tcBorders>
            <w:vAlign w:val="center"/>
          </w:tcPr>
          <w:p w14:paraId="298DCB61" w14:textId="680B65ED" w:rsidR="008F2E9A" w:rsidRPr="00080DAD" w:rsidRDefault="008F2E9A" w:rsidP="009A329B">
            <w:pPr>
              <w:spacing w:after="0" w:line="240" w:lineRule="auto"/>
              <w:jc w:val="center"/>
              <w:rPr>
                <w:b/>
                <w:color w:val="0070C0"/>
                <w:sz w:val="28"/>
                <w:szCs w:val="28"/>
              </w:rPr>
            </w:pPr>
            <w:r w:rsidRPr="00C577BD">
              <w:rPr>
                <w:b/>
                <w:color w:val="0070C0"/>
                <w:sz w:val="28"/>
                <w:szCs w:val="28"/>
              </w:rPr>
              <w:t>Performance Range:</w:t>
            </w:r>
            <w:r w:rsidR="00080DAD">
              <w:t xml:space="preserve"> </w:t>
            </w:r>
            <w:r w:rsidR="00046AFE" w:rsidRPr="00080DAD">
              <w:rPr>
                <w:b/>
                <w:color w:val="0070C0"/>
                <w:sz w:val="28"/>
                <w:szCs w:val="28"/>
              </w:rPr>
              <w:t>2.2</w:t>
            </w:r>
            <w:r w:rsidR="00046AFE">
              <w:rPr>
                <w:b/>
                <w:color w:val="0070C0"/>
                <w:sz w:val="28"/>
                <w:szCs w:val="28"/>
              </w:rPr>
              <w:t xml:space="preserve">0% to </w:t>
            </w:r>
            <w:r w:rsidR="00B12E05">
              <w:rPr>
                <w:b/>
                <w:color w:val="0070C0"/>
                <w:sz w:val="28"/>
                <w:szCs w:val="28"/>
              </w:rPr>
              <w:t>7.69</w:t>
            </w:r>
            <w:r w:rsidR="00080DAD">
              <w:rPr>
                <w:b/>
                <w:color w:val="0070C0"/>
                <w:sz w:val="28"/>
                <w:szCs w:val="28"/>
              </w:rPr>
              <w:t xml:space="preserve">%  </w:t>
            </w:r>
            <w:r w:rsidR="00BE08CC" w:rsidRPr="00BE08CC">
              <w:rPr>
                <w:b/>
                <w:color w:val="0070C0"/>
                <w:sz w:val="28"/>
                <w:szCs w:val="28"/>
              </w:rPr>
              <w:t>(Lowest is best)</w:t>
            </w:r>
          </w:p>
        </w:tc>
      </w:tr>
      <w:tr w:rsidR="00BF4C1B" w:rsidRPr="00BF4C1B" w14:paraId="70C6F1BB" w14:textId="77777777" w:rsidTr="00E83409">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8ABCDA7" w14:textId="77777777" w:rsidR="00BF4C1B" w:rsidRPr="00BF4C1B" w:rsidRDefault="00BF4C1B" w:rsidP="009A329B">
            <w:pPr>
              <w:spacing w:after="0" w:line="240" w:lineRule="auto"/>
              <w:jc w:val="center"/>
              <w:rPr>
                <w:b/>
                <w:sz w:val="28"/>
                <w:szCs w:val="28"/>
              </w:rPr>
            </w:pPr>
            <w:r w:rsidRPr="00BF4C1B">
              <w:rPr>
                <w:b/>
                <w:sz w:val="28"/>
                <w:szCs w:val="28"/>
              </w:rPr>
              <w:t>ARGYLL AND BUTE</w:t>
            </w:r>
          </w:p>
        </w:tc>
        <w:tc>
          <w:tcPr>
            <w:tcW w:w="79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FD62E1" w14:textId="77777777" w:rsidR="00BF4C1B" w:rsidRPr="00BF4C1B" w:rsidRDefault="00BF4C1B" w:rsidP="009A329B">
            <w:pPr>
              <w:spacing w:after="0" w:line="240" w:lineRule="auto"/>
              <w:jc w:val="center"/>
              <w:rPr>
                <w:b/>
                <w:sz w:val="28"/>
                <w:szCs w:val="28"/>
              </w:rPr>
            </w:pPr>
            <w:r w:rsidRPr="00BF4C1B">
              <w:rPr>
                <w:b/>
                <w:sz w:val="28"/>
                <w:szCs w:val="28"/>
              </w:rPr>
              <w:t>SCOTLAND</w:t>
            </w:r>
          </w:p>
        </w:tc>
      </w:tr>
      <w:tr w:rsidR="00BF4C1B" w:rsidRPr="00BF4C1B" w14:paraId="106C3120"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1B348248" w14:textId="4C73AA80" w:rsidR="00BF4C1B" w:rsidRPr="00185A34" w:rsidRDefault="00B12E05" w:rsidP="00B12E05">
            <w:pPr>
              <w:spacing w:after="0" w:line="240" w:lineRule="auto"/>
              <w:jc w:val="center"/>
              <w:rPr>
                <w:b/>
                <w:sz w:val="28"/>
                <w:szCs w:val="28"/>
              </w:rPr>
            </w:pPr>
            <w:r>
              <w:rPr>
                <w:b/>
                <w:sz w:val="28"/>
                <w:szCs w:val="28"/>
              </w:rPr>
              <w:t>4.16</w:t>
            </w:r>
            <w:r w:rsidR="0014216C" w:rsidRPr="00185A34">
              <w:rPr>
                <w:b/>
                <w:sz w:val="28"/>
                <w:szCs w:val="28"/>
              </w:rPr>
              <w:t>%</w:t>
            </w:r>
            <w:r w:rsidR="00185A34" w:rsidRPr="00185A34">
              <w:rPr>
                <w:b/>
                <w:sz w:val="28"/>
                <w:szCs w:val="28"/>
              </w:rPr>
              <w:t xml:space="preserve"> </w:t>
            </w:r>
            <w:r w:rsidR="00FD3AE2" w:rsidRPr="00FD3AE2">
              <w:rPr>
                <w:b/>
                <w:color w:val="00B050"/>
                <w:sz w:val="28"/>
                <w:szCs w:val="28"/>
              </w:rPr>
              <w:sym w:font="Wingdings" w:char="F0EA"/>
            </w:r>
          </w:p>
        </w:tc>
        <w:tc>
          <w:tcPr>
            <w:tcW w:w="7943" w:type="dxa"/>
            <w:gridSpan w:val="2"/>
            <w:tcBorders>
              <w:top w:val="single" w:sz="4" w:space="0" w:color="auto"/>
              <w:left w:val="single" w:sz="4" w:space="0" w:color="auto"/>
              <w:bottom w:val="single" w:sz="4" w:space="0" w:color="auto"/>
              <w:right w:val="single" w:sz="4" w:space="0" w:color="auto"/>
            </w:tcBorders>
            <w:vAlign w:val="center"/>
          </w:tcPr>
          <w:p w14:paraId="4876CB90" w14:textId="17C684A6" w:rsidR="00BF4C1B" w:rsidRPr="00BF4C1B" w:rsidRDefault="0014216C" w:rsidP="009A329B">
            <w:pPr>
              <w:spacing w:after="0" w:line="240" w:lineRule="auto"/>
              <w:jc w:val="center"/>
              <w:rPr>
                <w:b/>
                <w:sz w:val="28"/>
                <w:szCs w:val="28"/>
              </w:rPr>
            </w:pPr>
            <w:r>
              <w:rPr>
                <w:b/>
                <w:sz w:val="28"/>
                <w:szCs w:val="28"/>
              </w:rPr>
              <w:t>4</w:t>
            </w:r>
            <w:r w:rsidR="00B12E05">
              <w:rPr>
                <w:b/>
                <w:sz w:val="28"/>
                <w:szCs w:val="28"/>
              </w:rPr>
              <w:t>.47</w:t>
            </w:r>
            <w:r>
              <w:rPr>
                <w:b/>
                <w:sz w:val="28"/>
                <w:szCs w:val="28"/>
              </w:rPr>
              <w:t>%</w:t>
            </w:r>
            <w:r w:rsidR="00185A34">
              <w:rPr>
                <w:b/>
                <w:sz w:val="28"/>
                <w:szCs w:val="28"/>
              </w:rPr>
              <w:t xml:space="preserve"> </w:t>
            </w:r>
            <w:r w:rsidR="00FD3AE2" w:rsidRPr="00FD3AE2">
              <w:rPr>
                <w:b/>
                <w:color w:val="00B050"/>
                <w:sz w:val="28"/>
                <w:szCs w:val="28"/>
              </w:rPr>
              <w:sym w:font="Wingdings" w:char="F0EA"/>
            </w:r>
          </w:p>
        </w:tc>
      </w:tr>
      <w:tr w:rsidR="00BE64FD" w:rsidRPr="00BF4C1B" w14:paraId="17584027" w14:textId="77777777" w:rsidTr="004B0D92">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21A55BFD" w14:textId="77777777" w:rsidR="00BE64FD" w:rsidRPr="00185A34" w:rsidRDefault="00BE64FD" w:rsidP="009A329B">
            <w:pPr>
              <w:spacing w:after="0" w:line="240" w:lineRule="auto"/>
              <w:jc w:val="center"/>
              <w:rPr>
                <w:b/>
                <w:sz w:val="28"/>
                <w:szCs w:val="28"/>
              </w:rPr>
            </w:pPr>
            <w:r w:rsidRPr="00185A34">
              <w:rPr>
                <w:b/>
                <w:sz w:val="28"/>
                <w:szCs w:val="28"/>
              </w:rPr>
              <w:t>CHANGE 2016/17 TO 2017/18</w:t>
            </w:r>
          </w:p>
        </w:tc>
        <w:tc>
          <w:tcPr>
            <w:tcW w:w="1701" w:type="dxa"/>
            <w:tcBorders>
              <w:top w:val="single" w:sz="4" w:space="0" w:color="auto"/>
              <w:left w:val="single" w:sz="4" w:space="0" w:color="auto"/>
              <w:bottom w:val="single" w:sz="4" w:space="0" w:color="auto"/>
              <w:right w:val="single" w:sz="4" w:space="0" w:color="auto"/>
            </w:tcBorders>
            <w:vAlign w:val="center"/>
          </w:tcPr>
          <w:p w14:paraId="5FC6B7B3" w14:textId="78FA14DE" w:rsidR="00BE64FD" w:rsidRPr="00185A34" w:rsidRDefault="00B12E05" w:rsidP="009A329B">
            <w:pPr>
              <w:spacing w:after="0" w:line="240" w:lineRule="auto"/>
              <w:jc w:val="center"/>
              <w:rPr>
                <w:b/>
                <w:sz w:val="28"/>
                <w:szCs w:val="28"/>
              </w:rPr>
            </w:pPr>
            <w:r>
              <w:rPr>
                <w:b/>
                <w:sz w:val="28"/>
                <w:szCs w:val="28"/>
              </w:rPr>
              <w:t>-3.57</w:t>
            </w:r>
            <w:r w:rsidR="00C83747" w:rsidRPr="00185A34">
              <w:rPr>
                <w:b/>
                <w:sz w:val="28"/>
                <w:szCs w:val="28"/>
              </w:rPr>
              <w:t xml:space="preserve"> </w:t>
            </w:r>
            <w:r w:rsidR="00FD3AE2" w:rsidRPr="00FD3AE2">
              <w:rPr>
                <w:b/>
                <w:color w:val="00B050"/>
                <w:sz w:val="28"/>
                <w:szCs w:val="28"/>
              </w:rPr>
              <w:sym w:font="Wingdings" w:char="F0EA"/>
            </w:r>
          </w:p>
        </w:tc>
        <w:tc>
          <w:tcPr>
            <w:tcW w:w="6096" w:type="dxa"/>
            <w:tcBorders>
              <w:top w:val="single" w:sz="4" w:space="0" w:color="auto"/>
              <w:left w:val="single" w:sz="4" w:space="0" w:color="auto"/>
              <w:bottom w:val="single" w:sz="4" w:space="0" w:color="auto"/>
              <w:right w:val="single" w:sz="4" w:space="0" w:color="auto"/>
            </w:tcBorders>
            <w:vAlign w:val="center"/>
          </w:tcPr>
          <w:p w14:paraId="6582301B" w14:textId="77777777" w:rsidR="00BE64FD" w:rsidRDefault="00BE64FD" w:rsidP="009A329B">
            <w:pPr>
              <w:spacing w:after="0" w:line="240" w:lineRule="auto"/>
              <w:jc w:val="center"/>
              <w:rPr>
                <w:b/>
                <w:sz w:val="28"/>
                <w:szCs w:val="28"/>
              </w:rPr>
            </w:pPr>
            <w:r>
              <w:rPr>
                <w:sz w:val="28"/>
                <w:szCs w:val="28"/>
              </w:rPr>
              <w:t>CHANGE 2016/17 TO 2017/18</w:t>
            </w:r>
          </w:p>
        </w:tc>
        <w:tc>
          <w:tcPr>
            <w:tcW w:w="1847" w:type="dxa"/>
            <w:tcBorders>
              <w:top w:val="single" w:sz="4" w:space="0" w:color="auto"/>
              <w:left w:val="single" w:sz="4" w:space="0" w:color="auto"/>
              <w:bottom w:val="single" w:sz="4" w:space="0" w:color="auto"/>
              <w:right w:val="single" w:sz="4" w:space="0" w:color="auto"/>
            </w:tcBorders>
            <w:vAlign w:val="center"/>
          </w:tcPr>
          <w:p w14:paraId="4E7C7318" w14:textId="420054D0" w:rsidR="00BE64FD" w:rsidRDefault="00A501EB" w:rsidP="00B12E05">
            <w:pPr>
              <w:spacing w:after="0" w:line="240" w:lineRule="auto"/>
              <w:jc w:val="center"/>
              <w:rPr>
                <w:b/>
                <w:sz w:val="28"/>
                <w:szCs w:val="28"/>
              </w:rPr>
            </w:pPr>
            <w:r>
              <w:rPr>
                <w:sz w:val="28"/>
                <w:szCs w:val="28"/>
              </w:rPr>
              <w:t>-0.5</w:t>
            </w:r>
            <w:r w:rsidR="00B12E05">
              <w:rPr>
                <w:sz w:val="28"/>
                <w:szCs w:val="28"/>
              </w:rPr>
              <w:t>4</w:t>
            </w:r>
            <w:r w:rsidR="00C83747">
              <w:rPr>
                <w:sz w:val="28"/>
                <w:szCs w:val="28"/>
              </w:rPr>
              <w:t xml:space="preserve"> </w:t>
            </w:r>
            <w:r w:rsidR="00FD3AE2" w:rsidRPr="00FD3AE2">
              <w:rPr>
                <w:b/>
                <w:color w:val="00B050"/>
                <w:sz w:val="28"/>
                <w:szCs w:val="28"/>
              </w:rPr>
              <w:sym w:font="Wingdings" w:char="F0EA"/>
            </w:r>
          </w:p>
        </w:tc>
      </w:tr>
      <w:tr w:rsidR="00BE64FD" w:rsidRPr="00BF4C1B" w14:paraId="15A7423C" w14:textId="77777777" w:rsidTr="004B0D92">
        <w:trPr>
          <w:trHeight w:val="397"/>
          <w:jc w:val="center"/>
        </w:trPr>
        <w:tc>
          <w:tcPr>
            <w:tcW w:w="5665" w:type="dxa"/>
            <w:tcBorders>
              <w:top w:val="single" w:sz="4" w:space="0" w:color="auto"/>
              <w:left w:val="single" w:sz="4" w:space="0" w:color="auto"/>
              <w:bottom w:val="single" w:sz="4" w:space="0" w:color="auto"/>
              <w:right w:val="single" w:sz="4" w:space="0" w:color="auto"/>
            </w:tcBorders>
            <w:vAlign w:val="center"/>
          </w:tcPr>
          <w:p w14:paraId="2FA1E93E" w14:textId="77777777" w:rsidR="00BE64FD" w:rsidRPr="00185A34" w:rsidRDefault="00BE64FD" w:rsidP="009A329B">
            <w:pPr>
              <w:spacing w:after="0" w:line="240" w:lineRule="auto"/>
              <w:jc w:val="center"/>
              <w:rPr>
                <w:b/>
                <w:sz w:val="28"/>
                <w:szCs w:val="28"/>
              </w:rPr>
            </w:pPr>
            <w:r w:rsidRPr="00185A34">
              <w:rPr>
                <w:b/>
                <w:sz w:val="28"/>
                <w:szCs w:val="28"/>
              </w:rPr>
              <w:t>CHANGE BASE YEAR TO 2017/18</w:t>
            </w:r>
          </w:p>
        </w:tc>
        <w:tc>
          <w:tcPr>
            <w:tcW w:w="1701" w:type="dxa"/>
            <w:tcBorders>
              <w:top w:val="single" w:sz="4" w:space="0" w:color="auto"/>
              <w:left w:val="single" w:sz="4" w:space="0" w:color="auto"/>
              <w:bottom w:val="single" w:sz="4" w:space="0" w:color="auto"/>
              <w:right w:val="single" w:sz="4" w:space="0" w:color="auto"/>
            </w:tcBorders>
            <w:vAlign w:val="center"/>
          </w:tcPr>
          <w:p w14:paraId="717DB787" w14:textId="623A84A1" w:rsidR="00BE64FD" w:rsidRPr="00185A34" w:rsidRDefault="00B12E05" w:rsidP="009A329B">
            <w:pPr>
              <w:spacing w:after="0" w:line="240" w:lineRule="auto"/>
              <w:jc w:val="center"/>
              <w:rPr>
                <w:b/>
                <w:sz w:val="28"/>
                <w:szCs w:val="28"/>
              </w:rPr>
            </w:pPr>
            <w:r>
              <w:rPr>
                <w:b/>
                <w:sz w:val="28"/>
                <w:szCs w:val="28"/>
              </w:rPr>
              <w:t>-5.46</w:t>
            </w:r>
            <w:r w:rsidR="00C83747" w:rsidRPr="00185A34">
              <w:rPr>
                <w:b/>
                <w:sz w:val="28"/>
                <w:szCs w:val="28"/>
              </w:rPr>
              <w:t xml:space="preserve"> </w:t>
            </w:r>
            <w:r w:rsidR="00FD3AE2" w:rsidRPr="00FD3AE2">
              <w:rPr>
                <w:b/>
                <w:color w:val="00B050"/>
                <w:sz w:val="28"/>
                <w:szCs w:val="28"/>
              </w:rPr>
              <w:sym w:font="Wingdings" w:char="F0EA"/>
            </w:r>
          </w:p>
        </w:tc>
        <w:tc>
          <w:tcPr>
            <w:tcW w:w="6096" w:type="dxa"/>
            <w:tcBorders>
              <w:top w:val="single" w:sz="4" w:space="0" w:color="auto"/>
              <w:left w:val="single" w:sz="4" w:space="0" w:color="auto"/>
              <w:bottom w:val="single" w:sz="4" w:space="0" w:color="auto"/>
              <w:right w:val="single" w:sz="4" w:space="0" w:color="auto"/>
            </w:tcBorders>
            <w:vAlign w:val="center"/>
          </w:tcPr>
          <w:p w14:paraId="7EF6A53C" w14:textId="77777777" w:rsidR="00BE64FD" w:rsidRDefault="00BE64FD" w:rsidP="009A329B">
            <w:pPr>
              <w:spacing w:after="0" w:line="240" w:lineRule="auto"/>
              <w:jc w:val="center"/>
              <w:rPr>
                <w:b/>
                <w:sz w:val="28"/>
                <w:szCs w:val="28"/>
              </w:rPr>
            </w:pPr>
            <w:r>
              <w:rPr>
                <w:sz w:val="28"/>
                <w:szCs w:val="28"/>
              </w:rPr>
              <w:t>CHANGE BASE YEAR TO 2017/18</w:t>
            </w:r>
          </w:p>
        </w:tc>
        <w:tc>
          <w:tcPr>
            <w:tcW w:w="1847" w:type="dxa"/>
            <w:tcBorders>
              <w:top w:val="single" w:sz="4" w:space="0" w:color="auto"/>
              <w:left w:val="single" w:sz="4" w:space="0" w:color="auto"/>
              <w:bottom w:val="single" w:sz="4" w:space="0" w:color="auto"/>
              <w:right w:val="single" w:sz="4" w:space="0" w:color="auto"/>
            </w:tcBorders>
            <w:vAlign w:val="center"/>
          </w:tcPr>
          <w:p w14:paraId="572DDDEA" w14:textId="3C946351" w:rsidR="00BE64FD" w:rsidRDefault="00A501EB" w:rsidP="00B12E05">
            <w:pPr>
              <w:spacing w:after="0" w:line="240" w:lineRule="auto"/>
              <w:jc w:val="center"/>
              <w:rPr>
                <w:b/>
                <w:sz w:val="28"/>
                <w:szCs w:val="28"/>
              </w:rPr>
            </w:pPr>
            <w:r>
              <w:rPr>
                <w:sz w:val="28"/>
                <w:szCs w:val="28"/>
              </w:rPr>
              <w:t>-0.4</w:t>
            </w:r>
            <w:r w:rsidR="00B12E05">
              <w:rPr>
                <w:sz w:val="28"/>
                <w:szCs w:val="28"/>
              </w:rPr>
              <w:t>3</w:t>
            </w:r>
            <w:r w:rsidR="00C83747">
              <w:rPr>
                <w:sz w:val="28"/>
                <w:szCs w:val="28"/>
              </w:rPr>
              <w:t xml:space="preserve"> </w:t>
            </w:r>
            <w:r w:rsidR="00FD3AE2" w:rsidRPr="00FD3AE2">
              <w:rPr>
                <w:b/>
                <w:color w:val="00B050"/>
                <w:sz w:val="28"/>
                <w:szCs w:val="28"/>
              </w:rPr>
              <w:sym w:font="Wingdings" w:char="F0EA"/>
            </w:r>
          </w:p>
        </w:tc>
      </w:tr>
      <w:tr w:rsidR="00185A34" w:rsidRPr="00BF4C1B" w14:paraId="4409EDC5" w14:textId="77777777" w:rsidTr="004B0D92">
        <w:trPr>
          <w:trHeight w:val="397"/>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4CA4C4AC" w14:textId="73111626" w:rsidR="00185A34" w:rsidRPr="00185A34" w:rsidRDefault="00B12E05" w:rsidP="009A329B">
            <w:pPr>
              <w:spacing w:after="0" w:line="240" w:lineRule="auto"/>
              <w:jc w:val="center"/>
              <w:rPr>
                <w:b/>
                <w:sz w:val="28"/>
                <w:szCs w:val="28"/>
              </w:rPr>
            </w:pPr>
            <w:r>
              <w:rPr>
                <w:b/>
                <w:sz w:val="28"/>
                <w:szCs w:val="28"/>
              </w:rPr>
              <w:t>RANK POSITION: 11</w:t>
            </w:r>
            <w:r w:rsidR="00185A34" w:rsidRPr="00185A34">
              <w:rPr>
                <w:b/>
                <w:sz w:val="28"/>
                <w:szCs w:val="28"/>
                <w:vertAlign w:val="superscript"/>
              </w:rPr>
              <w:t>th</w:t>
            </w:r>
            <w:r w:rsidR="00185A34" w:rsidRPr="00185A34">
              <w:rPr>
                <w:b/>
                <w:sz w:val="28"/>
                <w:szCs w:val="28"/>
              </w:rPr>
              <w:t xml:space="preserve"> </w:t>
            </w:r>
            <w:r w:rsidR="00185A34" w:rsidRPr="00185A34">
              <w:rPr>
                <w:b/>
                <w:color w:val="00B050"/>
                <w:sz w:val="28"/>
                <w:szCs w:val="28"/>
              </w:rPr>
              <w:sym w:font="Wingdings" w:char="F0E9"/>
            </w:r>
            <w:r w:rsidR="00513443">
              <w:rPr>
                <w:b/>
                <w:color w:val="00B050"/>
                <w:sz w:val="28"/>
                <w:szCs w:val="28"/>
              </w:rPr>
              <w:t xml:space="preserve">    </w:t>
            </w:r>
            <w:r>
              <w:rPr>
                <w:b/>
                <w:sz w:val="28"/>
                <w:szCs w:val="28"/>
              </w:rPr>
              <w:t>RANK MOVEMENT: 19</w:t>
            </w:r>
            <w:r w:rsidR="00185A34" w:rsidRPr="00185A34">
              <w:rPr>
                <w:b/>
                <w:sz w:val="28"/>
                <w:szCs w:val="28"/>
              </w:rPr>
              <w:t xml:space="preserve"> </w:t>
            </w:r>
            <w:r w:rsidR="00185A34" w:rsidRPr="00185A34">
              <w:rPr>
                <w:b/>
                <w:color w:val="00B050"/>
                <w:sz w:val="28"/>
                <w:szCs w:val="28"/>
              </w:rPr>
              <w:sym w:font="Wingdings" w:char="F0E9"/>
            </w:r>
          </w:p>
        </w:tc>
        <w:tc>
          <w:tcPr>
            <w:tcW w:w="7943" w:type="dxa"/>
            <w:gridSpan w:val="2"/>
            <w:tcBorders>
              <w:top w:val="single" w:sz="4" w:space="0" w:color="auto"/>
              <w:left w:val="single" w:sz="4" w:space="0" w:color="auto"/>
              <w:right w:val="single" w:sz="4" w:space="0" w:color="auto"/>
            </w:tcBorders>
            <w:shd w:val="clear" w:color="auto" w:fill="D0CECE" w:themeFill="background2" w:themeFillShade="E6"/>
            <w:vAlign w:val="center"/>
          </w:tcPr>
          <w:p w14:paraId="6819E242" w14:textId="77777777" w:rsidR="00185A34" w:rsidRPr="00BF4C1B" w:rsidRDefault="00185A34" w:rsidP="009A329B">
            <w:pPr>
              <w:spacing w:after="0" w:line="240" w:lineRule="auto"/>
              <w:rPr>
                <w:sz w:val="28"/>
                <w:szCs w:val="28"/>
              </w:rPr>
            </w:pPr>
          </w:p>
        </w:tc>
      </w:tr>
      <w:tr w:rsidR="008E3A46" w:rsidRPr="00BF4C1B" w14:paraId="4E948618" w14:textId="77777777" w:rsidTr="004B0D92">
        <w:trPr>
          <w:trHeight w:val="397"/>
          <w:jc w:val="center"/>
        </w:trPr>
        <w:tc>
          <w:tcPr>
            <w:tcW w:w="7366"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4BF378B4" w14:textId="77777777" w:rsidR="008E3A46" w:rsidRPr="00185A34" w:rsidRDefault="004B0D92" w:rsidP="004B0D92">
            <w:pPr>
              <w:spacing w:after="0" w:line="240" w:lineRule="auto"/>
              <w:jc w:val="center"/>
              <w:rPr>
                <w:b/>
                <w:sz w:val="28"/>
                <w:szCs w:val="28"/>
              </w:rPr>
            </w:pPr>
            <w:r>
              <w:rPr>
                <w:b/>
                <w:sz w:val="28"/>
                <w:szCs w:val="28"/>
              </w:rPr>
              <w:t>FAMILY GROUP RANKING 2017/18</w:t>
            </w:r>
          </w:p>
        </w:tc>
        <w:tc>
          <w:tcPr>
            <w:tcW w:w="7943" w:type="dxa"/>
            <w:gridSpan w:val="2"/>
            <w:tcBorders>
              <w:left w:val="single" w:sz="4" w:space="0" w:color="auto"/>
              <w:right w:val="single" w:sz="4" w:space="0" w:color="auto"/>
            </w:tcBorders>
            <w:shd w:val="clear" w:color="auto" w:fill="D0CECE" w:themeFill="background2" w:themeFillShade="E6"/>
            <w:vAlign w:val="center"/>
          </w:tcPr>
          <w:p w14:paraId="566A7EEF" w14:textId="77777777" w:rsidR="008E3A46" w:rsidRPr="00BF4C1B" w:rsidRDefault="008E3A46" w:rsidP="009A329B">
            <w:pPr>
              <w:spacing w:after="0" w:line="240" w:lineRule="auto"/>
              <w:rPr>
                <w:sz w:val="28"/>
                <w:szCs w:val="28"/>
              </w:rPr>
            </w:pPr>
          </w:p>
        </w:tc>
      </w:tr>
      <w:tr w:rsidR="004B0D92" w:rsidRPr="00BF4C1B" w14:paraId="5A77D8E9" w14:textId="77777777" w:rsidTr="004B0D92">
        <w:trPr>
          <w:trHeight w:val="397"/>
          <w:jc w:val="center"/>
        </w:trPr>
        <w:tc>
          <w:tcPr>
            <w:tcW w:w="7366" w:type="dxa"/>
            <w:gridSpan w:val="2"/>
            <w:tcBorders>
              <w:left w:val="single" w:sz="4" w:space="0" w:color="auto"/>
              <w:bottom w:val="single" w:sz="4" w:space="0" w:color="auto"/>
              <w:right w:val="single" w:sz="4" w:space="0" w:color="auto"/>
            </w:tcBorders>
            <w:shd w:val="clear" w:color="auto" w:fill="D9E2F3" w:themeFill="accent5" w:themeFillTint="33"/>
            <w:vAlign w:val="center"/>
          </w:tcPr>
          <w:p w14:paraId="32E91672" w14:textId="77777777" w:rsidR="004B0D92" w:rsidRDefault="004B0D92" w:rsidP="009A329B">
            <w:pPr>
              <w:spacing w:after="0" w:line="240" w:lineRule="auto"/>
              <w:jc w:val="center"/>
              <w:rPr>
                <w:b/>
                <w:sz w:val="28"/>
                <w:szCs w:val="28"/>
              </w:rPr>
            </w:pPr>
            <w:r>
              <w:rPr>
                <w:b/>
                <w:sz w:val="28"/>
                <w:szCs w:val="28"/>
              </w:rPr>
              <w:t>RANK POSITION: 3</w:t>
            </w:r>
            <w:r w:rsidRPr="008E3A46">
              <w:rPr>
                <w:b/>
                <w:sz w:val="28"/>
                <w:szCs w:val="28"/>
                <w:vertAlign w:val="superscript"/>
              </w:rPr>
              <w:t>rd</w:t>
            </w:r>
            <w:r w:rsidR="00FD1CF1">
              <w:rPr>
                <w:b/>
                <w:sz w:val="28"/>
                <w:szCs w:val="28"/>
              </w:rPr>
              <w:t xml:space="preserve">    </w:t>
            </w:r>
            <w:r>
              <w:rPr>
                <w:b/>
                <w:sz w:val="28"/>
                <w:szCs w:val="28"/>
              </w:rPr>
              <w:t xml:space="preserve">RANK MOVEMENT: 3 </w:t>
            </w:r>
            <w:r w:rsidRPr="00185A34">
              <w:rPr>
                <w:b/>
                <w:color w:val="00B050"/>
                <w:sz w:val="28"/>
                <w:szCs w:val="28"/>
              </w:rPr>
              <w:sym w:font="Wingdings" w:char="F0E9"/>
            </w:r>
          </w:p>
        </w:tc>
        <w:tc>
          <w:tcPr>
            <w:tcW w:w="7943"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330ED115" w14:textId="77777777" w:rsidR="004B0D92" w:rsidRPr="00BF4C1B" w:rsidRDefault="004B0D92" w:rsidP="009A329B">
            <w:pPr>
              <w:spacing w:after="0" w:line="240" w:lineRule="auto"/>
              <w:rPr>
                <w:sz w:val="28"/>
                <w:szCs w:val="28"/>
              </w:rPr>
            </w:pPr>
          </w:p>
        </w:tc>
      </w:tr>
      <w:tr w:rsidR="00BF4C1B" w:rsidRPr="00BF4C1B" w14:paraId="01961167"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42C94B05" w14:textId="77777777" w:rsidR="0020513E" w:rsidRPr="0020513E" w:rsidRDefault="0020513E" w:rsidP="009A329B">
            <w:pPr>
              <w:spacing w:after="0" w:line="240" w:lineRule="auto"/>
              <w:rPr>
                <w:sz w:val="6"/>
                <w:szCs w:val="6"/>
              </w:rPr>
            </w:pPr>
          </w:p>
          <w:p w14:paraId="3F4FD9A1" w14:textId="77777777" w:rsidR="00BF4C1B" w:rsidRPr="00BF4C1B" w:rsidRDefault="00BF4C1B" w:rsidP="009A329B">
            <w:pPr>
              <w:spacing w:after="0" w:line="240" w:lineRule="auto"/>
              <w:rPr>
                <w:b/>
                <w:sz w:val="28"/>
                <w:szCs w:val="28"/>
              </w:rPr>
            </w:pPr>
            <w:r w:rsidRPr="00BF4C1B">
              <w:rPr>
                <w:b/>
                <w:sz w:val="28"/>
                <w:szCs w:val="28"/>
              </w:rPr>
              <w:t>TELLING OUR STORY:</w:t>
            </w:r>
          </w:p>
          <w:p w14:paraId="755CD505" w14:textId="1C17BC82" w:rsidR="00BF4C1B" w:rsidRDefault="0092464E" w:rsidP="009A329B">
            <w:pPr>
              <w:spacing w:after="0" w:line="240" w:lineRule="auto"/>
              <w:rPr>
                <w:rFonts w:ascii="Arial" w:hAnsi="Arial" w:cs="Arial"/>
                <w:szCs w:val="24"/>
              </w:rPr>
            </w:pPr>
            <w:r w:rsidRPr="004B0D92">
              <w:rPr>
                <w:rFonts w:ascii="Arial" w:hAnsi="Arial" w:cs="Arial"/>
                <w:szCs w:val="24"/>
              </w:rPr>
              <w:t xml:space="preserve">There is a large </w:t>
            </w:r>
            <w:r w:rsidR="00C81A7B" w:rsidRPr="004B0D92">
              <w:rPr>
                <w:rFonts w:ascii="Arial" w:hAnsi="Arial" w:cs="Arial"/>
                <w:szCs w:val="24"/>
              </w:rPr>
              <w:t>change in the support servic</w:t>
            </w:r>
            <w:r w:rsidR="00B12E05">
              <w:rPr>
                <w:rFonts w:ascii="Arial" w:hAnsi="Arial" w:cs="Arial"/>
                <w:szCs w:val="24"/>
              </w:rPr>
              <w:t>e cost, a reduction of 3.57</w:t>
            </w:r>
            <w:r w:rsidR="00C81A7B" w:rsidRPr="004B0D92">
              <w:rPr>
                <w:rFonts w:ascii="Arial" w:hAnsi="Arial" w:cs="Arial"/>
                <w:szCs w:val="24"/>
              </w:rPr>
              <w:t xml:space="preserve"> percentage points. This has resulted in an improved rank position of 1</w:t>
            </w:r>
            <w:r w:rsidR="00B12E05">
              <w:rPr>
                <w:rFonts w:ascii="Arial" w:hAnsi="Arial" w:cs="Arial"/>
                <w:szCs w:val="24"/>
              </w:rPr>
              <w:t>9</w:t>
            </w:r>
            <w:r w:rsidR="00C81A7B" w:rsidRPr="004B0D92">
              <w:rPr>
                <w:rFonts w:ascii="Arial" w:hAnsi="Arial" w:cs="Arial"/>
                <w:szCs w:val="24"/>
              </w:rPr>
              <w:t xml:space="preserve"> places.</w:t>
            </w:r>
          </w:p>
          <w:p w14:paraId="0565115D" w14:textId="77777777" w:rsidR="004B0D92" w:rsidRPr="004B0D92" w:rsidRDefault="004B0D92" w:rsidP="009A329B">
            <w:pPr>
              <w:spacing w:after="0" w:line="240" w:lineRule="auto"/>
              <w:rPr>
                <w:rFonts w:ascii="Arial" w:hAnsi="Arial" w:cs="Arial"/>
                <w:szCs w:val="24"/>
              </w:rPr>
            </w:pPr>
          </w:p>
          <w:p w14:paraId="1157C9AC" w14:textId="77777777" w:rsidR="00C81A7B" w:rsidRDefault="00C81A7B" w:rsidP="009A329B">
            <w:pPr>
              <w:spacing w:after="0" w:line="240" w:lineRule="auto"/>
              <w:rPr>
                <w:rFonts w:ascii="Arial" w:hAnsi="Arial" w:cs="Arial"/>
                <w:szCs w:val="24"/>
              </w:rPr>
            </w:pPr>
            <w:r w:rsidRPr="004B0D92">
              <w:rPr>
                <w:rFonts w:ascii="Arial" w:hAnsi="Arial" w:cs="Arial"/>
                <w:szCs w:val="24"/>
              </w:rPr>
              <w:t>Argyll and Bute has achieved the largest reduction of costs compared to all authorities. Edinburgh City achieved the next largest redu</w:t>
            </w:r>
            <w:r w:rsidR="004B0D92">
              <w:rPr>
                <w:rFonts w:ascii="Arial" w:hAnsi="Arial" w:cs="Arial"/>
                <w:szCs w:val="24"/>
              </w:rPr>
              <w:t>ction at 2.62 percentage points.</w:t>
            </w:r>
          </w:p>
          <w:p w14:paraId="6FE07764" w14:textId="77777777" w:rsidR="004B0D92" w:rsidRPr="004B0D92" w:rsidRDefault="004B0D92" w:rsidP="009A329B">
            <w:pPr>
              <w:spacing w:after="0" w:line="240" w:lineRule="auto"/>
              <w:rPr>
                <w:rFonts w:ascii="Arial" w:hAnsi="Arial" w:cs="Arial"/>
                <w:szCs w:val="24"/>
              </w:rPr>
            </w:pPr>
          </w:p>
          <w:p w14:paraId="1151221B" w14:textId="77777777" w:rsidR="00C81A7B" w:rsidRDefault="00DA34B8" w:rsidP="009A329B">
            <w:pPr>
              <w:spacing w:after="0" w:line="240" w:lineRule="auto"/>
              <w:rPr>
                <w:rFonts w:ascii="Arial" w:hAnsi="Arial" w:cs="Arial"/>
                <w:szCs w:val="24"/>
              </w:rPr>
            </w:pPr>
            <w:r w:rsidRPr="004B0D92">
              <w:rPr>
                <w:rFonts w:ascii="Arial" w:hAnsi="Arial" w:cs="Arial"/>
                <w:szCs w:val="24"/>
              </w:rPr>
              <w:t xml:space="preserve">There is the question as to whether all authorities are calculating the support services costs equally. </w:t>
            </w:r>
            <w:r w:rsidR="00FD3AE2" w:rsidRPr="004B0D92">
              <w:rPr>
                <w:rFonts w:ascii="Arial" w:hAnsi="Arial" w:cs="Arial"/>
                <w:szCs w:val="24"/>
              </w:rPr>
              <w:t>Service Choices</w:t>
            </w:r>
            <w:r w:rsidRPr="004B0D92">
              <w:rPr>
                <w:rFonts w:ascii="Arial" w:hAnsi="Arial" w:cs="Arial"/>
                <w:szCs w:val="24"/>
              </w:rPr>
              <w:t xml:space="preserve">/Transformation Agenda </w:t>
            </w:r>
            <w:r w:rsidR="00FD3AE2" w:rsidRPr="004B0D92">
              <w:rPr>
                <w:rFonts w:ascii="Arial" w:hAnsi="Arial" w:cs="Arial"/>
                <w:szCs w:val="24"/>
              </w:rPr>
              <w:t>will have had an impact on this indicator.</w:t>
            </w:r>
          </w:p>
          <w:p w14:paraId="70961323" w14:textId="77777777" w:rsidR="004B0D92" w:rsidRPr="004B0D92" w:rsidRDefault="004B0D92" w:rsidP="009A329B">
            <w:pPr>
              <w:spacing w:after="0" w:line="240" w:lineRule="auto"/>
              <w:rPr>
                <w:rFonts w:ascii="Arial" w:hAnsi="Arial" w:cs="Arial"/>
                <w:szCs w:val="24"/>
              </w:rPr>
            </w:pPr>
          </w:p>
          <w:p w14:paraId="486921CC" w14:textId="77777777" w:rsidR="00E777A2" w:rsidRDefault="00E777A2" w:rsidP="009A329B">
            <w:pPr>
              <w:spacing w:after="0" w:line="240" w:lineRule="auto"/>
              <w:rPr>
                <w:rFonts w:ascii="Arial" w:hAnsi="Arial" w:cs="Arial"/>
                <w:szCs w:val="24"/>
              </w:rPr>
            </w:pPr>
            <w:r w:rsidRPr="004B0D92">
              <w:rPr>
                <w:rFonts w:ascii="Arial" w:hAnsi="Arial" w:cs="Arial"/>
                <w:szCs w:val="24"/>
              </w:rPr>
              <w:t>There has been an improvement in ranking which is most likely explained by ongoing reductions in staff numbers in support services.</w:t>
            </w:r>
          </w:p>
          <w:p w14:paraId="04426129" w14:textId="77777777" w:rsidR="004B0D92" w:rsidRPr="005543B2" w:rsidRDefault="004B0D92" w:rsidP="009A329B">
            <w:pPr>
              <w:spacing w:after="0" w:line="240" w:lineRule="auto"/>
              <w:rPr>
                <w:rFonts w:ascii="Arial" w:hAnsi="Arial" w:cs="Arial"/>
                <w:szCs w:val="24"/>
              </w:rPr>
            </w:pPr>
          </w:p>
        </w:tc>
      </w:tr>
      <w:tr w:rsidR="00BF4C1B" w:rsidRPr="00BF4C1B" w14:paraId="0BC15B14" w14:textId="77777777" w:rsidTr="009838CD">
        <w:trPr>
          <w:jc w:val="center"/>
        </w:trPr>
        <w:tc>
          <w:tcPr>
            <w:tcW w:w="15309" w:type="dxa"/>
            <w:gridSpan w:val="4"/>
            <w:tcBorders>
              <w:top w:val="single" w:sz="4" w:space="0" w:color="auto"/>
              <w:left w:val="single" w:sz="4" w:space="0" w:color="auto"/>
              <w:bottom w:val="single" w:sz="4" w:space="0" w:color="auto"/>
              <w:right w:val="single" w:sz="4" w:space="0" w:color="auto"/>
            </w:tcBorders>
          </w:tcPr>
          <w:p w14:paraId="75265609" w14:textId="77777777" w:rsidR="0020513E" w:rsidRPr="0020513E" w:rsidRDefault="0020513E" w:rsidP="009A329B">
            <w:pPr>
              <w:spacing w:after="0" w:line="240" w:lineRule="auto"/>
              <w:rPr>
                <w:sz w:val="6"/>
                <w:szCs w:val="6"/>
              </w:rPr>
            </w:pPr>
          </w:p>
          <w:p w14:paraId="5ABF8B42" w14:textId="77777777" w:rsidR="00BF4C1B" w:rsidRDefault="0020513E" w:rsidP="009A329B">
            <w:pPr>
              <w:spacing w:after="0" w:line="240" w:lineRule="auto"/>
              <w:rPr>
                <w:b/>
                <w:sz w:val="28"/>
                <w:szCs w:val="28"/>
              </w:rPr>
            </w:pPr>
            <w:r>
              <w:rPr>
                <w:b/>
                <w:sz w:val="28"/>
                <w:szCs w:val="28"/>
              </w:rPr>
              <w:t>L</w:t>
            </w:r>
            <w:r w:rsidR="00232953">
              <w:rPr>
                <w:b/>
                <w:sz w:val="28"/>
                <w:szCs w:val="28"/>
              </w:rPr>
              <w:t>OOKING FORWARD - EXPECTED IMPACT ON INDICATOR</w:t>
            </w:r>
            <w:r w:rsidR="00BF4C1B" w:rsidRPr="00BF4C1B">
              <w:rPr>
                <w:b/>
                <w:sz w:val="28"/>
                <w:szCs w:val="28"/>
              </w:rPr>
              <w:t>:</w:t>
            </w:r>
          </w:p>
          <w:p w14:paraId="014E4F41" w14:textId="77777777" w:rsidR="00E777A2" w:rsidRDefault="00E777A2" w:rsidP="009A329B">
            <w:pPr>
              <w:spacing w:after="0" w:line="240" w:lineRule="auto"/>
              <w:rPr>
                <w:rFonts w:ascii="Arial" w:hAnsi="Arial" w:cs="Arial"/>
                <w:szCs w:val="24"/>
              </w:rPr>
            </w:pPr>
            <w:r w:rsidRPr="004B0D92">
              <w:rPr>
                <w:rFonts w:ascii="Arial" w:hAnsi="Arial" w:cs="Arial"/>
                <w:szCs w:val="24"/>
              </w:rPr>
              <w:t>There is likely to be a further improvement when the corporate management review is completed.</w:t>
            </w:r>
          </w:p>
          <w:p w14:paraId="34430FC9" w14:textId="77777777" w:rsidR="004B0D92" w:rsidRPr="005543B2" w:rsidRDefault="004B0D92" w:rsidP="009A329B">
            <w:pPr>
              <w:spacing w:after="0" w:line="240" w:lineRule="auto"/>
              <w:rPr>
                <w:rFonts w:ascii="Arial" w:hAnsi="Arial" w:cs="Arial"/>
                <w:szCs w:val="28"/>
              </w:rPr>
            </w:pPr>
          </w:p>
        </w:tc>
      </w:tr>
    </w:tbl>
    <w:p w14:paraId="13CFD111" w14:textId="77777777" w:rsidR="00C03994" w:rsidRPr="002D0E83" w:rsidRDefault="004B0D92" w:rsidP="009A329B">
      <w:pPr>
        <w:pStyle w:val="Heading2"/>
        <w:spacing w:before="0" w:line="240" w:lineRule="auto"/>
        <w:jc w:val="center"/>
        <w:rPr>
          <w:b/>
          <w:color w:val="auto"/>
          <w:sz w:val="52"/>
          <w:szCs w:val="52"/>
        </w:rPr>
      </w:pPr>
      <w:bookmarkStart w:id="42" w:name="_Toc11142998"/>
      <w:r>
        <w:rPr>
          <w:b/>
          <w:color w:val="auto"/>
          <w:sz w:val="52"/>
          <w:szCs w:val="52"/>
        </w:rPr>
        <w:lastRenderedPageBreak/>
        <w:t>A</w:t>
      </w:r>
      <w:r w:rsidR="009F529C" w:rsidRPr="002D0E83">
        <w:rPr>
          <w:b/>
          <w:color w:val="auto"/>
          <w:sz w:val="52"/>
          <w:szCs w:val="52"/>
        </w:rPr>
        <w:t>DULT CARE</w:t>
      </w:r>
      <w:bookmarkEnd w:id="42"/>
    </w:p>
    <w:p w14:paraId="26943D40" w14:textId="77777777" w:rsidR="00C03994" w:rsidRDefault="00C03994" w:rsidP="009A329B">
      <w:pPr>
        <w:spacing w:after="0" w:line="240" w:lineRule="auto"/>
        <w:ind w:left="720"/>
        <w:contextualSpacing/>
        <w:rPr>
          <w:b/>
          <w:sz w:val="28"/>
          <w:szCs w:val="28"/>
        </w:rPr>
      </w:pPr>
    </w:p>
    <w:tbl>
      <w:tblPr>
        <w:tblStyle w:val="TableGrid1"/>
        <w:tblW w:w="15309" w:type="dxa"/>
        <w:jc w:val="center"/>
        <w:tblLook w:val="04A0" w:firstRow="1" w:lastRow="0" w:firstColumn="1" w:lastColumn="0" w:noHBand="0" w:noVBand="1"/>
      </w:tblPr>
      <w:tblGrid>
        <w:gridCol w:w="7366"/>
        <w:gridCol w:w="7943"/>
      </w:tblGrid>
      <w:tr w:rsidR="006452B6" w:rsidRPr="005D65E6" w14:paraId="02A885C8" w14:textId="77777777" w:rsidTr="006452B6">
        <w:trPr>
          <w:trHeight w:val="794"/>
          <w:jc w:val="center"/>
        </w:trPr>
        <w:tc>
          <w:tcPr>
            <w:tcW w:w="15309" w:type="dxa"/>
            <w:gridSpan w:val="2"/>
            <w:vAlign w:val="center"/>
          </w:tcPr>
          <w:p w14:paraId="1FFE87B2" w14:textId="77777777" w:rsidR="006452B6" w:rsidRPr="005D65E6" w:rsidRDefault="006452B6" w:rsidP="005D65E6">
            <w:pPr>
              <w:rPr>
                <w:b/>
                <w:sz w:val="32"/>
              </w:rPr>
            </w:pPr>
            <w:r w:rsidRPr="005D65E6">
              <w:rPr>
                <w:b/>
                <w:sz w:val="32"/>
              </w:rPr>
              <w:t>SERVICE: ADULT CARE</w:t>
            </w:r>
          </w:p>
        </w:tc>
      </w:tr>
      <w:tr w:rsidR="00C03994" w:rsidRPr="008E3A46" w14:paraId="09CE4C47" w14:textId="77777777" w:rsidTr="00FD30F7">
        <w:trPr>
          <w:trHeight w:val="567"/>
          <w:jc w:val="center"/>
        </w:trPr>
        <w:tc>
          <w:tcPr>
            <w:tcW w:w="15309" w:type="dxa"/>
            <w:gridSpan w:val="2"/>
            <w:vAlign w:val="center"/>
          </w:tcPr>
          <w:p w14:paraId="1620F7C7" w14:textId="77777777" w:rsidR="00C03994" w:rsidRPr="008E3A46" w:rsidRDefault="00C82272" w:rsidP="009A329B">
            <w:pPr>
              <w:pStyle w:val="Heading1"/>
              <w:spacing w:before="0"/>
              <w:outlineLvl w:val="0"/>
              <w:rPr>
                <w:b/>
                <w:color w:val="auto"/>
              </w:rPr>
            </w:pPr>
            <w:bookmarkStart w:id="43" w:name="_Toc11142999"/>
            <w:r w:rsidRPr="008E3A46">
              <w:rPr>
                <w:b/>
                <w:color w:val="auto"/>
              </w:rPr>
              <w:t xml:space="preserve">INDICATOR REF: SW1 - </w:t>
            </w:r>
            <w:r w:rsidR="00C03994" w:rsidRPr="008E3A46">
              <w:rPr>
                <w:b/>
                <w:color w:val="auto"/>
              </w:rPr>
              <w:t xml:space="preserve">Home </w:t>
            </w:r>
            <w:r w:rsidR="009C3608" w:rsidRPr="008E3A46">
              <w:rPr>
                <w:b/>
                <w:color w:val="auto"/>
              </w:rPr>
              <w:t xml:space="preserve">care costs per hour </w:t>
            </w:r>
            <w:r w:rsidRPr="008E3A46">
              <w:rPr>
                <w:b/>
                <w:color w:val="auto"/>
              </w:rPr>
              <w:t>for people aged 65 or over</w:t>
            </w:r>
            <w:r w:rsidR="00452FFC" w:rsidRPr="008E3A46">
              <w:rPr>
                <w:b/>
                <w:color w:val="auto"/>
              </w:rPr>
              <w:t xml:space="preserve"> </w:t>
            </w:r>
            <w:r w:rsidR="00452FFC" w:rsidRPr="008E3A46">
              <w:rPr>
                <w:b/>
                <w:noProof/>
                <w:color w:val="auto"/>
                <w:lang w:eastAsia="en-GB"/>
              </w:rPr>
              <w:drawing>
                <wp:inline distT="0" distB="0" distL="0" distR="0" wp14:anchorId="61B10C3E" wp14:editId="602F99C3">
                  <wp:extent cx="182880" cy="164465"/>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43"/>
          </w:p>
        </w:tc>
      </w:tr>
      <w:tr w:rsidR="008F2E9A" w:rsidRPr="00C03994" w14:paraId="1D3CCF11" w14:textId="77777777" w:rsidTr="00FD30F7">
        <w:trPr>
          <w:trHeight w:val="454"/>
          <w:jc w:val="center"/>
        </w:trPr>
        <w:tc>
          <w:tcPr>
            <w:tcW w:w="15309" w:type="dxa"/>
            <w:gridSpan w:val="2"/>
            <w:vAlign w:val="center"/>
          </w:tcPr>
          <w:p w14:paraId="4A50EA64" w14:textId="77777777" w:rsidR="008F2E9A" w:rsidRPr="00C03994" w:rsidRDefault="008F2E9A" w:rsidP="009A329B">
            <w:pPr>
              <w:jc w:val="center"/>
              <w:rPr>
                <w:b/>
                <w:sz w:val="28"/>
                <w:szCs w:val="28"/>
              </w:rPr>
            </w:pPr>
            <w:r w:rsidRPr="00C577BD">
              <w:rPr>
                <w:b/>
                <w:color w:val="0070C0"/>
                <w:sz w:val="28"/>
                <w:szCs w:val="28"/>
              </w:rPr>
              <w:t>Performance Range: £13.28 to £46.76</w:t>
            </w:r>
            <w:r w:rsidR="005E2139">
              <w:rPr>
                <w:b/>
                <w:color w:val="0070C0"/>
                <w:sz w:val="28"/>
                <w:szCs w:val="28"/>
              </w:rPr>
              <w:t xml:space="preserve"> </w:t>
            </w:r>
            <w:r w:rsidR="00BE08CC">
              <w:rPr>
                <w:b/>
                <w:color w:val="0070C0"/>
                <w:sz w:val="28"/>
                <w:szCs w:val="28"/>
              </w:rPr>
              <w:t xml:space="preserve"> </w:t>
            </w:r>
            <w:r w:rsidR="00BE08CC" w:rsidRPr="00BE08CC">
              <w:rPr>
                <w:b/>
                <w:color w:val="0070C0"/>
                <w:sz w:val="28"/>
                <w:szCs w:val="28"/>
              </w:rPr>
              <w:t>(Lowest is best)</w:t>
            </w:r>
          </w:p>
        </w:tc>
      </w:tr>
      <w:tr w:rsidR="00C03994" w:rsidRPr="00C03994" w14:paraId="18D4C6DC" w14:textId="77777777" w:rsidTr="00E83409">
        <w:trPr>
          <w:trHeight w:val="397"/>
          <w:jc w:val="center"/>
        </w:trPr>
        <w:tc>
          <w:tcPr>
            <w:tcW w:w="7366" w:type="dxa"/>
            <w:shd w:val="clear" w:color="auto" w:fill="D9E2F3" w:themeFill="accent5" w:themeFillTint="33"/>
            <w:vAlign w:val="center"/>
          </w:tcPr>
          <w:p w14:paraId="40E07AF8" w14:textId="77777777" w:rsidR="00C03994" w:rsidRPr="00C03994" w:rsidRDefault="00C03994" w:rsidP="009A329B">
            <w:pPr>
              <w:jc w:val="center"/>
              <w:rPr>
                <w:b/>
                <w:sz w:val="28"/>
                <w:szCs w:val="28"/>
              </w:rPr>
            </w:pPr>
            <w:r w:rsidRPr="00C03994">
              <w:rPr>
                <w:b/>
                <w:sz w:val="28"/>
                <w:szCs w:val="28"/>
              </w:rPr>
              <w:t>ARGYLL AND BUTE</w:t>
            </w:r>
          </w:p>
        </w:tc>
        <w:tc>
          <w:tcPr>
            <w:tcW w:w="7943" w:type="dxa"/>
            <w:shd w:val="clear" w:color="auto" w:fill="D9E2F3" w:themeFill="accent5" w:themeFillTint="33"/>
            <w:vAlign w:val="center"/>
          </w:tcPr>
          <w:p w14:paraId="7EDA53FB" w14:textId="77777777" w:rsidR="00C03994" w:rsidRPr="00C03994" w:rsidRDefault="00C03994" w:rsidP="009A329B">
            <w:pPr>
              <w:jc w:val="center"/>
              <w:rPr>
                <w:b/>
                <w:sz w:val="28"/>
                <w:szCs w:val="28"/>
              </w:rPr>
            </w:pPr>
            <w:r w:rsidRPr="00C03994">
              <w:rPr>
                <w:b/>
                <w:sz w:val="28"/>
                <w:szCs w:val="28"/>
              </w:rPr>
              <w:t>SCOTLAND</w:t>
            </w:r>
          </w:p>
        </w:tc>
      </w:tr>
      <w:tr w:rsidR="00C03994" w:rsidRPr="00C03994" w14:paraId="7A31C039" w14:textId="77777777" w:rsidTr="00FD30F7">
        <w:trPr>
          <w:trHeight w:val="397"/>
          <w:jc w:val="center"/>
        </w:trPr>
        <w:tc>
          <w:tcPr>
            <w:tcW w:w="7366" w:type="dxa"/>
            <w:tcBorders>
              <w:bottom w:val="single" w:sz="4" w:space="0" w:color="auto"/>
            </w:tcBorders>
            <w:vAlign w:val="center"/>
          </w:tcPr>
          <w:p w14:paraId="35DDB75F" w14:textId="77777777" w:rsidR="00C03994" w:rsidRPr="00A57AD3" w:rsidRDefault="00877A13" w:rsidP="009A329B">
            <w:pPr>
              <w:jc w:val="center"/>
              <w:rPr>
                <w:b/>
                <w:sz w:val="28"/>
                <w:szCs w:val="28"/>
              </w:rPr>
            </w:pPr>
            <w:r w:rsidRPr="00A57AD3">
              <w:rPr>
                <w:b/>
                <w:sz w:val="28"/>
                <w:szCs w:val="28"/>
              </w:rPr>
              <w:t>£24.82</w:t>
            </w:r>
            <w:r w:rsidR="00A57AD3" w:rsidRPr="00A57AD3">
              <w:rPr>
                <w:b/>
                <w:sz w:val="28"/>
                <w:szCs w:val="28"/>
              </w:rPr>
              <w:t xml:space="preserve"> </w:t>
            </w:r>
            <w:r w:rsidR="00C60A69" w:rsidRPr="00A57AD3">
              <w:rPr>
                <w:b/>
                <w:color w:val="00B050"/>
                <w:sz w:val="28"/>
                <w:szCs w:val="28"/>
              </w:rPr>
              <w:sym w:font="Wingdings" w:char="F0EA"/>
            </w:r>
          </w:p>
        </w:tc>
        <w:tc>
          <w:tcPr>
            <w:tcW w:w="7943" w:type="dxa"/>
            <w:vAlign w:val="center"/>
          </w:tcPr>
          <w:p w14:paraId="15D07C00" w14:textId="77777777" w:rsidR="00C03994" w:rsidRPr="00C03994" w:rsidRDefault="00877A13" w:rsidP="009A329B">
            <w:pPr>
              <w:jc w:val="center"/>
              <w:rPr>
                <w:b/>
                <w:sz w:val="28"/>
                <w:szCs w:val="28"/>
              </w:rPr>
            </w:pPr>
            <w:r w:rsidRPr="00877A13">
              <w:rPr>
                <w:b/>
                <w:sz w:val="28"/>
                <w:szCs w:val="28"/>
              </w:rPr>
              <w:t>£23.76</w:t>
            </w:r>
            <w:r w:rsidR="00A57AD3">
              <w:rPr>
                <w:b/>
                <w:sz w:val="28"/>
                <w:szCs w:val="28"/>
              </w:rPr>
              <w:t xml:space="preserve"> </w:t>
            </w:r>
            <w:r w:rsidR="00C60A69" w:rsidRPr="00C14931">
              <w:rPr>
                <w:b/>
                <w:color w:val="FF0000"/>
                <w:sz w:val="28"/>
                <w:szCs w:val="28"/>
              </w:rPr>
              <w:sym w:font="Wingdings" w:char="F0E9"/>
            </w:r>
          </w:p>
        </w:tc>
      </w:tr>
    </w:tbl>
    <w:tbl>
      <w:tblPr>
        <w:tblStyle w:val="TableGrid6"/>
        <w:tblW w:w="15309" w:type="dxa"/>
        <w:jc w:val="center"/>
        <w:tblBorders>
          <w:top w:val="none" w:sz="0" w:space="0" w:color="auto"/>
          <w:bottom w:val="none" w:sz="0" w:space="0" w:color="auto"/>
        </w:tblBorders>
        <w:tblLook w:val="04A0" w:firstRow="1" w:lastRow="0" w:firstColumn="1" w:lastColumn="0" w:noHBand="0" w:noVBand="1"/>
      </w:tblPr>
      <w:tblGrid>
        <w:gridCol w:w="5807"/>
        <w:gridCol w:w="1559"/>
        <w:gridCol w:w="6237"/>
        <w:gridCol w:w="1706"/>
      </w:tblGrid>
      <w:tr w:rsidR="00BE64FD" w:rsidRPr="0074491D" w14:paraId="78F26E03" w14:textId="77777777" w:rsidTr="00FD30F7">
        <w:trPr>
          <w:trHeight w:val="397"/>
          <w:jc w:val="center"/>
        </w:trPr>
        <w:tc>
          <w:tcPr>
            <w:tcW w:w="5807" w:type="dxa"/>
            <w:vAlign w:val="center"/>
          </w:tcPr>
          <w:p w14:paraId="61A83BB2" w14:textId="77777777" w:rsidR="00BE64FD" w:rsidRPr="00721B18" w:rsidRDefault="00BE64FD"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0E071893" w14:textId="77777777" w:rsidR="00BE64FD" w:rsidRPr="00721B18" w:rsidRDefault="00C83747" w:rsidP="009A329B">
            <w:pPr>
              <w:rPr>
                <w:b/>
                <w:sz w:val="28"/>
                <w:szCs w:val="28"/>
              </w:rPr>
            </w:pPr>
            <w:r w:rsidRPr="00A57AD3">
              <w:rPr>
                <w:b/>
                <w:sz w:val="28"/>
                <w:szCs w:val="28"/>
              </w:rPr>
              <w:t xml:space="preserve">-12.13% </w:t>
            </w:r>
            <w:r w:rsidRPr="00A57AD3">
              <w:rPr>
                <w:b/>
                <w:color w:val="00B050"/>
                <w:sz w:val="28"/>
                <w:szCs w:val="28"/>
              </w:rPr>
              <w:sym w:font="Wingdings" w:char="F0EA"/>
            </w:r>
          </w:p>
        </w:tc>
        <w:tc>
          <w:tcPr>
            <w:tcW w:w="6237" w:type="dxa"/>
            <w:vAlign w:val="center"/>
          </w:tcPr>
          <w:p w14:paraId="41466B03" w14:textId="77777777" w:rsidR="00BE64FD" w:rsidRPr="0074491D" w:rsidRDefault="00BE64FD" w:rsidP="009A329B">
            <w:pPr>
              <w:jc w:val="center"/>
              <w:rPr>
                <w:sz w:val="28"/>
                <w:szCs w:val="28"/>
              </w:rPr>
            </w:pPr>
            <w:r>
              <w:rPr>
                <w:sz w:val="28"/>
                <w:szCs w:val="28"/>
              </w:rPr>
              <w:t>CHANGE 2016/17 TO 2017/18</w:t>
            </w:r>
          </w:p>
        </w:tc>
        <w:tc>
          <w:tcPr>
            <w:tcW w:w="1706" w:type="dxa"/>
            <w:vAlign w:val="center"/>
          </w:tcPr>
          <w:p w14:paraId="458420FD" w14:textId="77777777" w:rsidR="00BE64FD" w:rsidRPr="0074491D" w:rsidRDefault="00C83747" w:rsidP="009A329B">
            <w:pPr>
              <w:jc w:val="center"/>
              <w:rPr>
                <w:sz w:val="28"/>
                <w:szCs w:val="28"/>
              </w:rPr>
            </w:pPr>
            <w:r>
              <w:rPr>
                <w:sz w:val="28"/>
                <w:szCs w:val="28"/>
              </w:rPr>
              <w:t xml:space="preserve">3.02% </w:t>
            </w:r>
            <w:r w:rsidRPr="00C14931">
              <w:rPr>
                <w:b/>
                <w:color w:val="FF0000"/>
                <w:sz w:val="28"/>
                <w:szCs w:val="28"/>
              </w:rPr>
              <w:sym w:font="Wingdings" w:char="F0E9"/>
            </w:r>
          </w:p>
        </w:tc>
      </w:tr>
      <w:tr w:rsidR="00BE64FD" w:rsidRPr="0074491D" w14:paraId="258F2BE2" w14:textId="77777777" w:rsidTr="00924F58">
        <w:trPr>
          <w:trHeight w:val="397"/>
          <w:jc w:val="center"/>
        </w:trPr>
        <w:tc>
          <w:tcPr>
            <w:tcW w:w="5807" w:type="dxa"/>
            <w:vAlign w:val="center"/>
          </w:tcPr>
          <w:p w14:paraId="07735CB5" w14:textId="77777777" w:rsidR="00BE64FD" w:rsidRPr="00721B18" w:rsidRDefault="00BE64FD" w:rsidP="009A329B">
            <w:pPr>
              <w:jc w:val="center"/>
              <w:rPr>
                <w:b/>
                <w:sz w:val="28"/>
                <w:szCs w:val="28"/>
              </w:rPr>
            </w:pPr>
            <w:r w:rsidRPr="00721B18">
              <w:rPr>
                <w:b/>
                <w:sz w:val="28"/>
                <w:szCs w:val="28"/>
              </w:rPr>
              <w:t xml:space="preserve">CHANGE </w:t>
            </w:r>
            <w:r w:rsidR="00B40BD7"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6FB849B8" w14:textId="77777777" w:rsidR="00BE64FD" w:rsidRPr="00721B18" w:rsidRDefault="00C83747" w:rsidP="009A329B">
            <w:pPr>
              <w:rPr>
                <w:b/>
                <w:sz w:val="28"/>
                <w:szCs w:val="28"/>
              </w:rPr>
            </w:pPr>
            <w:r w:rsidRPr="00A57AD3">
              <w:rPr>
                <w:b/>
                <w:sz w:val="28"/>
                <w:szCs w:val="28"/>
              </w:rPr>
              <w:t xml:space="preserve">-27.57% </w:t>
            </w:r>
            <w:r w:rsidRPr="00A57AD3">
              <w:rPr>
                <w:b/>
                <w:color w:val="00B050"/>
                <w:sz w:val="28"/>
                <w:szCs w:val="28"/>
              </w:rPr>
              <w:sym w:font="Wingdings" w:char="F0EA"/>
            </w:r>
          </w:p>
        </w:tc>
        <w:tc>
          <w:tcPr>
            <w:tcW w:w="6237" w:type="dxa"/>
            <w:tcBorders>
              <w:bottom w:val="single" w:sz="4" w:space="0" w:color="auto"/>
            </w:tcBorders>
            <w:vAlign w:val="center"/>
          </w:tcPr>
          <w:p w14:paraId="0BF0FA01" w14:textId="77777777" w:rsidR="00BE64FD" w:rsidRPr="0074491D" w:rsidRDefault="00BE64FD" w:rsidP="009A329B">
            <w:pPr>
              <w:jc w:val="center"/>
              <w:rPr>
                <w:sz w:val="28"/>
                <w:szCs w:val="28"/>
              </w:rPr>
            </w:pPr>
            <w:r>
              <w:rPr>
                <w:sz w:val="28"/>
                <w:szCs w:val="28"/>
              </w:rPr>
              <w:t xml:space="preserve">CHANGE </w:t>
            </w:r>
            <w:r w:rsidR="00903E39"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36B3AA0B" w14:textId="77777777" w:rsidR="00BE64FD" w:rsidRPr="0074491D" w:rsidRDefault="00C83747" w:rsidP="009A329B">
            <w:pPr>
              <w:jc w:val="center"/>
              <w:rPr>
                <w:sz w:val="28"/>
                <w:szCs w:val="28"/>
              </w:rPr>
            </w:pPr>
            <w:r>
              <w:rPr>
                <w:sz w:val="28"/>
                <w:szCs w:val="28"/>
              </w:rPr>
              <w:t xml:space="preserve">5.43% </w:t>
            </w:r>
            <w:r w:rsidRPr="00C14931">
              <w:rPr>
                <w:b/>
                <w:color w:val="FF0000"/>
                <w:sz w:val="28"/>
                <w:szCs w:val="28"/>
              </w:rPr>
              <w:sym w:font="Wingdings" w:char="F0E9"/>
            </w:r>
          </w:p>
        </w:tc>
      </w:tr>
      <w:tr w:rsidR="00924F58" w:rsidRPr="0074491D" w14:paraId="0272E960" w14:textId="77777777" w:rsidTr="00E83409">
        <w:trPr>
          <w:trHeight w:val="397"/>
          <w:jc w:val="center"/>
        </w:trPr>
        <w:tc>
          <w:tcPr>
            <w:tcW w:w="7366" w:type="dxa"/>
            <w:gridSpan w:val="2"/>
            <w:vAlign w:val="center"/>
          </w:tcPr>
          <w:p w14:paraId="00934650" w14:textId="096C7719" w:rsidR="00924F58" w:rsidRPr="00A57AD3" w:rsidRDefault="009B7E54" w:rsidP="00924F58">
            <w:pPr>
              <w:jc w:val="center"/>
              <w:rPr>
                <w:b/>
                <w:sz w:val="28"/>
                <w:szCs w:val="28"/>
              </w:rPr>
            </w:pPr>
            <w:r>
              <w:rPr>
                <w:b/>
                <w:sz w:val="28"/>
                <w:szCs w:val="28"/>
              </w:rPr>
              <w:t>RANK POSITION: 19</w:t>
            </w:r>
            <w:r w:rsidR="00924F58" w:rsidRPr="00EA3A6C">
              <w:rPr>
                <w:b/>
                <w:sz w:val="28"/>
                <w:szCs w:val="28"/>
                <w:vertAlign w:val="superscript"/>
              </w:rPr>
              <w:t>th</w:t>
            </w:r>
            <w:r w:rsidR="00924F58">
              <w:rPr>
                <w:b/>
                <w:sz w:val="28"/>
                <w:szCs w:val="28"/>
              </w:rPr>
              <w:t xml:space="preserve"> </w:t>
            </w:r>
            <w:r w:rsidR="00924F58" w:rsidRPr="00A57AD3">
              <w:rPr>
                <w:b/>
                <w:color w:val="00B050"/>
                <w:sz w:val="28"/>
                <w:szCs w:val="28"/>
              </w:rPr>
              <w:sym w:font="Wingdings" w:char="F0E9"/>
            </w:r>
            <w:r w:rsidR="00513443">
              <w:rPr>
                <w:b/>
                <w:color w:val="00B050"/>
                <w:sz w:val="28"/>
                <w:szCs w:val="28"/>
              </w:rPr>
              <w:t xml:space="preserve">    </w:t>
            </w:r>
            <w:r w:rsidR="00924F58" w:rsidRPr="00A57AD3">
              <w:rPr>
                <w:b/>
                <w:sz w:val="28"/>
                <w:szCs w:val="28"/>
              </w:rPr>
              <w:t>RANK M</w:t>
            </w:r>
            <w:r>
              <w:rPr>
                <w:b/>
                <w:sz w:val="28"/>
                <w:szCs w:val="28"/>
              </w:rPr>
              <w:t>OVEMENT: 6</w:t>
            </w:r>
            <w:r w:rsidR="00924F58">
              <w:rPr>
                <w:b/>
                <w:sz w:val="28"/>
                <w:szCs w:val="28"/>
              </w:rPr>
              <w:t xml:space="preserve"> </w:t>
            </w:r>
            <w:r w:rsidR="00924F58" w:rsidRPr="00A57AD3">
              <w:rPr>
                <w:b/>
                <w:color w:val="00B050"/>
                <w:sz w:val="28"/>
                <w:szCs w:val="28"/>
              </w:rPr>
              <w:sym w:font="Wingdings" w:char="F0E9"/>
            </w:r>
          </w:p>
        </w:tc>
        <w:tc>
          <w:tcPr>
            <w:tcW w:w="7943" w:type="dxa"/>
            <w:gridSpan w:val="2"/>
            <w:tcBorders>
              <w:top w:val="single" w:sz="4" w:space="0" w:color="auto"/>
              <w:bottom w:val="nil"/>
            </w:tcBorders>
            <w:shd w:val="clear" w:color="auto" w:fill="D0CECE" w:themeFill="background2" w:themeFillShade="E6"/>
            <w:vAlign w:val="center"/>
          </w:tcPr>
          <w:p w14:paraId="2CFD09EF" w14:textId="77777777" w:rsidR="00924F58" w:rsidRDefault="00924F58" w:rsidP="009A329B">
            <w:pPr>
              <w:jc w:val="center"/>
              <w:rPr>
                <w:sz w:val="28"/>
                <w:szCs w:val="28"/>
              </w:rPr>
            </w:pPr>
          </w:p>
        </w:tc>
      </w:tr>
      <w:tr w:rsidR="00924F58" w:rsidRPr="0074491D" w14:paraId="38F4FE1C" w14:textId="77777777" w:rsidTr="00E83409">
        <w:trPr>
          <w:trHeight w:val="397"/>
          <w:jc w:val="center"/>
        </w:trPr>
        <w:tc>
          <w:tcPr>
            <w:tcW w:w="7366" w:type="dxa"/>
            <w:gridSpan w:val="2"/>
            <w:shd w:val="clear" w:color="auto" w:fill="D9E2F3" w:themeFill="accent5" w:themeFillTint="33"/>
            <w:vAlign w:val="center"/>
          </w:tcPr>
          <w:p w14:paraId="0D6FB4CC" w14:textId="77777777" w:rsidR="00924F58" w:rsidRPr="00A57AD3" w:rsidRDefault="00924F58" w:rsidP="00924F58">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1177B8B0" w14:textId="77777777" w:rsidR="00924F58" w:rsidRDefault="00924F58" w:rsidP="009A329B">
            <w:pPr>
              <w:jc w:val="center"/>
              <w:rPr>
                <w:sz w:val="28"/>
                <w:szCs w:val="28"/>
              </w:rPr>
            </w:pPr>
          </w:p>
        </w:tc>
      </w:tr>
      <w:tr w:rsidR="00924F58" w:rsidRPr="0074491D" w14:paraId="421D5F53" w14:textId="77777777" w:rsidTr="00E83409">
        <w:trPr>
          <w:trHeight w:val="397"/>
          <w:jc w:val="center"/>
        </w:trPr>
        <w:tc>
          <w:tcPr>
            <w:tcW w:w="7366" w:type="dxa"/>
            <w:gridSpan w:val="2"/>
            <w:shd w:val="clear" w:color="auto" w:fill="D9E2F3" w:themeFill="accent5" w:themeFillTint="33"/>
            <w:vAlign w:val="center"/>
          </w:tcPr>
          <w:p w14:paraId="29C542EA" w14:textId="77777777" w:rsidR="00924F58" w:rsidRPr="00A57AD3" w:rsidRDefault="00924F58" w:rsidP="00924F58">
            <w:pPr>
              <w:jc w:val="center"/>
              <w:rPr>
                <w:b/>
                <w:sz w:val="28"/>
                <w:szCs w:val="28"/>
              </w:rPr>
            </w:pPr>
            <w:r>
              <w:rPr>
                <w:b/>
                <w:sz w:val="28"/>
                <w:szCs w:val="28"/>
              </w:rPr>
              <w:t>RANK POSITION: 5</w:t>
            </w:r>
            <w:r w:rsidRPr="008E3A46">
              <w:rPr>
                <w:b/>
                <w:sz w:val="28"/>
                <w:szCs w:val="28"/>
                <w:vertAlign w:val="superscript"/>
              </w:rPr>
              <w:t>th</w:t>
            </w:r>
            <w:r w:rsidR="00FD1CF1">
              <w:rPr>
                <w:b/>
                <w:sz w:val="28"/>
                <w:szCs w:val="28"/>
              </w:rPr>
              <w:t xml:space="preserve">    </w:t>
            </w:r>
            <w:r>
              <w:rPr>
                <w:b/>
                <w:sz w:val="28"/>
                <w:szCs w:val="28"/>
              </w:rPr>
              <w:t xml:space="preserve">RANK MOVEMENT: 1 </w:t>
            </w:r>
            <w:r w:rsidRPr="00A57AD3">
              <w:rPr>
                <w:b/>
                <w:color w:val="00B050"/>
                <w:sz w:val="28"/>
                <w:szCs w:val="28"/>
              </w:rPr>
              <w:sym w:font="Wingdings" w:char="F0E9"/>
            </w:r>
          </w:p>
        </w:tc>
        <w:tc>
          <w:tcPr>
            <w:tcW w:w="7943" w:type="dxa"/>
            <w:gridSpan w:val="2"/>
            <w:tcBorders>
              <w:top w:val="nil"/>
              <w:bottom w:val="single" w:sz="4" w:space="0" w:color="auto"/>
            </w:tcBorders>
            <w:shd w:val="clear" w:color="auto" w:fill="D0CECE" w:themeFill="background2" w:themeFillShade="E6"/>
            <w:vAlign w:val="center"/>
          </w:tcPr>
          <w:p w14:paraId="0FA4D8C9" w14:textId="77777777" w:rsidR="00924F58" w:rsidRDefault="00924F58" w:rsidP="009A329B">
            <w:pPr>
              <w:jc w:val="center"/>
              <w:rPr>
                <w:sz w:val="28"/>
                <w:szCs w:val="28"/>
              </w:rPr>
            </w:pPr>
          </w:p>
        </w:tc>
      </w:tr>
      <w:tr w:rsidR="00924F58" w:rsidRPr="0074491D" w14:paraId="1B1B924A" w14:textId="77777777" w:rsidTr="00924F58">
        <w:trPr>
          <w:trHeight w:val="397"/>
          <w:jc w:val="center"/>
        </w:trPr>
        <w:tc>
          <w:tcPr>
            <w:tcW w:w="15309" w:type="dxa"/>
            <w:gridSpan w:val="4"/>
            <w:tcBorders>
              <w:bottom w:val="single" w:sz="4" w:space="0" w:color="auto"/>
            </w:tcBorders>
            <w:shd w:val="clear" w:color="auto" w:fill="auto"/>
            <w:vAlign w:val="center"/>
          </w:tcPr>
          <w:p w14:paraId="7BDED7DA" w14:textId="77777777" w:rsidR="00924F58" w:rsidRPr="00924F58" w:rsidRDefault="00924F58" w:rsidP="00924F58">
            <w:pPr>
              <w:rPr>
                <w:sz w:val="6"/>
                <w:szCs w:val="6"/>
              </w:rPr>
            </w:pPr>
          </w:p>
          <w:p w14:paraId="2F0BCB32" w14:textId="77777777" w:rsidR="00924F58" w:rsidRPr="00C03994" w:rsidRDefault="00924F58" w:rsidP="00924F58">
            <w:pPr>
              <w:rPr>
                <w:b/>
                <w:sz w:val="28"/>
                <w:szCs w:val="28"/>
              </w:rPr>
            </w:pPr>
            <w:r w:rsidRPr="00C03994">
              <w:rPr>
                <w:b/>
                <w:sz w:val="28"/>
                <w:szCs w:val="28"/>
              </w:rPr>
              <w:t>TELLING OUR STORY:</w:t>
            </w:r>
          </w:p>
          <w:p w14:paraId="727F0086" w14:textId="77777777" w:rsidR="00924F58" w:rsidRPr="00FD30F7" w:rsidRDefault="00924F58" w:rsidP="00924F58">
            <w:pPr>
              <w:rPr>
                <w:rFonts w:ascii="Arial" w:hAnsi="Arial" w:cs="Arial"/>
                <w:szCs w:val="24"/>
              </w:rPr>
            </w:pPr>
            <w:r w:rsidRPr="00FD30F7">
              <w:rPr>
                <w:rFonts w:ascii="Arial" w:hAnsi="Arial" w:cs="Arial"/>
                <w:szCs w:val="24"/>
              </w:rPr>
              <w:t>There is a large reduction in the home care costs per hour, the reduction of 12.13% equates to £3.42 per hour.</w:t>
            </w:r>
          </w:p>
          <w:p w14:paraId="0D43F9D6" w14:textId="77777777" w:rsidR="00924F58" w:rsidRPr="00FD30F7" w:rsidRDefault="00924F58" w:rsidP="00924F58">
            <w:pPr>
              <w:rPr>
                <w:rFonts w:ascii="Arial" w:hAnsi="Arial" w:cs="Arial"/>
                <w:szCs w:val="24"/>
              </w:rPr>
            </w:pPr>
          </w:p>
          <w:p w14:paraId="03D4429D" w14:textId="77777777" w:rsidR="00924F58" w:rsidRPr="00FD30F7" w:rsidRDefault="00924F58" w:rsidP="00924F58">
            <w:pPr>
              <w:rPr>
                <w:rFonts w:ascii="Arial" w:hAnsi="Arial" w:cs="Arial"/>
                <w:szCs w:val="24"/>
              </w:rPr>
            </w:pPr>
            <w:r w:rsidRPr="00FD30F7">
              <w:rPr>
                <w:rFonts w:ascii="Arial" w:hAnsi="Arial" w:cs="Arial"/>
                <w:szCs w:val="24"/>
              </w:rPr>
              <w:t>There was also a large increase in the number of home care hours delivered, an increase of 87,754 hours which equates to an increase of 17.41%.</w:t>
            </w:r>
          </w:p>
          <w:p w14:paraId="010C3989" w14:textId="77777777" w:rsidR="00924F58" w:rsidRPr="00FD30F7" w:rsidRDefault="00924F58" w:rsidP="00924F58">
            <w:pPr>
              <w:rPr>
                <w:rFonts w:ascii="Arial" w:hAnsi="Arial" w:cs="Arial"/>
                <w:szCs w:val="24"/>
              </w:rPr>
            </w:pPr>
          </w:p>
          <w:p w14:paraId="4D07EE99" w14:textId="77777777" w:rsidR="00924F58" w:rsidRPr="00FD30F7" w:rsidRDefault="00924F58" w:rsidP="00924F58">
            <w:pPr>
              <w:rPr>
                <w:rFonts w:ascii="Arial" w:hAnsi="Arial" w:cs="Arial"/>
                <w:szCs w:val="24"/>
              </w:rPr>
            </w:pPr>
            <w:r w:rsidRPr="00FD30F7">
              <w:rPr>
                <w:rFonts w:ascii="Arial" w:hAnsi="Arial" w:cs="Arial"/>
                <w:szCs w:val="24"/>
              </w:rPr>
              <w:t>Only 2 authorities have seen a larger percentage increase in the number of home care hours delivered.</w:t>
            </w:r>
          </w:p>
          <w:p w14:paraId="44593568" w14:textId="77777777" w:rsidR="00924F58" w:rsidRPr="00FD30F7" w:rsidRDefault="00924F58" w:rsidP="00924F58">
            <w:pPr>
              <w:rPr>
                <w:rFonts w:ascii="Arial" w:hAnsi="Arial" w:cs="Arial"/>
                <w:szCs w:val="24"/>
              </w:rPr>
            </w:pPr>
          </w:p>
          <w:p w14:paraId="2D62A336" w14:textId="77777777" w:rsidR="00924F58" w:rsidRDefault="00924F58" w:rsidP="00924F58">
            <w:pPr>
              <w:rPr>
                <w:rFonts w:ascii="Arial" w:hAnsi="Arial" w:cs="Arial"/>
                <w:szCs w:val="24"/>
              </w:rPr>
            </w:pPr>
            <w:r w:rsidRPr="00FD30F7">
              <w:rPr>
                <w:rFonts w:ascii="Arial" w:hAnsi="Arial" w:cs="Arial"/>
                <w:szCs w:val="24"/>
              </w:rPr>
              <w:t>The Scotland average is an increase in costs of 3.02% and an increase in hours of 2.27%.</w:t>
            </w:r>
          </w:p>
          <w:p w14:paraId="3C1C0C95" w14:textId="77777777" w:rsidR="00924F58" w:rsidRPr="00924F58" w:rsidRDefault="00924F58" w:rsidP="00924F58">
            <w:pPr>
              <w:rPr>
                <w:rFonts w:ascii="Arial" w:hAnsi="Arial" w:cs="Arial"/>
                <w:szCs w:val="28"/>
              </w:rPr>
            </w:pPr>
          </w:p>
        </w:tc>
      </w:tr>
      <w:tr w:rsidR="00924F58" w:rsidRPr="0074491D" w14:paraId="5213D236" w14:textId="77777777" w:rsidTr="00924F58">
        <w:trPr>
          <w:trHeight w:val="397"/>
          <w:jc w:val="center"/>
        </w:trPr>
        <w:tc>
          <w:tcPr>
            <w:tcW w:w="15309" w:type="dxa"/>
            <w:gridSpan w:val="4"/>
            <w:tcBorders>
              <w:top w:val="single" w:sz="4" w:space="0" w:color="auto"/>
              <w:bottom w:val="single" w:sz="4" w:space="0" w:color="auto"/>
            </w:tcBorders>
            <w:shd w:val="clear" w:color="auto" w:fill="auto"/>
            <w:vAlign w:val="center"/>
          </w:tcPr>
          <w:p w14:paraId="0BC7D26A" w14:textId="77777777" w:rsidR="0020513E" w:rsidRPr="0020513E" w:rsidRDefault="0020513E" w:rsidP="00924F58">
            <w:pPr>
              <w:rPr>
                <w:sz w:val="6"/>
                <w:szCs w:val="6"/>
              </w:rPr>
            </w:pPr>
          </w:p>
          <w:p w14:paraId="0BDFE276" w14:textId="77777777" w:rsidR="00924F58" w:rsidRDefault="00924F58" w:rsidP="00924F58">
            <w:pPr>
              <w:rPr>
                <w:b/>
                <w:sz w:val="28"/>
                <w:szCs w:val="28"/>
              </w:rPr>
            </w:pPr>
            <w:r>
              <w:rPr>
                <w:b/>
                <w:sz w:val="28"/>
                <w:szCs w:val="28"/>
              </w:rPr>
              <w:t>LOOKING FORWARD - EXPECTED IMPACT ON INDICATOR</w:t>
            </w:r>
            <w:r w:rsidRPr="00C03994">
              <w:rPr>
                <w:b/>
                <w:sz w:val="28"/>
                <w:szCs w:val="28"/>
              </w:rPr>
              <w:t>:</w:t>
            </w:r>
          </w:p>
          <w:p w14:paraId="26FF73F4" w14:textId="77777777" w:rsidR="00924F58" w:rsidRDefault="001341A5" w:rsidP="00924F58">
            <w:pPr>
              <w:rPr>
                <w:rFonts w:ascii="Arial" w:hAnsi="Arial" w:cs="Arial"/>
                <w:szCs w:val="28"/>
              </w:rPr>
            </w:pPr>
            <w:r>
              <w:rPr>
                <w:rFonts w:ascii="Arial" w:hAnsi="Arial" w:cs="Arial"/>
                <w:szCs w:val="28"/>
              </w:rPr>
              <w:t>Home care costs will remain a demand on the authority, but close scrutiny will remain in place to ensure the indicator remains positive.</w:t>
            </w:r>
          </w:p>
          <w:p w14:paraId="0C9BCB0A" w14:textId="77777777" w:rsidR="0080519D" w:rsidRDefault="0080519D" w:rsidP="00924F58">
            <w:pPr>
              <w:rPr>
                <w:rFonts w:ascii="Arial" w:hAnsi="Arial" w:cs="Arial"/>
                <w:szCs w:val="28"/>
              </w:rPr>
            </w:pPr>
          </w:p>
          <w:p w14:paraId="3723D350" w14:textId="77777777" w:rsidR="0080519D" w:rsidRPr="0080519D" w:rsidRDefault="0080519D" w:rsidP="0080519D">
            <w:pPr>
              <w:rPr>
                <w:rFonts w:ascii="Arial" w:hAnsi="Arial" w:cs="Arial"/>
                <w:szCs w:val="28"/>
              </w:rPr>
            </w:pPr>
            <w:r w:rsidRPr="0080519D">
              <w:rPr>
                <w:rFonts w:ascii="Arial" w:hAnsi="Arial" w:cs="Arial"/>
                <w:szCs w:val="28"/>
              </w:rPr>
              <w:lastRenderedPageBreak/>
              <w:t>An added element that continues to be factored into costs is the impact of meeting living wage commitments. Also, Procurement and Commissioning will remain vigilant and mindful of variation in costs attributed to the geography of the area (rurality), and the sparsity of the population and limitations on providers associated with housing, job market and skills mix.</w:t>
            </w:r>
          </w:p>
          <w:p w14:paraId="31101C20" w14:textId="77777777" w:rsidR="001341A5" w:rsidRPr="00924F58" w:rsidRDefault="001341A5" w:rsidP="00924F58">
            <w:pPr>
              <w:rPr>
                <w:rFonts w:ascii="Arial" w:hAnsi="Arial" w:cs="Arial"/>
                <w:szCs w:val="28"/>
              </w:rPr>
            </w:pPr>
          </w:p>
        </w:tc>
      </w:tr>
    </w:tbl>
    <w:p w14:paraId="5D74529C" w14:textId="77777777" w:rsidR="00C03994" w:rsidRDefault="00C03994" w:rsidP="009A329B">
      <w:pPr>
        <w:spacing w:after="0" w:line="240" w:lineRule="auto"/>
      </w:pPr>
    </w:p>
    <w:p w14:paraId="52920137" w14:textId="77777777" w:rsidR="00FD30F7" w:rsidRDefault="00FD30F7" w:rsidP="009A329B">
      <w:pPr>
        <w:spacing w:after="0" w:line="240" w:lineRule="auto"/>
      </w:pPr>
    </w:p>
    <w:tbl>
      <w:tblPr>
        <w:tblStyle w:val="TableGrid1"/>
        <w:tblW w:w="15309" w:type="dxa"/>
        <w:jc w:val="center"/>
        <w:tblLook w:val="04A0" w:firstRow="1" w:lastRow="0" w:firstColumn="1" w:lastColumn="0" w:noHBand="0" w:noVBand="1"/>
      </w:tblPr>
      <w:tblGrid>
        <w:gridCol w:w="7650"/>
        <w:gridCol w:w="7659"/>
      </w:tblGrid>
      <w:tr w:rsidR="00912400" w:rsidRPr="005D65E6" w14:paraId="70719B8A" w14:textId="77777777" w:rsidTr="00912400">
        <w:trPr>
          <w:trHeight w:val="794"/>
          <w:jc w:val="center"/>
        </w:trPr>
        <w:tc>
          <w:tcPr>
            <w:tcW w:w="15309" w:type="dxa"/>
            <w:gridSpan w:val="2"/>
            <w:vAlign w:val="center"/>
          </w:tcPr>
          <w:p w14:paraId="46456CF4" w14:textId="77777777" w:rsidR="00912400" w:rsidRPr="005D65E6" w:rsidRDefault="00912400" w:rsidP="005D65E6">
            <w:pPr>
              <w:rPr>
                <w:b/>
                <w:sz w:val="32"/>
              </w:rPr>
            </w:pPr>
            <w:r w:rsidRPr="005D65E6">
              <w:rPr>
                <w:b/>
                <w:sz w:val="32"/>
              </w:rPr>
              <w:t>SERVICE: ADULT CARE</w:t>
            </w:r>
          </w:p>
        </w:tc>
      </w:tr>
      <w:tr w:rsidR="00C03994" w:rsidRPr="008E3A46" w14:paraId="3F95AE69" w14:textId="77777777" w:rsidTr="00FD30F7">
        <w:trPr>
          <w:trHeight w:val="567"/>
          <w:jc w:val="center"/>
        </w:trPr>
        <w:tc>
          <w:tcPr>
            <w:tcW w:w="15309" w:type="dxa"/>
            <w:gridSpan w:val="2"/>
            <w:vAlign w:val="center"/>
          </w:tcPr>
          <w:p w14:paraId="5168E13C" w14:textId="77777777" w:rsidR="00C03994" w:rsidRPr="008E3A46" w:rsidRDefault="00C03994" w:rsidP="009A329B">
            <w:pPr>
              <w:pStyle w:val="Heading1"/>
              <w:spacing w:before="0"/>
              <w:outlineLvl w:val="0"/>
              <w:rPr>
                <w:b/>
                <w:color w:val="auto"/>
              </w:rPr>
            </w:pPr>
            <w:bookmarkStart w:id="44" w:name="_Toc11143000"/>
            <w:r w:rsidRPr="008E3A46">
              <w:rPr>
                <w:b/>
                <w:color w:val="auto"/>
              </w:rPr>
              <w:t xml:space="preserve">INDICATOR REF: SW2 </w:t>
            </w:r>
            <w:r w:rsidR="0069713C">
              <w:rPr>
                <w:b/>
                <w:color w:val="auto"/>
              </w:rPr>
              <w:t>-</w:t>
            </w:r>
            <w:r w:rsidRPr="008E3A46">
              <w:rPr>
                <w:b/>
                <w:color w:val="auto"/>
              </w:rPr>
              <w:t xml:space="preserve"> S</w:t>
            </w:r>
            <w:r w:rsidR="00C60A69" w:rsidRPr="008E3A46">
              <w:rPr>
                <w:b/>
                <w:color w:val="auto"/>
              </w:rPr>
              <w:t xml:space="preserve">elf </w:t>
            </w:r>
            <w:r w:rsidRPr="008E3A46">
              <w:rPr>
                <w:b/>
                <w:color w:val="auto"/>
              </w:rPr>
              <w:t>D</w:t>
            </w:r>
            <w:r w:rsidR="00C60A69" w:rsidRPr="008E3A46">
              <w:rPr>
                <w:b/>
                <w:color w:val="auto"/>
              </w:rPr>
              <w:t xml:space="preserve">irected </w:t>
            </w:r>
            <w:r w:rsidRPr="008E3A46">
              <w:rPr>
                <w:b/>
                <w:color w:val="auto"/>
              </w:rPr>
              <w:t>S</w:t>
            </w:r>
            <w:r w:rsidR="00C60A69" w:rsidRPr="008E3A46">
              <w:rPr>
                <w:b/>
                <w:color w:val="auto"/>
              </w:rPr>
              <w:t>upport</w:t>
            </w:r>
            <w:r w:rsidR="009C3608" w:rsidRPr="008E3A46">
              <w:rPr>
                <w:b/>
                <w:color w:val="auto"/>
              </w:rPr>
              <w:t xml:space="preserve"> </w:t>
            </w:r>
            <w:r w:rsidR="00BB612B" w:rsidRPr="008E3A46">
              <w:rPr>
                <w:b/>
                <w:color w:val="auto"/>
              </w:rPr>
              <w:t xml:space="preserve">(SDS) </w:t>
            </w:r>
            <w:r w:rsidR="009C3608" w:rsidRPr="008E3A46">
              <w:rPr>
                <w:b/>
                <w:color w:val="auto"/>
              </w:rPr>
              <w:t>spend on adults 18+ as a percentage</w:t>
            </w:r>
            <w:r w:rsidRPr="008E3A46">
              <w:rPr>
                <w:b/>
                <w:color w:val="auto"/>
              </w:rPr>
              <w:t xml:space="preserve"> of total social work spend on adults 18+</w:t>
            </w:r>
            <w:bookmarkEnd w:id="44"/>
            <w:r w:rsidR="00CA7DF1" w:rsidRPr="008E3A46">
              <w:rPr>
                <w:b/>
                <w:color w:val="auto"/>
              </w:rPr>
              <w:t xml:space="preserve"> </w:t>
            </w:r>
          </w:p>
        </w:tc>
      </w:tr>
      <w:tr w:rsidR="008F2E9A" w:rsidRPr="00C03994" w14:paraId="743DE23D" w14:textId="77777777" w:rsidTr="00FD30F7">
        <w:trPr>
          <w:trHeight w:val="454"/>
          <w:jc w:val="center"/>
        </w:trPr>
        <w:tc>
          <w:tcPr>
            <w:tcW w:w="15309" w:type="dxa"/>
            <w:gridSpan w:val="2"/>
            <w:vAlign w:val="center"/>
          </w:tcPr>
          <w:p w14:paraId="6C50D665" w14:textId="77777777" w:rsidR="008F2E9A" w:rsidRPr="00080DAD" w:rsidRDefault="008F2E9A" w:rsidP="009A329B">
            <w:pPr>
              <w:jc w:val="center"/>
              <w:rPr>
                <w:b/>
                <w:color w:val="0070C0"/>
                <w:sz w:val="28"/>
                <w:szCs w:val="28"/>
              </w:rPr>
            </w:pPr>
            <w:r w:rsidRPr="00C577BD">
              <w:rPr>
                <w:b/>
                <w:color w:val="0070C0"/>
                <w:sz w:val="28"/>
                <w:szCs w:val="28"/>
              </w:rPr>
              <w:t>Performance Range:</w:t>
            </w:r>
            <w:r w:rsidR="00080DAD">
              <w:t xml:space="preserve"> </w:t>
            </w:r>
            <w:r w:rsidR="00080DAD">
              <w:rPr>
                <w:b/>
                <w:color w:val="0070C0"/>
                <w:sz w:val="28"/>
                <w:szCs w:val="28"/>
              </w:rPr>
              <w:t>21.14% to 1</w:t>
            </w:r>
            <w:r w:rsidR="00080DAD" w:rsidRPr="00080DAD">
              <w:rPr>
                <w:b/>
                <w:color w:val="0070C0"/>
                <w:sz w:val="28"/>
                <w:szCs w:val="28"/>
              </w:rPr>
              <w:t>.09</w:t>
            </w:r>
            <w:r w:rsidR="00080DA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357B757C" w14:textId="77777777" w:rsidTr="00E83409">
        <w:trPr>
          <w:trHeight w:val="397"/>
          <w:jc w:val="center"/>
        </w:trPr>
        <w:tc>
          <w:tcPr>
            <w:tcW w:w="7650" w:type="dxa"/>
            <w:shd w:val="clear" w:color="auto" w:fill="D9E2F3" w:themeFill="accent5" w:themeFillTint="33"/>
            <w:vAlign w:val="center"/>
          </w:tcPr>
          <w:p w14:paraId="051D409D" w14:textId="77777777" w:rsidR="00C03994" w:rsidRPr="00C03994" w:rsidRDefault="00C03994" w:rsidP="009A329B">
            <w:pPr>
              <w:jc w:val="center"/>
              <w:rPr>
                <w:b/>
                <w:sz w:val="28"/>
                <w:szCs w:val="28"/>
              </w:rPr>
            </w:pPr>
            <w:r w:rsidRPr="00C03994">
              <w:rPr>
                <w:b/>
                <w:sz w:val="28"/>
                <w:szCs w:val="28"/>
              </w:rPr>
              <w:t>ARGYLL AND BUTE</w:t>
            </w:r>
          </w:p>
        </w:tc>
        <w:tc>
          <w:tcPr>
            <w:tcW w:w="7659" w:type="dxa"/>
            <w:shd w:val="clear" w:color="auto" w:fill="D9E2F3" w:themeFill="accent5" w:themeFillTint="33"/>
            <w:vAlign w:val="center"/>
          </w:tcPr>
          <w:p w14:paraId="4E4483A7" w14:textId="77777777" w:rsidR="00C03994" w:rsidRPr="00C03994" w:rsidRDefault="00C03994" w:rsidP="009A329B">
            <w:pPr>
              <w:jc w:val="center"/>
              <w:rPr>
                <w:b/>
                <w:sz w:val="28"/>
                <w:szCs w:val="28"/>
              </w:rPr>
            </w:pPr>
            <w:r w:rsidRPr="00C03994">
              <w:rPr>
                <w:b/>
                <w:sz w:val="28"/>
                <w:szCs w:val="28"/>
              </w:rPr>
              <w:t>SCOTLAND</w:t>
            </w:r>
          </w:p>
        </w:tc>
      </w:tr>
      <w:tr w:rsidR="00C03994" w:rsidRPr="00C03994" w14:paraId="160DABAB" w14:textId="77777777" w:rsidTr="00FD30F7">
        <w:trPr>
          <w:trHeight w:val="397"/>
          <w:jc w:val="center"/>
        </w:trPr>
        <w:tc>
          <w:tcPr>
            <w:tcW w:w="7650" w:type="dxa"/>
            <w:vAlign w:val="center"/>
          </w:tcPr>
          <w:p w14:paraId="5C56EB64" w14:textId="77777777" w:rsidR="00C03994" w:rsidRPr="00A57AD3" w:rsidRDefault="00C60A69" w:rsidP="009A329B">
            <w:pPr>
              <w:jc w:val="center"/>
              <w:rPr>
                <w:b/>
                <w:sz w:val="28"/>
                <w:szCs w:val="28"/>
              </w:rPr>
            </w:pPr>
            <w:r w:rsidRPr="00A57AD3">
              <w:rPr>
                <w:b/>
                <w:sz w:val="28"/>
                <w:szCs w:val="28"/>
              </w:rPr>
              <w:t>4.34%</w:t>
            </w:r>
            <w:r w:rsidR="00A57AD3" w:rsidRPr="00A57AD3">
              <w:rPr>
                <w:b/>
                <w:sz w:val="28"/>
                <w:szCs w:val="28"/>
              </w:rPr>
              <w:t xml:space="preserve"> </w:t>
            </w:r>
            <w:r w:rsidRPr="00A57AD3">
              <w:rPr>
                <w:b/>
                <w:sz w:val="28"/>
                <w:szCs w:val="28"/>
              </w:rPr>
              <w:sym w:font="Wingdings" w:char="F0E9"/>
            </w:r>
          </w:p>
        </w:tc>
        <w:tc>
          <w:tcPr>
            <w:tcW w:w="7659" w:type="dxa"/>
            <w:vAlign w:val="center"/>
          </w:tcPr>
          <w:p w14:paraId="0D9130E6" w14:textId="1FC182C1" w:rsidR="00C03994" w:rsidRPr="00C03994" w:rsidRDefault="00F47741" w:rsidP="00F47741">
            <w:pPr>
              <w:jc w:val="center"/>
              <w:rPr>
                <w:b/>
                <w:sz w:val="28"/>
                <w:szCs w:val="28"/>
              </w:rPr>
            </w:pPr>
            <w:r>
              <w:rPr>
                <w:b/>
                <w:sz w:val="28"/>
                <w:szCs w:val="28"/>
              </w:rPr>
              <w:t>6.72</w:t>
            </w:r>
            <w:r w:rsidR="00C60A69">
              <w:rPr>
                <w:b/>
                <w:sz w:val="28"/>
                <w:szCs w:val="28"/>
              </w:rPr>
              <w:t>%</w:t>
            </w:r>
            <w:r w:rsidR="00A57AD3">
              <w:rPr>
                <w:b/>
                <w:sz w:val="28"/>
                <w:szCs w:val="28"/>
              </w:rPr>
              <w:t xml:space="preserve"> </w:t>
            </w:r>
            <w:r w:rsidR="00837EBC" w:rsidRPr="00A57AD3">
              <w:rPr>
                <w:b/>
                <w:sz w:val="28"/>
                <w:szCs w:val="28"/>
              </w:rPr>
              <w:sym w:font="Wingdings" w:char="F0E9"/>
            </w:r>
          </w:p>
        </w:tc>
      </w:tr>
    </w:tbl>
    <w:tbl>
      <w:tblPr>
        <w:tblStyle w:val="TableGrid6"/>
        <w:tblW w:w="15309" w:type="dxa"/>
        <w:jc w:val="center"/>
        <w:tblBorders>
          <w:top w:val="none" w:sz="0" w:space="0" w:color="auto"/>
          <w:bottom w:val="none" w:sz="0" w:space="0" w:color="auto"/>
        </w:tblBorders>
        <w:tblLook w:val="04A0" w:firstRow="1" w:lastRow="0" w:firstColumn="1" w:lastColumn="0" w:noHBand="0" w:noVBand="1"/>
      </w:tblPr>
      <w:tblGrid>
        <w:gridCol w:w="5949"/>
        <w:gridCol w:w="1701"/>
        <w:gridCol w:w="5953"/>
        <w:gridCol w:w="1706"/>
      </w:tblGrid>
      <w:tr w:rsidR="00BE64FD" w:rsidRPr="0074491D" w14:paraId="75EC60A3" w14:textId="77777777" w:rsidTr="00924F58">
        <w:trPr>
          <w:trHeight w:val="397"/>
          <w:jc w:val="center"/>
        </w:trPr>
        <w:tc>
          <w:tcPr>
            <w:tcW w:w="5949" w:type="dxa"/>
            <w:tcBorders>
              <w:bottom w:val="single" w:sz="4" w:space="0" w:color="auto"/>
            </w:tcBorders>
            <w:vAlign w:val="center"/>
          </w:tcPr>
          <w:p w14:paraId="257F76DF" w14:textId="77777777" w:rsidR="00BE64FD" w:rsidRPr="00721B18" w:rsidRDefault="00BE64FD" w:rsidP="009A329B">
            <w:pPr>
              <w:jc w:val="center"/>
              <w:rPr>
                <w:b/>
                <w:sz w:val="28"/>
                <w:szCs w:val="28"/>
              </w:rPr>
            </w:pPr>
            <w:r w:rsidRPr="00721B18">
              <w:rPr>
                <w:b/>
                <w:sz w:val="28"/>
                <w:szCs w:val="28"/>
              </w:rPr>
              <w:t xml:space="preserve">CHANGE 2016/17 TO </w:t>
            </w:r>
            <w:r>
              <w:rPr>
                <w:b/>
                <w:sz w:val="28"/>
                <w:szCs w:val="28"/>
              </w:rPr>
              <w:t>2017/18</w:t>
            </w:r>
          </w:p>
        </w:tc>
        <w:tc>
          <w:tcPr>
            <w:tcW w:w="1701" w:type="dxa"/>
            <w:tcBorders>
              <w:bottom w:val="single" w:sz="4" w:space="0" w:color="auto"/>
            </w:tcBorders>
            <w:vAlign w:val="center"/>
          </w:tcPr>
          <w:p w14:paraId="260001E2" w14:textId="77777777" w:rsidR="00BE64FD" w:rsidRPr="00721B18" w:rsidRDefault="00C83747" w:rsidP="009A329B">
            <w:pPr>
              <w:jc w:val="center"/>
              <w:rPr>
                <w:b/>
                <w:sz w:val="28"/>
                <w:szCs w:val="28"/>
              </w:rPr>
            </w:pPr>
            <w:r w:rsidRPr="00A57AD3">
              <w:rPr>
                <w:b/>
                <w:sz w:val="28"/>
                <w:szCs w:val="28"/>
              </w:rPr>
              <w:t xml:space="preserve">0.15 </w:t>
            </w:r>
            <w:r w:rsidRPr="00A57AD3">
              <w:rPr>
                <w:b/>
                <w:sz w:val="28"/>
                <w:szCs w:val="28"/>
              </w:rPr>
              <w:sym w:font="Wingdings" w:char="F0E9"/>
            </w:r>
          </w:p>
        </w:tc>
        <w:tc>
          <w:tcPr>
            <w:tcW w:w="5953" w:type="dxa"/>
            <w:tcBorders>
              <w:bottom w:val="single" w:sz="4" w:space="0" w:color="auto"/>
            </w:tcBorders>
            <w:vAlign w:val="center"/>
          </w:tcPr>
          <w:p w14:paraId="69550FC5" w14:textId="77777777" w:rsidR="00BE64FD" w:rsidRPr="0074491D" w:rsidRDefault="00BE64FD" w:rsidP="009A329B">
            <w:pPr>
              <w:jc w:val="center"/>
              <w:rPr>
                <w:sz w:val="28"/>
                <w:szCs w:val="28"/>
              </w:rPr>
            </w:pPr>
            <w:r>
              <w:rPr>
                <w:sz w:val="28"/>
                <w:szCs w:val="28"/>
              </w:rPr>
              <w:t>CHANGE 2016/17 TO 2017/18</w:t>
            </w:r>
          </w:p>
        </w:tc>
        <w:tc>
          <w:tcPr>
            <w:tcW w:w="1706" w:type="dxa"/>
            <w:tcBorders>
              <w:bottom w:val="single" w:sz="4" w:space="0" w:color="auto"/>
            </w:tcBorders>
            <w:vAlign w:val="center"/>
          </w:tcPr>
          <w:p w14:paraId="7F4ADC24" w14:textId="72B97106" w:rsidR="00BE64FD" w:rsidRPr="0074491D" w:rsidRDefault="00F47741" w:rsidP="009A329B">
            <w:pPr>
              <w:jc w:val="center"/>
              <w:rPr>
                <w:sz w:val="28"/>
                <w:szCs w:val="28"/>
              </w:rPr>
            </w:pPr>
            <w:r>
              <w:rPr>
                <w:sz w:val="28"/>
                <w:szCs w:val="28"/>
              </w:rPr>
              <w:t>0.36</w:t>
            </w:r>
            <w:r w:rsidR="00C83747">
              <w:rPr>
                <w:sz w:val="28"/>
                <w:szCs w:val="28"/>
              </w:rPr>
              <w:t xml:space="preserve"> </w:t>
            </w:r>
            <w:r w:rsidR="00C83747" w:rsidRPr="00C14931">
              <w:rPr>
                <w:b/>
                <w:sz w:val="28"/>
                <w:szCs w:val="28"/>
              </w:rPr>
              <w:sym w:font="Wingdings" w:char="F0E9"/>
            </w:r>
          </w:p>
        </w:tc>
      </w:tr>
      <w:tr w:rsidR="00BE64FD" w:rsidRPr="0074491D" w14:paraId="18F3F8B0" w14:textId="77777777" w:rsidTr="00924F58">
        <w:trPr>
          <w:trHeight w:val="397"/>
          <w:jc w:val="center"/>
        </w:trPr>
        <w:tc>
          <w:tcPr>
            <w:tcW w:w="5949" w:type="dxa"/>
            <w:tcBorders>
              <w:top w:val="single" w:sz="4" w:space="0" w:color="auto"/>
              <w:bottom w:val="single" w:sz="4" w:space="0" w:color="auto"/>
            </w:tcBorders>
            <w:vAlign w:val="center"/>
          </w:tcPr>
          <w:p w14:paraId="08444E52" w14:textId="77777777" w:rsidR="00BE64FD" w:rsidRPr="00721B18" w:rsidRDefault="00BE64FD" w:rsidP="009A329B">
            <w:pPr>
              <w:jc w:val="center"/>
              <w:rPr>
                <w:b/>
                <w:sz w:val="28"/>
                <w:szCs w:val="28"/>
              </w:rPr>
            </w:pPr>
            <w:r w:rsidRPr="00721B18">
              <w:rPr>
                <w:b/>
                <w:sz w:val="28"/>
                <w:szCs w:val="28"/>
              </w:rPr>
              <w:t xml:space="preserve">CHANGE </w:t>
            </w:r>
            <w:r w:rsidR="00B40BD7" w:rsidRPr="00B40BD7">
              <w:rPr>
                <w:b/>
                <w:sz w:val="28"/>
                <w:szCs w:val="28"/>
              </w:rPr>
              <w:t xml:space="preserve">BASE YEAR </w:t>
            </w:r>
            <w:r w:rsidRPr="00721B18">
              <w:rPr>
                <w:b/>
                <w:sz w:val="28"/>
                <w:szCs w:val="28"/>
              </w:rPr>
              <w:t xml:space="preserve">TO </w:t>
            </w:r>
            <w:r>
              <w:rPr>
                <w:b/>
                <w:sz w:val="28"/>
                <w:szCs w:val="28"/>
              </w:rPr>
              <w:t>2017/18</w:t>
            </w:r>
          </w:p>
        </w:tc>
        <w:tc>
          <w:tcPr>
            <w:tcW w:w="1701" w:type="dxa"/>
            <w:tcBorders>
              <w:top w:val="single" w:sz="4" w:space="0" w:color="auto"/>
              <w:bottom w:val="single" w:sz="4" w:space="0" w:color="auto"/>
            </w:tcBorders>
            <w:vAlign w:val="center"/>
          </w:tcPr>
          <w:p w14:paraId="3F7D5211" w14:textId="77777777" w:rsidR="00BE64FD" w:rsidRPr="00721B18" w:rsidRDefault="00C83747" w:rsidP="009A329B">
            <w:pPr>
              <w:jc w:val="center"/>
              <w:rPr>
                <w:b/>
                <w:sz w:val="28"/>
                <w:szCs w:val="28"/>
              </w:rPr>
            </w:pPr>
            <w:r w:rsidRPr="00A57AD3">
              <w:rPr>
                <w:b/>
                <w:sz w:val="28"/>
                <w:szCs w:val="28"/>
              </w:rPr>
              <w:t xml:space="preserve">4.34 </w:t>
            </w:r>
            <w:r w:rsidRPr="00A57AD3">
              <w:rPr>
                <w:b/>
                <w:sz w:val="28"/>
                <w:szCs w:val="28"/>
              </w:rPr>
              <w:sym w:font="Wingdings" w:char="F0E9"/>
            </w:r>
          </w:p>
        </w:tc>
        <w:tc>
          <w:tcPr>
            <w:tcW w:w="5953" w:type="dxa"/>
            <w:tcBorders>
              <w:top w:val="single" w:sz="4" w:space="0" w:color="auto"/>
              <w:bottom w:val="single" w:sz="4" w:space="0" w:color="auto"/>
            </w:tcBorders>
            <w:vAlign w:val="center"/>
          </w:tcPr>
          <w:p w14:paraId="45C22B72" w14:textId="77777777" w:rsidR="00BE64FD" w:rsidRPr="0074491D" w:rsidRDefault="00BE64FD" w:rsidP="009A329B">
            <w:pPr>
              <w:jc w:val="center"/>
              <w:rPr>
                <w:sz w:val="28"/>
                <w:szCs w:val="28"/>
              </w:rPr>
            </w:pPr>
            <w:r>
              <w:rPr>
                <w:sz w:val="28"/>
                <w:szCs w:val="28"/>
              </w:rPr>
              <w:t xml:space="preserve">CHANGE </w:t>
            </w:r>
            <w:r w:rsidR="00903E39" w:rsidRPr="00903E39">
              <w:rPr>
                <w:sz w:val="28"/>
                <w:szCs w:val="28"/>
              </w:rPr>
              <w:t xml:space="preserve">BASE YEAR </w:t>
            </w:r>
            <w:r>
              <w:rPr>
                <w:sz w:val="28"/>
                <w:szCs w:val="28"/>
              </w:rPr>
              <w:t>TO 2017/18</w:t>
            </w:r>
          </w:p>
        </w:tc>
        <w:tc>
          <w:tcPr>
            <w:tcW w:w="1706" w:type="dxa"/>
            <w:tcBorders>
              <w:top w:val="single" w:sz="4" w:space="0" w:color="auto"/>
              <w:bottom w:val="single" w:sz="4" w:space="0" w:color="auto"/>
            </w:tcBorders>
            <w:vAlign w:val="center"/>
          </w:tcPr>
          <w:p w14:paraId="45098304" w14:textId="4647F6E8" w:rsidR="00BE64FD" w:rsidRPr="0074491D" w:rsidRDefault="00F47741" w:rsidP="009A329B">
            <w:pPr>
              <w:jc w:val="center"/>
              <w:rPr>
                <w:sz w:val="28"/>
                <w:szCs w:val="28"/>
              </w:rPr>
            </w:pPr>
            <w:r>
              <w:rPr>
                <w:sz w:val="28"/>
                <w:szCs w:val="28"/>
              </w:rPr>
              <w:t>5.14</w:t>
            </w:r>
            <w:r w:rsidR="00C83747">
              <w:rPr>
                <w:sz w:val="28"/>
                <w:szCs w:val="28"/>
              </w:rPr>
              <w:t xml:space="preserve"> </w:t>
            </w:r>
            <w:r w:rsidR="00C83747" w:rsidRPr="00C14931">
              <w:rPr>
                <w:b/>
                <w:sz w:val="28"/>
                <w:szCs w:val="28"/>
              </w:rPr>
              <w:sym w:font="Wingdings" w:char="F0E9"/>
            </w:r>
          </w:p>
        </w:tc>
      </w:tr>
      <w:tr w:rsidR="00924F58" w:rsidRPr="0074491D" w14:paraId="73BF6769" w14:textId="77777777" w:rsidTr="00924F58">
        <w:trPr>
          <w:trHeight w:val="397"/>
          <w:jc w:val="center"/>
        </w:trPr>
        <w:tc>
          <w:tcPr>
            <w:tcW w:w="7650" w:type="dxa"/>
            <w:gridSpan w:val="2"/>
            <w:tcBorders>
              <w:top w:val="single" w:sz="4" w:space="0" w:color="auto"/>
              <w:bottom w:val="single" w:sz="4" w:space="0" w:color="auto"/>
            </w:tcBorders>
            <w:vAlign w:val="center"/>
          </w:tcPr>
          <w:p w14:paraId="62982F4F" w14:textId="77777777" w:rsidR="00924F58" w:rsidRPr="00A57AD3" w:rsidRDefault="00924F58" w:rsidP="009A329B">
            <w:pPr>
              <w:jc w:val="center"/>
              <w:rPr>
                <w:b/>
                <w:sz w:val="28"/>
                <w:szCs w:val="28"/>
              </w:rPr>
            </w:pPr>
            <w:r w:rsidRPr="00A57AD3">
              <w:rPr>
                <w:b/>
                <w:sz w:val="28"/>
                <w:szCs w:val="28"/>
              </w:rPr>
              <w:t xml:space="preserve">RANK POSITION: </w:t>
            </w:r>
            <w:r w:rsidRPr="00CF766C">
              <w:rPr>
                <w:b/>
                <w:sz w:val="28"/>
                <w:szCs w:val="28"/>
              </w:rPr>
              <w:t>16</w:t>
            </w:r>
            <w:r w:rsidRPr="00CF766C">
              <w:rPr>
                <w:b/>
                <w:sz w:val="28"/>
                <w:szCs w:val="28"/>
                <w:vertAlign w:val="superscript"/>
              </w:rPr>
              <w:t>th</w:t>
            </w:r>
            <w:r w:rsidRPr="00A57AD3">
              <w:rPr>
                <w:b/>
                <w:sz w:val="28"/>
                <w:szCs w:val="28"/>
              </w:rPr>
              <w:t xml:space="preserve"> </w:t>
            </w:r>
            <w:r w:rsidRPr="00A57AD3">
              <w:rPr>
                <w:b/>
                <w:color w:val="0070C0"/>
                <w:sz w:val="28"/>
                <w:szCs w:val="28"/>
              </w:rPr>
              <w:sym w:font="Wingdings" w:char="F0E8"/>
            </w:r>
            <w:r w:rsidR="00513443">
              <w:rPr>
                <w:b/>
                <w:sz w:val="28"/>
                <w:szCs w:val="28"/>
              </w:rPr>
              <w:t xml:space="preserve">    </w:t>
            </w:r>
            <w:r w:rsidRPr="00A57AD3">
              <w:rPr>
                <w:b/>
                <w:sz w:val="28"/>
                <w:szCs w:val="28"/>
              </w:rPr>
              <w:t xml:space="preserve">RANK MOVEMENT: 0 </w:t>
            </w:r>
            <w:r w:rsidRPr="00A57AD3">
              <w:rPr>
                <w:b/>
                <w:color w:val="0070C0"/>
                <w:sz w:val="28"/>
                <w:szCs w:val="28"/>
              </w:rPr>
              <w:sym w:font="Wingdings" w:char="F0E8"/>
            </w:r>
          </w:p>
        </w:tc>
        <w:tc>
          <w:tcPr>
            <w:tcW w:w="7659" w:type="dxa"/>
            <w:gridSpan w:val="2"/>
            <w:tcBorders>
              <w:top w:val="single" w:sz="4" w:space="0" w:color="auto"/>
              <w:bottom w:val="nil"/>
            </w:tcBorders>
            <w:shd w:val="clear" w:color="auto" w:fill="D0CECE" w:themeFill="background2" w:themeFillShade="E6"/>
            <w:vAlign w:val="center"/>
          </w:tcPr>
          <w:p w14:paraId="035BCC75" w14:textId="77777777" w:rsidR="00924F58" w:rsidRDefault="00924F58" w:rsidP="009A329B">
            <w:pPr>
              <w:jc w:val="center"/>
              <w:rPr>
                <w:sz w:val="28"/>
                <w:szCs w:val="28"/>
              </w:rPr>
            </w:pPr>
          </w:p>
        </w:tc>
      </w:tr>
      <w:tr w:rsidR="00924F58" w:rsidRPr="0074491D" w14:paraId="04EF9547" w14:textId="77777777" w:rsidTr="00924F58">
        <w:trPr>
          <w:trHeight w:val="397"/>
          <w:jc w:val="center"/>
        </w:trPr>
        <w:tc>
          <w:tcPr>
            <w:tcW w:w="7650" w:type="dxa"/>
            <w:gridSpan w:val="2"/>
            <w:tcBorders>
              <w:top w:val="single" w:sz="4" w:space="0" w:color="auto"/>
              <w:bottom w:val="single" w:sz="4" w:space="0" w:color="auto"/>
            </w:tcBorders>
            <w:shd w:val="clear" w:color="auto" w:fill="D9E2F3" w:themeFill="accent5" w:themeFillTint="33"/>
            <w:vAlign w:val="center"/>
          </w:tcPr>
          <w:p w14:paraId="10EF2F38" w14:textId="77777777" w:rsidR="00924F58" w:rsidRPr="00A57AD3" w:rsidRDefault="00924F58" w:rsidP="009A329B">
            <w:pPr>
              <w:jc w:val="center"/>
              <w:rPr>
                <w:b/>
                <w:sz w:val="28"/>
                <w:szCs w:val="28"/>
              </w:rPr>
            </w:pPr>
            <w:r>
              <w:rPr>
                <w:b/>
                <w:sz w:val="28"/>
                <w:szCs w:val="28"/>
              </w:rPr>
              <w:t>FAMILY GROUP RANKING 2017/18</w:t>
            </w:r>
          </w:p>
        </w:tc>
        <w:tc>
          <w:tcPr>
            <w:tcW w:w="7659" w:type="dxa"/>
            <w:gridSpan w:val="2"/>
            <w:tcBorders>
              <w:top w:val="nil"/>
              <w:bottom w:val="nil"/>
            </w:tcBorders>
            <w:shd w:val="clear" w:color="auto" w:fill="D0CECE" w:themeFill="background2" w:themeFillShade="E6"/>
            <w:vAlign w:val="center"/>
          </w:tcPr>
          <w:p w14:paraId="42F3256D" w14:textId="77777777" w:rsidR="00924F58" w:rsidRDefault="00924F58" w:rsidP="009A329B">
            <w:pPr>
              <w:jc w:val="center"/>
              <w:rPr>
                <w:sz w:val="28"/>
                <w:szCs w:val="28"/>
              </w:rPr>
            </w:pPr>
          </w:p>
        </w:tc>
      </w:tr>
      <w:tr w:rsidR="00924F58" w:rsidRPr="0074491D" w14:paraId="35182F94" w14:textId="77777777" w:rsidTr="00924F58">
        <w:trPr>
          <w:trHeight w:val="397"/>
          <w:jc w:val="center"/>
        </w:trPr>
        <w:tc>
          <w:tcPr>
            <w:tcW w:w="7650" w:type="dxa"/>
            <w:gridSpan w:val="2"/>
            <w:tcBorders>
              <w:top w:val="single" w:sz="4" w:space="0" w:color="auto"/>
              <w:bottom w:val="single" w:sz="4" w:space="0" w:color="auto"/>
            </w:tcBorders>
            <w:shd w:val="clear" w:color="auto" w:fill="D9E2F3" w:themeFill="accent5" w:themeFillTint="33"/>
            <w:vAlign w:val="center"/>
          </w:tcPr>
          <w:p w14:paraId="763E6DA0" w14:textId="77777777" w:rsidR="00924F58" w:rsidRPr="00A57AD3" w:rsidRDefault="00924F58" w:rsidP="009A329B">
            <w:pPr>
              <w:jc w:val="center"/>
              <w:rPr>
                <w:b/>
                <w:sz w:val="28"/>
                <w:szCs w:val="28"/>
              </w:rPr>
            </w:pPr>
            <w:r>
              <w:rPr>
                <w:b/>
                <w:sz w:val="28"/>
                <w:szCs w:val="28"/>
              </w:rPr>
              <w:t>RANK POSITION: 5</w:t>
            </w:r>
            <w:r w:rsidRPr="00A35A77">
              <w:rPr>
                <w:b/>
                <w:sz w:val="28"/>
                <w:szCs w:val="28"/>
                <w:vertAlign w:val="superscript"/>
              </w:rPr>
              <w:t>th</w:t>
            </w:r>
            <w:r w:rsidR="00FD1CF1">
              <w:rPr>
                <w:b/>
                <w:sz w:val="28"/>
                <w:szCs w:val="28"/>
              </w:rPr>
              <w:t xml:space="preserve">    </w:t>
            </w:r>
            <w:r>
              <w:rPr>
                <w:b/>
                <w:sz w:val="28"/>
                <w:szCs w:val="28"/>
              </w:rPr>
              <w:t xml:space="preserve">RANK MOVEMENT: 1 </w:t>
            </w:r>
            <w:r w:rsidRPr="006E0A0B">
              <w:rPr>
                <w:b/>
                <w:sz w:val="28"/>
                <w:szCs w:val="28"/>
              </w:rPr>
              <w:sym w:font="Wingdings" w:char="F0E9"/>
            </w:r>
          </w:p>
        </w:tc>
        <w:tc>
          <w:tcPr>
            <w:tcW w:w="7659" w:type="dxa"/>
            <w:gridSpan w:val="2"/>
            <w:tcBorders>
              <w:top w:val="nil"/>
              <w:bottom w:val="single" w:sz="4" w:space="0" w:color="auto"/>
            </w:tcBorders>
            <w:shd w:val="clear" w:color="auto" w:fill="D0CECE" w:themeFill="background2" w:themeFillShade="E6"/>
            <w:vAlign w:val="center"/>
          </w:tcPr>
          <w:p w14:paraId="5400931A" w14:textId="77777777" w:rsidR="00924F58" w:rsidRDefault="00924F58" w:rsidP="009A329B">
            <w:pPr>
              <w:jc w:val="center"/>
              <w:rPr>
                <w:sz w:val="28"/>
                <w:szCs w:val="28"/>
              </w:rPr>
            </w:pPr>
          </w:p>
        </w:tc>
      </w:tr>
      <w:tr w:rsidR="00924F58" w:rsidRPr="0074491D" w14:paraId="6813296C" w14:textId="77777777" w:rsidTr="00924F58">
        <w:trPr>
          <w:jc w:val="center"/>
        </w:trPr>
        <w:tc>
          <w:tcPr>
            <w:tcW w:w="15309" w:type="dxa"/>
            <w:gridSpan w:val="4"/>
            <w:tcBorders>
              <w:top w:val="single" w:sz="4" w:space="0" w:color="auto"/>
              <w:bottom w:val="single" w:sz="4" w:space="0" w:color="auto"/>
            </w:tcBorders>
            <w:shd w:val="clear" w:color="auto" w:fill="auto"/>
            <w:vAlign w:val="center"/>
          </w:tcPr>
          <w:p w14:paraId="7BE60027" w14:textId="77777777" w:rsidR="0020513E" w:rsidRPr="0020513E" w:rsidRDefault="0020513E" w:rsidP="00924F58">
            <w:pPr>
              <w:rPr>
                <w:sz w:val="6"/>
                <w:szCs w:val="6"/>
              </w:rPr>
            </w:pPr>
          </w:p>
          <w:p w14:paraId="41A0CBA2" w14:textId="77777777" w:rsidR="00924F58" w:rsidRPr="00C03994" w:rsidRDefault="00924F58" w:rsidP="00924F58">
            <w:pPr>
              <w:rPr>
                <w:b/>
                <w:sz w:val="28"/>
                <w:szCs w:val="28"/>
              </w:rPr>
            </w:pPr>
            <w:r w:rsidRPr="00C03994">
              <w:rPr>
                <w:b/>
                <w:sz w:val="28"/>
                <w:szCs w:val="28"/>
              </w:rPr>
              <w:t>TELLING OUR STORY:</w:t>
            </w:r>
          </w:p>
          <w:p w14:paraId="50B0DC3E" w14:textId="77777777" w:rsidR="00924F58" w:rsidRPr="0020513E" w:rsidRDefault="00924F58" w:rsidP="00924F58">
            <w:pPr>
              <w:rPr>
                <w:rFonts w:ascii="Arial" w:hAnsi="Arial" w:cs="Arial"/>
                <w:szCs w:val="24"/>
              </w:rPr>
            </w:pPr>
            <w:r w:rsidRPr="0020513E">
              <w:rPr>
                <w:rFonts w:ascii="Arial" w:hAnsi="Arial" w:cs="Arial"/>
                <w:szCs w:val="24"/>
              </w:rPr>
              <w:t>The data for this indicator doesn’t tell us whether the delivery and take-up of SDS is good for the customer. It is one of four options that authorities must offer eligible people assessed as needing social care. Therefore performance is measured as a result of clients ‘personal choice’, and not a reflection of the council’s performance.</w:t>
            </w:r>
          </w:p>
          <w:p w14:paraId="2BFE20EC" w14:textId="77777777" w:rsidR="00924F58" w:rsidRPr="0020513E" w:rsidRDefault="00924F58" w:rsidP="00924F58">
            <w:pPr>
              <w:rPr>
                <w:rFonts w:ascii="Arial" w:hAnsi="Arial" w:cs="Arial"/>
                <w:szCs w:val="24"/>
              </w:rPr>
            </w:pPr>
          </w:p>
          <w:p w14:paraId="4F41D4E0" w14:textId="77777777" w:rsidR="00924F58" w:rsidRPr="0020513E" w:rsidRDefault="00924F58" w:rsidP="00924F58">
            <w:pPr>
              <w:rPr>
                <w:rFonts w:ascii="Arial" w:hAnsi="Arial" w:cs="Arial"/>
                <w:szCs w:val="24"/>
              </w:rPr>
            </w:pPr>
            <w:r w:rsidRPr="0020513E">
              <w:rPr>
                <w:rFonts w:ascii="Arial" w:hAnsi="Arial" w:cs="Arial"/>
                <w:szCs w:val="24"/>
              </w:rPr>
              <w:t>Argyll and Bute has seen a small increase in the number of social work clients taking up the SDS offer, and the rank position remains the same.</w:t>
            </w:r>
          </w:p>
          <w:p w14:paraId="2B9078BB" w14:textId="77777777" w:rsidR="00924F58" w:rsidRPr="0020513E" w:rsidRDefault="00924F58" w:rsidP="00924F58">
            <w:pPr>
              <w:rPr>
                <w:rFonts w:ascii="Arial" w:hAnsi="Arial" w:cs="Arial"/>
                <w:szCs w:val="24"/>
              </w:rPr>
            </w:pPr>
          </w:p>
          <w:p w14:paraId="6074723A" w14:textId="77777777" w:rsidR="00924F58" w:rsidRPr="0020513E" w:rsidRDefault="00924F58" w:rsidP="00924F58">
            <w:pPr>
              <w:rPr>
                <w:rFonts w:ascii="Arial" w:hAnsi="Arial" w:cs="Arial"/>
                <w:szCs w:val="24"/>
              </w:rPr>
            </w:pPr>
            <w:r w:rsidRPr="0020513E">
              <w:rPr>
                <w:rFonts w:ascii="Arial" w:hAnsi="Arial" w:cs="Arial"/>
                <w:szCs w:val="24"/>
              </w:rPr>
              <w:t>It should be noted that some authorities are reporting over 20% of the social work spend is via SDS, and at least one authority has a ‘target’ of 100%.</w:t>
            </w:r>
          </w:p>
          <w:p w14:paraId="6E4F022B" w14:textId="77777777" w:rsidR="00924F58" w:rsidRPr="0020513E" w:rsidRDefault="00924F58" w:rsidP="00924F58">
            <w:pPr>
              <w:rPr>
                <w:rFonts w:ascii="Arial" w:hAnsi="Arial" w:cs="Arial"/>
                <w:szCs w:val="28"/>
              </w:rPr>
            </w:pPr>
          </w:p>
        </w:tc>
      </w:tr>
      <w:tr w:rsidR="00924F58" w:rsidRPr="0074491D" w14:paraId="218CF5B6" w14:textId="77777777" w:rsidTr="00924F58">
        <w:trPr>
          <w:jc w:val="center"/>
        </w:trPr>
        <w:tc>
          <w:tcPr>
            <w:tcW w:w="15309" w:type="dxa"/>
            <w:gridSpan w:val="4"/>
            <w:tcBorders>
              <w:top w:val="single" w:sz="4" w:space="0" w:color="auto"/>
              <w:bottom w:val="single" w:sz="4" w:space="0" w:color="auto"/>
            </w:tcBorders>
            <w:shd w:val="clear" w:color="auto" w:fill="auto"/>
            <w:vAlign w:val="center"/>
          </w:tcPr>
          <w:p w14:paraId="4229138A" w14:textId="77777777" w:rsidR="00924F58" w:rsidRPr="00924F58" w:rsidRDefault="00924F58" w:rsidP="00924F58">
            <w:pPr>
              <w:rPr>
                <w:rFonts w:ascii="Arial" w:hAnsi="Arial" w:cs="Arial"/>
                <w:sz w:val="6"/>
                <w:szCs w:val="6"/>
              </w:rPr>
            </w:pPr>
          </w:p>
          <w:p w14:paraId="3CDF5FE9" w14:textId="77777777" w:rsidR="00924F58" w:rsidRPr="0020513E" w:rsidRDefault="00924F58" w:rsidP="00924F58">
            <w:pPr>
              <w:rPr>
                <w:rFonts w:cstheme="minorHAnsi"/>
                <w:b/>
                <w:sz w:val="28"/>
                <w:szCs w:val="6"/>
              </w:rPr>
            </w:pPr>
            <w:r w:rsidRPr="0020513E">
              <w:rPr>
                <w:rFonts w:cstheme="minorHAnsi"/>
                <w:b/>
                <w:sz w:val="28"/>
                <w:szCs w:val="6"/>
              </w:rPr>
              <w:t>LOOKING FORWARD  EXPECTED IMPACT ON INDICATOR:</w:t>
            </w:r>
          </w:p>
          <w:p w14:paraId="606F521F" w14:textId="5BAA427A" w:rsidR="00924F58" w:rsidRDefault="001341A5" w:rsidP="00924F58">
            <w:pPr>
              <w:rPr>
                <w:rFonts w:ascii="Arial" w:hAnsi="Arial" w:cs="Arial"/>
                <w:szCs w:val="6"/>
              </w:rPr>
            </w:pPr>
            <w:r>
              <w:rPr>
                <w:rFonts w:ascii="Arial" w:hAnsi="Arial" w:cs="Arial"/>
                <w:szCs w:val="6"/>
              </w:rPr>
              <w:lastRenderedPageBreak/>
              <w:t>We will continue to aim for an increase in uptake of direct payments through SDS.</w:t>
            </w:r>
            <w:r w:rsidR="0080519D">
              <w:rPr>
                <w:rFonts w:ascii="Arial" w:hAnsi="Arial" w:cs="Arial"/>
                <w:szCs w:val="6"/>
              </w:rPr>
              <w:t xml:space="preserve"> </w:t>
            </w:r>
            <w:r w:rsidR="0080519D" w:rsidRPr="0080519D">
              <w:rPr>
                <w:rFonts w:ascii="Arial" w:hAnsi="Arial" w:cs="Arial"/>
                <w:szCs w:val="6"/>
              </w:rPr>
              <w:t>Standard Operating Procedures and Local Guidance will be revisited and revised to help promote and embed the application of SDS. Also, financial awards allocated in respect to DP’s will be commensurate and have ‘parity of esteem’ across all clients groups and with other delivery options under SDS. Supply and demand factors will continue to be considered with respect to encouraging and supporting SDS as being a realistic option where it is preferred.</w:t>
            </w:r>
          </w:p>
          <w:p w14:paraId="29AE5F5B" w14:textId="77777777" w:rsidR="001341A5" w:rsidRPr="00924F58" w:rsidRDefault="001341A5" w:rsidP="00924F58">
            <w:pPr>
              <w:rPr>
                <w:rFonts w:ascii="Arial" w:hAnsi="Arial" w:cs="Arial"/>
                <w:szCs w:val="6"/>
              </w:rPr>
            </w:pPr>
          </w:p>
        </w:tc>
      </w:tr>
    </w:tbl>
    <w:p w14:paraId="37BAFDD1" w14:textId="77777777" w:rsidR="00C03994" w:rsidRPr="00C03994" w:rsidRDefault="00C03994" w:rsidP="009A329B">
      <w:pPr>
        <w:spacing w:after="0" w:line="240" w:lineRule="auto"/>
      </w:pPr>
    </w:p>
    <w:p w14:paraId="1BA80555" w14:textId="77777777" w:rsidR="00924F58" w:rsidRDefault="00924F58" w:rsidP="009A329B">
      <w:pPr>
        <w:spacing w:after="0" w:line="240" w:lineRule="auto"/>
      </w:pPr>
    </w:p>
    <w:p w14:paraId="17E14F85" w14:textId="77777777" w:rsidR="0020513E" w:rsidRDefault="0020513E" w:rsidP="009A329B">
      <w:pPr>
        <w:spacing w:after="0" w:line="240" w:lineRule="auto"/>
      </w:pPr>
    </w:p>
    <w:p w14:paraId="39B4594A" w14:textId="77777777" w:rsidR="00975735" w:rsidRDefault="00975735" w:rsidP="009A329B">
      <w:pPr>
        <w:spacing w:after="0" w:line="240" w:lineRule="auto"/>
      </w:pPr>
    </w:p>
    <w:tbl>
      <w:tblPr>
        <w:tblStyle w:val="TableGrid1"/>
        <w:tblW w:w="15309" w:type="dxa"/>
        <w:jc w:val="center"/>
        <w:tblLook w:val="04A0" w:firstRow="1" w:lastRow="0" w:firstColumn="1" w:lastColumn="0" w:noHBand="0" w:noVBand="1"/>
      </w:tblPr>
      <w:tblGrid>
        <w:gridCol w:w="5807"/>
        <w:gridCol w:w="1559"/>
        <w:gridCol w:w="6096"/>
        <w:gridCol w:w="1847"/>
      </w:tblGrid>
      <w:tr w:rsidR="00912400" w:rsidRPr="005D65E6" w14:paraId="59FAD0B3" w14:textId="77777777" w:rsidTr="00912400">
        <w:trPr>
          <w:trHeight w:val="794"/>
          <w:jc w:val="center"/>
        </w:trPr>
        <w:tc>
          <w:tcPr>
            <w:tcW w:w="15309" w:type="dxa"/>
            <w:gridSpan w:val="4"/>
            <w:tcBorders>
              <w:bottom w:val="single" w:sz="4" w:space="0" w:color="auto"/>
            </w:tcBorders>
            <w:shd w:val="clear" w:color="auto" w:fill="auto"/>
            <w:vAlign w:val="center"/>
          </w:tcPr>
          <w:p w14:paraId="56D239A8" w14:textId="77777777" w:rsidR="00912400" w:rsidRPr="005D65E6" w:rsidRDefault="00912400" w:rsidP="005D65E6">
            <w:pPr>
              <w:rPr>
                <w:b/>
                <w:sz w:val="32"/>
              </w:rPr>
            </w:pPr>
            <w:r w:rsidRPr="005D65E6">
              <w:rPr>
                <w:b/>
                <w:sz w:val="32"/>
              </w:rPr>
              <w:t>SERVICE: ADULT CARE</w:t>
            </w:r>
          </w:p>
        </w:tc>
      </w:tr>
      <w:tr w:rsidR="00C03994" w:rsidRPr="00A35A77" w14:paraId="5F3DAF91" w14:textId="77777777" w:rsidTr="00F64C02">
        <w:trPr>
          <w:trHeight w:val="567"/>
          <w:jc w:val="center"/>
        </w:trPr>
        <w:tc>
          <w:tcPr>
            <w:tcW w:w="15309" w:type="dxa"/>
            <w:gridSpan w:val="4"/>
            <w:tcBorders>
              <w:bottom w:val="single" w:sz="4" w:space="0" w:color="auto"/>
            </w:tcBorders>
            <w:shd w:val="clear" w:color="auto" w:fill="auto"/>
            <w:vAlign w:val="center"/>
          </w:tcPr>
          <w:p w14:paraId="062547BC" w14:textId="77777777" w:rsidR="00C03994" w:rsidRPr="00A35A77" w:rsidRDefault="00C03994" w:rsidP="009A329B">
            <w:pPr>
              <w:pStyle w:val="Heading1"/>
              <w:spacing w:before="0"/>
              <w:outlineLvl w:val="0"/>
              <w:rPr>
                <w:b/>
                <w:color w:val="auto"/>
              </w:rPr>
            </w:pPr>
            <w:bookmarkStart w:id="45" w:name="_Toc11143001"/>
            <w:r w:rsidRPr="00A35A77">
              <w:rPr>
                <w:b/>
                <w:color w:val="auto"/>
              </w:rPr>
              <w:t>INDI</w:t>
            </w:r>
            <w:r w:rsidR="00E541B3" w:rsidRPr="00A35A77">
              <w:rPr>
                <w:b/>
                <w:color w:val="auto"/>
              </w:rPr>
              <w:t>CATOR REF: SW3</w:t>
            </w:r>
            <w:r w:rsidR="00230126" w:rsidRPr="00A35A77">
              <w:rPr>
                <w:b/>
                <w:color w:val="auto"/>
              </w:rPr>
              <w:t>a</w:t>
            </w:r>
            <w:r w:rsidR="00E541B3" w:rsidRPr="00A35A77">
              <w:rPr>
                <w:b/>
                <w:color w:val="auto"/>
              </w:rPr>
              <w:t xml:space="preserve"> - </w:t>
            </w:r>
            <w:r w:rsidR="009C3608" w:rsidRPr="00A35A77">
              <w:rPr>
                <w:b/>
                <w:color w:val="auto"/>
              </w:rPr>
              <w:t>Percentage</w:t>
            </w:r>
            <w:r w:rsidR="00E541B3" w:rsidRPr="00A35A77">
              <w:rPr>
                <w:b/>
                <w:color w:val="auto"/>
              </w:rPr>
              <w:t xml:space="preserve"> of people 65 and over</w:t>
            </w:r>
            <w:r w:rsidRPr="00A35A77">
              <w:rPr>
                <w:b/>
                <w:color w:val="auto"/>
              </w:rPr>
              <w:t xml:space="preserve"> with </w:t>
            </w:r>
            <w:r w:rsidR="00E541B3" w:rsidRPr="00A35A77">
              <w:rPr>
                <w:b/>
                <w:color w:val="auto"/>
              </w:rPr>
              <w:t xml:space="preserve">long-term </w:t>
            </w:r>
            <w:r w:rsidRPr="00A35A77">
              <w:rPr>
                <w:b/>
                <w:color w:val="auto"/>
              </w:rPr>
              <w:t xml:space="preserve">needs </w:t>
            </w:r>
            <w:r w:rsidR="00E541B3" w:rsidRPr="00A35A77">
              <w:rPr>
                <w:b/>
                <w:color w:val="auto"/>
              </w:rPr>
              <w:t xml:space="preserve">who are </w:t>
            </w:r>
            <w:r w:rsidRPr="00A35A77">
              <w:rPr>
                <w:b/>
                <w:color w:val="auto"/>
              </w:rPr>
              <w:t xml:space="preserve">receiving </w:t>
            </w:r>
            <w:r w:rsidR="00E541B3" w:rsidRPr="00A35A77">
              <w:rPr>
                <w:b/>
                <w:color w:val="auto"/>
              </w:rPr>
              <w:t xml:space="preserve">personal </w:t>
            </w:r>
            <w:r w:rsidRPr="00A35A77">
              <w:rPr>
                <w:b/>
                <w:color w:val="auto"/>
              </w:rPr>
              <w:t>care at home</w:t>
            </w:r>
            <w:bookmarkEnd w:id="45"/>
            <w:r w:rsidR="00CA7DF1" w:rsidRPr="00A35A77">
              <w:rPr>
                <w:b/>
                <w:color w:val="auto"/>
              </w:rPr>
              <w:t xml:space="preserve"> </w:t>
            </w:r>
          </w:p>
        </w:tc>
      </w:tr>
      <w:tr w:rsidR="008F2E9A" w:rsidRPr="00C03994" w14:paraId="7DA84955" w14:textId="77777777" w:rsidTr="00F64C02">
        <w:trPr>
          <w:trHeight w:val="454"/>
          <w:jc w:val="center"/>
        </w:trPr>
        <w:tc>
          <w:tcPr>
            <w:tcW w:w="15309" w:type="dxa"/>
            <w:gridSpan w:val="4"/>
            <w:tcBorders>
              <w:top w:val="single" w:sz="4" w:space="0" w:color="auto"/>
            </w:tcBorders>
            <w:vAlign w:val="center"/>
          </w:tcPr>
          <w:p w14:paraId="5C853753" w14:textId="77777777" w:rsidR="008F2E9A" w:rsidRPr="00080DAD" w:rsidRDefault="008F2E9A" w:rsidP="009A329B">
            <w:pPr>
              <w:jc w:val="center"/>
              <w:rPr>
                <w:b/>
                <w:color w:val="0070C0"/>
                <w:sz w:val="28"/>
                <w:szCs w:val="28"/>
              </w:rPr>
            </w:pPr>
            <w:r w:rsidRPr="00C577BD">
              <w:rPr>
                <w:b/>
                <w:color w:val="0070C0"/>
                <w:sz w:val="28"/>
                <w:szCs w:val="28"/>
              </w:rPr>
              <w:t>Performance Range:</w:t>
            </w:r>
            <w:r w:rsidR="00080DAD">
              <w:t xml:space="preserve"> </w:t>
            </w:r>
            <w:r w:rsidR="00080DAD">
              <w:rPr>
                <w:b/>
                <w:color w:val="0070C0"/>
                <w:sz w:val="28"/>
                <w:szCs w:val="28"/>
              </w:rPr>
              <w:t xml:space="preserve">73.68% to </w:t>
            </w:r>
            <w:r w:rsidR="00080DAD" w:rsidRPr="00080DAD">
              <w:rPr>
                <w:b/>
                <w:color w:val="0070C0"/>
                <w:sz w:val="28"/>
                <w:szCs w:val="28"/>
              </w:rPr>
              <w:t>42.57</w:t>
            </w:r>
            <w:r w:rsidR="00080DA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45013052" w14:textId="77777777" w:rsidTr="00E83409">
        <w:trPr>
          <w:trHeight w:val="397"/>
          <w:jc w:val="center"/>
        </w:trPr>
        <w:tc>
          <w:tcPr>
            <w:tcW w:w="7366" w:type="dxa"/>
            <w:gridSpan w:val="2"/>
            <w:shd w:val="clear" w:color="auto" w:fill="D9E2F3" w:themeFill="accent5" w:themeFillTint="33"/>
            <w:vAlign w:val="center"/>
          </w:tcPr>
          <w:p w14:paraId="3C124E72" w14:textId="77777777" w:rsidR="00C03994" w:rsidRPr="00C03994" w:rsidRDefault="00C03994" w:rsidP="009A329B">
            <w:pPr>
              <w:jc w:val="center"/>
              <w:rPr>
                <w:b/>
                <w:sz w:val="28"/>
                <w:szCs w:val="28"/>
              </w:rPr>
            </w:pPr>
            <w:r w:rsidRPr="00C03994">
              <w:rPr>
                <w:b/>
                <w:sz w:val="28"/>
                <w:szCs w:val="28"/>
              </w:rPr>
              <w:t>ARGYLL AND BUTE</w:t>
            </w:r>
          </w:p>
        </w:tc>
        <w:tc>
          <w:tcPr>
            <w:tcW w:w="7943" w:type="dxa"/>
            <w:gridSpan w:val="2"/>
            <w:shd w:val="clear" w:color="auto" w:fill="D9E2F3" w:themeFill="accent5" w:themeFillTint="33"/>
            <w:vAlign w:val="center"/>
          </w:tcPr>
          <w:p w14:paraId="25583BF7" w14:textId="77777777" w:rsidR="00C03994" w:rsidRPr="00C03994" w:rsidRDefault="00C03994" w:rsidP="009A329B">
            <w:pPr>
              <w:jc w:val="center"/>
              <w:rPr>
                <w:b/>
                <w:sz w:val="28"/>
                <w:szCs w:val="28"/>
              </w:rPr>
            </w:pPr>
            <w:r w:rsidRPr="00C03994">
              <w:rPr>
                <w:b/>
                <w:sz w:val="28"/>
                <w:szCs w:val="28"/>
              </w:rPr>
              <w:t>SCOTLAND</w:t>
            </w:r>
          </w:p>
        </w:tc>
      </w:tr>
      <w:tr w:rsidR="0020513E" w:rsidRPr="00C03994" w14:paraId="4BF9AE02" w14:textId="77777777" w:rsidTr="0020513E">
        <w:trPr>
          <w:trHeight w:val="397"/>
          <w:jc w:val="center"/>
        </w:trPr>
        <w:tc>
          <w:tcPr>
            <w:tcW w:w="7366" w:type="dxa"/>
            <w:gridSpan w:val="2"/>
            <w:shd w:val="clear" w:color="auto" w:fill="auto"/>
            <w:vAlign w:val="center"/>
          </w:tcPr>
          <w:p w14:paraId="59A79F77" w14:textId="77777777" w:rsidR="0020513E" w:rsidRPr="00C03994" w:rsidRDefault="0020513E" w:rsidP="009A329B">
            <w:pPr>
              <w:jc w:val="center"/>
              <w:rPr>
                <w:b/>
                <w:sz w:val="28"/>
                <w:szCs w:val="28"/>
              </w:rPr>
            </w:pPr>
            <w:r w:rsidRPr="00A57AD3">
              <w:rPr>
                <w:b/>
                <w:sz w:val="28"/>
                <w:szCs w:val="28"/>
              </w:rPr>
              <w:t xml:space="preserve">67.37% </w:t>
            </w:r>
            <w:r w:rsidRPr="00A57AD3">
              <w:rPr>
                <w:b/>
                <w:color w:val="00B050"/>
                <w:sz w:val="28"/>
                <w:szCs w:val="28"/>
              </w:rPr>
              <w:sym w:font="Wingdings" w:char="F0E9"/>
            </w:r>
          </w:p>
        </w:tc>
        <w:tc>
          <w:tcPr>
            <w:tcW w:w="7943" w:type="dxa"/>
            <w:gridSpan w:val="2"/>
            <w:shd w:val="clear" w:color="auto" w:fill="auto"/>
            <w:vAlign w:val="center"/>
          </w:tcPr>
          <w:p w14:paraId="0E9D84BB" w14:textId="77777777" w:rsidR="0020513E" w:rsidRPr="00C03994" w:rsidRDefault="0020513E" w:rsidP="009A329B">
            <w:pPr>
              <w:jc w:val="center"/>
              <w:rPr>
                <w:b/>
                <w:sz w:val="28"/>
                <w:szCs w:val="28"/>
              </w:rPr>
            </w:pPr>
            <w:r>
              <w:rPr>
                <w:b/>
                <w:sz w:val="28"/>
                <w:szCs w:val="28"/>
              </w:rPr>
              <w:t xml:space="preserve">61.72% </w:t>
            </w:r>
            <w:r w:rsidRPr="00EC5E64">
              <w:rPr>
                <w:b/>
                <w:color w:val="00B050"/>
                <w:sz w:val="28"/>
                <w:szCs w:val="28"/>
              </w:rPr>
              <w:sym w:font="Wingdings" w:char="F0E9"/>
            </w:r>
          </w:p>
        </w:tc>
      </w:tr>
      <w:tr w:rsidR="0020513E" w:rsidRPr="00C03994" w14:paraId="586AB276" w14:textId="77777777" w:rsidTr="0020513E">
        <w:trPr>
          <w:trHeight w:val="397"/>
          <w:jc w:val="center"/>
        </w:trPr>
        <w:tc>
          <w:tcPr>
            <w:tcW w:w="5807" w:type="dxa"/>
            <w:shd w:val="clear" w:color="auto" w:fill="auto"/>
            <w:vAlign w:val="center"/>
          </w:tcPr>
          <w:p w14:paraId="449565C8" w14:textId="77777777" w:rsidR="0020513E" w:rsidRPr="00A57AD3" w:rsidRDefault="0020513E" w:rsidP="009A329B">
            <w:pPr>
              <w:jc w:val="center"/>
              <w:rPr>
                <w:b/>
                <w:sz w:val="28"/>
                <w:szCs w:val="28"/>
              </w:rPr>
            </w:pPr>
            <w:r w:rsidRPr="00721B18">
              <w:rPr>
                <w:b/>
                <w:sz w:val="28"/>
                <w:szCs w:val="28"/>
              </w:rPr>
              <w:t xml:space="preserve">CHANGE 2016/17 TO </w:t>
            </w:r>
            <w:r>
              <w:rPr>
                <w:b/>
                <w:sz w:val="28"/>
                <w:szCs w:val="28"/>
              </w:rPr>
              <w:t>2017/18</w:t>
            </w:r>
          </w:p>
        </w:tc>
        <w:tc>
          <w:tcPr>
            <w:tcW w:w="1559" w:type="dxa"/>
            <w:shd w:val="clear" w:color="auto" w:fill="auto"/>
            <w:vAlign w:val="center"/>
          </w:tcPr>
          <w:p w14:paraId="326E8871" w14:textId="77777777" w:rsidR="0020513E" w:rsidRPr="00A57AD3" w:rsidRDefault="0020513E" w:rsidP="009A329B">
            <w:pPr>
              <w:jc w:val="center"/>
              <w:rPr>
                <w:b/>
                <w:sz w:val="28"/>
                <w:szCs w:val="28"/>
              </w:rPr>
            </w:pPr>
            <w:r w:rsidRPr="00A57AD3">
              <w:rPr>
                <w:b/>
                <w:sz w:val="28"/>
                <w:szCs w:val="28"/>
              </w:rPr>
              <w:t xml:space="preserve">0.89 </w:t>
            </w:r>
            <w:r w:rsidRPr="00A57AD3">
              <w:rPr>
                <w:b/>
                <w:color w:val="00B050"/>
                <w:sz w:val="28"/>
                <w:szCs w:val="28"/>
              </w:rPr>
              <w:sym w:font="Wingdings" w:char="F0E9"/>
            </w:r>
          </w:p>
        </w:tc>
        <w:tc>
          <w:tcPr>
            <w:tcW w:w="6096" w:type="dxa"/>
            <w:shd w:val="clear" w:color="auto" w:fill="auto"/>
            <w:vAlign w:val="center"/>
          </w:tcPr>
          <w:p w14:paraId="55752846" w14:textId="77777777" w:rsidR="0020513E" w:rsidRDefault="0020513E" w:rsidP="009A329B">
            <w:pPr>
              <w:jc w:val="center"/>
              <w:rPr>
                <w:b/>
                <w:sz w:val="28"/>
                <w:szCs w:val="28"/>
              </w:rPr>
            </w:pPr>
            <w:r>
              <w:rPr>
                <w:sz w:val="28"/>
                <w:szCs w:val="28"/>
              </w:rPr>
              <w:t>CHANGE 2016/17 TO 2017/18</w:t>
            </w:r>
          </w:p>
        </w:tc>
        <w:tc>
          <w:tcPr>
            <w:tcW w:w="1847" w:type="dxa"/>
            <w:shd w:val="clear" w:color="auto" w:fill="auto"/>
            <w:vAlign w:val="center"/>
          </w:tcPr>
          <w:p w14:paraId="0A96DB60" w14:textId="77777777" w:rsidR="0020513E" w:rsidRDefault="0020513E" w:rsidP="009A329B">
            <w:pPr>
              <w:jc w:val="center"/>
              <w:rPr>
                <w:b/>
                <w:sz w:val="28"/>
                <w:szCs w:val="28"/>
              </w:rPr>
            </w:pPr>
            <w:r>
              <w:rPr>
                <w:sz w:val="28"/>
                <w:szCs w:val="28"/>
              </w:rPr>
              <w:t xml:space="preserve">1.60 </w:t>
            </w:r>
            <w:r w:rsidRPr="00EC5E64">
              <w:rPr>
                <w:b/>
                <w:color w:val="00B050"/>
                <w:sz w:val="28"/>
                <w:szCs w:val="28"/>
              </w:rPr>
              <w:sym w:font="Wingdings" w:char="F0E9"/>
            </w:r>
          </w:p>
        </w:tc>
      </w:tr>
      <w:tr w:rsidR="0020513E" w:rsidRPr="00C03994" w14:paraId="449BBDD3" w14:textId="77777777" w:rsidTr="0020513E">
        <w:trPr>
          <w:trHeight w:val="397"/>
          <w:jc w:val="center"/>
        </w:trPr>
        <w:tc>
          <w:tcPr>
            <w:tcW w:w="5807" w:type="dxa"/>
            <w:shd w:val="clear" w:color="auto" w:fill="auto"/>
            <w:vAlign w:val="center"/>
          </w:tcPr>
          <w:p w14:paraId="104D48BD" w14:textId="77777777" w:rsidR="0020513E" w:rsidRPr="00721B18" w:rsidRDefault="0020513E"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shd w:val="clear" w:color="auto" w:fill="auto"/>
            <w:vAlign w:val="center"/>
          </w:tcPr>
          <w:p w14:paraId="7FEC3566" w14:textId="77777777" w:rsidR="0020513E" w:rsidRPr="00A57AD3" w:rsidRDefault="0020513E" w:rsidP="009A329B">
            <w:pPr>
              <w:jc w:val="center"/>
              <w:rPr>
                <w:b/>
                <w:sz w:val="28"/>
                <w:szCs w:val="28"/>
              </w:rPr>
            </w:pPr>
            <w:r w:rsidRPr="00A57AD3">
              <w:rPr>
                <w:b/>
                <w:sz w:val="28"/>
                <w:szCs w:val="28"/>
              </w:rPr>
              <w:t xml:space="preserve">12.91 </w:t>
            </w:r>
            <w:r w:rsidRPr="00A57AD3">
              <w:rPr>
                <w:b/>
                <w:color w:val="00B050"/>
                <w:sz w:val="28"/>
                <w:szCs w:val="28"/>
              </w:rPr>
              <w:sym w:font="Wingdings" w:char="F0E9"/>
            </w:r>
          </w:p>
        </w:tc>
        <w:tc>
          <w:tcPr>
            <w:tcW w:w="6096" w:type="dxa"/>
            <w:tcBorders>
              <w:bottom w:val="single" w:sz="4" w:space="0" w:color="auto"/>
            </w:tcBorders>
            <w:shd w:val="clear" w:color="auto" w:fill="auto"/>
            <w:vAlign w:val="center"/>
          </w:tcPr>
          <w:p w14:paraId="23C999D8" w14:textId="77777777" w:rsidR="0020513E" w:rsidRDefault="0020513E"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847" w:type="dxa"/>
            <w:tcBorders>
              <w:bottom w:val="single" w:sz="4" w:space="0" w:color="auto"/>
            </w:tcBorders>
            <w:shd w:val="clear" w:color="auto" w:fill="auto"/>
            <w:vAlign w:val="center"/>
          </w:tcPr>
          <w:p w14:paraId="081FBCD4" w14:textId="77777777" w:rsidR="0020513E" w:rsidRDefault="0020513E" w:rsidP="009A329B">
            <w:pPr>
              <w:jc w:val="center"/>
              <w:rPr>
                <w:sz w:val="28"/>
                <w:szCs w:val="28"/>
              </w:rPr>
            </w:pPr>
            <w:r>
              <w:rPr>
                <w:sz w:val="28"/>
                <w:szCs w:val="28"/>
              </w:rPr>
              <w:t xml:space="preserve">2.78 </w:t>
            </w:r>
            <w:r w:rsidRPr="00EC5E64">
              <w:rPr>
                <w:b/>
                <w:color w:val="00B050"/>
                <w:sz w:val="28"/>
                <w:szCs w:val="28"/>
              </w:rPr>
              <w:sym w:font="Wingdings" w:char="F0E9"/>
            </w:r>
          </w:p>
        </w:tc>
      </w:tr>
      <w:tr w:rsidR="0020513E" w:rsidRPr="00C03994" w14:paraId="150CA005" w14:textId="77777777" w:rsidTr="0020513E">
        <w:trPr>
          <w:trHeight w:val="397"/>
          <w:jc w:val="center"/>
        </w:trPr>
        <w:tc>
          <w:tcPr>
            <w:tcW w:w="7366" w:type="dxa"/>
            <w:gridSpan w:val="2"/>
            <w:tcBorders>
              <w:bottom w:val="single" w:sz="4" w:space="0" w:color="auto"/>
            </w:tcBorders>
            <w:shd w:val="clear" w:color="auto" w:fill="auto"/>
            <w:vAlign w:val="center"/>
          </w:tcPr>
          <w:p w14:paraId="25CE12F5" w14:textId="77777777" w:rsidR="0020513E" w:rsidRPr="00A57AD3" w:rsidRDefault="0020513E" w:rsidP="009A329B">
            <w:pPr>
              <w:jc w:val="center"/>
              <w:rPr>
                <w:b/>
                <w:sz w:val="28"/>
                <w:szCs w:val="28"/>
              </w:rPr>
            </w:pPr>
            <w:r w:rsidRPr="00A57AD3">
              <w:rPr>
                <w:b/>
                <w:sz w:val="28"/>
                <w:szCs w:val="28"/>
              </w:rPr>
              <w:t xml:space="preserve">RANK POSITION: </w:t>
            </w:r>
            <w:r w:rsidRPr="00CF766C">
              <w:rPr>
                <w:b/>
                <w:sz w:val="28"/>
                <w:szCs w:val="28"/>
              </w:rPr>
              <w:t>8</w:t>
            </w:r>
            <w:r w:rsidRPr="00CF766C">
              <w:rPr>
                <w:b/>
                <w:sz w:val="28"/>
                <w:szCs w:val="28"/>
                <w:vertAlign w:val="superscript"/>
              </w:rPr>
              <w:t>th</w:t>
            </w:r>
            <w:r w:rsidRPr="00A57AD3">
              <w:rPr>
                <w:b/>
                <w:sz w:val="28"/>
                <w:szCs w:val="28"/>
              </w:rPr>
              <w:t xml:space="preserve"> </w:t>
            </w:r>
            <w:r w:rsidRPr="00A57AD3">
              <w:rPr>
                <w:b/>
                <w:color w:val="0070C0"/>
                <w:sz w:val="28"/>
                <w:szCs w:val="28"/>
              </w:rPr>
              <w:sym w:font="Wingdings" w:char="F0E8"/>
            </w:r>
            <w:r w:rsidR="00513443">
              <w:rPr>
                <w:b/>
                <w:color w:val="0070C0"/>
                <w:sz w:val="28"/>
                <w:szCs w:val="28"/>
              </w:rPr>
              <w:t xml:space="preserve">    </w:t>
            </w:r>
            <w:r w:rsidRPr="00A57AD3">
              <w:rPr>
                <w:b/>
                <w:sz w:val="28"/>
                <w:szCs w:val="28"/>
              </w:rPr>
              <w:t>RANK MOVEMENT: 0</w:t>
            </w:r>
            <w:r>
              <w:rPr>
                <w:b/>
                <w:sz w:val="28"/>
                <w:szCs w:val="28"/>
              </w:rPr>
              <w:t xml:space="preserve"> </w:t>
            </w:r>
            <w:r w:rsidRPr="00A57AD3">
              <w:rPr>
                <w:b/>
                <w:color w:val="0070C0"/>
                <w:sz w:val="28"/>
                <w:szCs w:val="28"/>
              </w:rPr>
              <w:sym w:font="Wingdings" w:char="F0E8"/>
            </w:r>
          </w:p>
        </w:tc>
        <w:tc>
          <w:tcPr>
            <w:tcW w:w="7943" w:type="dxa"/>
            <w:gridSpan w:val="2"/>
            <w:tcBorders>
              <w:bottom w:val="nil"/>
            </w:tcBorders>
            <w:shd w:val="clear" w:color="auto" w:fill="D0CECE" w:themeFill="background2" w:themeFillShade="E6"/>
            <w:vAlign w:val="center"/>
          </w:tcPr>
          <w:p w14:paraId="6DBA0988" w14:textId="77777777" w:rsidR="0020513E" w:rsidRDefault="0020513E" w:rsidP="009A329B">
            <w:pPr>
              <w:jc w:val="center"/>
              <w:rPr>
                <w:b/>
                <w:sz w:val="28"/>
                <w:szCs w:val="28"/>
              </w:rPr>
            </w:pPr>
          </w:p>
        </w:tc>
      </w:tr>
      <w:tr w:rsidR="0020513E" w:rsidRPr="00C03994" w14:paraId="103534B3" w14:textId="77777777" w:rsidTr="0020513E">
        <w:trPr>
          <w:trHeight w:val="397"/>
          <w:jc w:val="center"/>
        </w:trPr>
        <w:tc>
          <w:tcPr>
            <w:tcW w:w="7366" w:type="dxa"/>
            <w:gridSpan w:val="2"/>
            <w:tcBorders>
              <w:bottom w:val="nil"/>
            </w:tcBorders>
            <w:shd w:val="clear" w:color="auto" w:fill="D9E2F3" w:themeFill="accent5" w:themeFillTint="33"/>
            <w:vAlign w:val="center"/>
          </w:tcPr>
          <w:p w14:paraId="20638BCD" w14:textId="77777777" w:rsidR="0020513E" w:rsidRPr="00A57AD3" w:rsidRDefault="0020513E" w:rsidP="0020513E">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25F702DA" w14:textId="77777777" w:rsidR="0020513E" w:rsidRDefault="0020513E" w:rsidP="009A329B">
            <w:pPr>
              <w:jc w:val="center"/>
              <w:rPr>
                <w:b/>
                <w:sz w:val="28"/>
                <w:szCs w:val="28"/>
              </w:rPr>
            </w:pPr>
          </w:p>
        </w:tc>
      </w:tr>
      <w:tr w:rsidR="0020513E" w:rsidRPr="00C03994" w14:paraId="59BE42CB" w14:textId="77777777" w:rsidTr="0020513E">
        <w:trPr>
          <w:trHeight w:val="397"/>
          <w:jc w:val="center"/>
        </w:trPr>
        <w:tc>
          <w:tcPr>
            <w:tcW w:w="7366" w:type="dxa"/>
            <w:gridSpan w:val="2"/>
            <w:tcBorders>
              <w:top w:val="nil"/>
            </w:tcBorders>
            <w:shd w:val="clear" w:color="auto" w:fill="D9E2F3" w:themeFill="accent5" w:themeFillTint="33"/>
            <w:vAlign w:val="center"/>
          </w:tcPr>
          <w:p w14:paraId="64335FC9" w14:textId="77777777" w:rsidR="0020513E" w:rsidRPr="00A57AD3" w:rsidRDefault="0020513E" w:rsidP="009A329B">
            <w:pPr>
              <w:jc w:val="center"/>
              <w:rPr>
                <w:b/>
                <w:sz w:val="28"/>
                <w:szCs w:val="28"/>
              </w:rPr>
            </w:pPr>
            <w:r>
              <w:rPr>
                <w:b/>
                <w:sz w:val="28"/>
                <w:szCs w:val="28"/>
              </w:rPr>
              <w:t>RANK POSITION: 2</w:t>
            </w:r>
            <w:r w:rsidRPr="00A35A77">
              <w:rPr>
                <w:b/>
                <w:sz w:val="28"/>
                <w:szCs w:val="28"/>
                <w:vertAlign w:val="superscript"/>
              </w:rPr>
              <w:t>nd</w:t>
            </w:r>
            <w:r w:rsidR="00FD1CF1">
              <w:rPr>
                <w:b/>
                <w:sz w:val="28"/>
                <w:szCs w:val="28"/>
              </w:rPr>
              <w:t xml:space="preserve">    </w:t>
            </w:r>
            <w:r>
              <w:rPr>
                <w:b/>
                <w:sz w:val="28"/>
                <w:szCs w:val="28"/>
              </w:rPr>
              <w:t xml:space="preserve">RANK MOVEMEMENT: 1 </w:t>
            </w:r>
            <w:r w:rsidRPr="00A57AD3">
              <w:rPr>
                <w:b/>
                <w:color w:val="00B050"/>
                <w:sz w:val="28"/>
                <w:szCs w:val="28"/>
              </w:rPr>
              <w:sym w:font="Wingdings" w:char="F0E9"/>
            </w:r>
          </w:p>
        </w:tc>
        <w:tc>
          <w:tcPr>
            <w:tcW w:w="7943" w:type="dxa"/>
            <w:gridSpan w:val="2"/>
            <w:tcBorders>
              <w:top w:val="nil"/>
            </w:tcBorders>
            <w:shd w:val="clear" w:color="auto" w:fill="D0CECE" w:themeFill="background2" w:themeFillShade="E6"/>
            <w:vAlign w:val="center"/>
          </w:tcPr>
          <w:p w14:paraId="21EE9B08" w14:textId="77777777" w:rsidR="0020513E" w:rsidRDefault="0020513E" w:rsidP="009A329B">
            <w:pPr>
              <w:jc w:val="center"/>
              <w:rPr>
                <w:b/>
                <w:sz w:val="28"/>
                <w:szCs w:val="28"/>
              </w:rPr>
            </w:pPr>
          </w:p>
        </w:tc>
      </w:tr>
      <w:tr w:rsidR="0020513E" w:rsidRPr="00C03994" w14:paraId="6BC420FB" w14:textId="77777777" w:rsidTr="0020513E">
        <w:trPr>
          <w:trHeight w:val="397"/>
          <w:jc w:val="center"/>
        </w:trPr>
        <w:tc>
          <w:tcPr>
            <w:tcW w:w="15309" w:type="dxa"/>
            <w:gridSpan w:val="4"/>
            <w:tcBorders>
              <w:top w:val="nil"/>
            </w:tcBorders>
            <w:shd w:val="clear" w:color="auto" w:fill="auto"/>
            <w:vAlign w:val="center"/>
          </w:tcPr>
          <w:p w14:paraId="73154B1F" w14:textId="77777777" w:rsidR="0020513E" w:rsidRPr="0020513E" w:rsidRDefault="0020513E" w:rsidP="0020513E">
            <w:pPr>
              <w:rPr>
                <w:sz w:val="6"/>
                <w:szCs w:val="6"/>
              </w:rPr>
            </w:pPr>
          </w:p>
          <w:p w14:paraId="12EFDB40" w14:textId="77777777" w:rsidR="0020513E" w:rsidRDefault="0020513E" w:rsidP="0020513E">
            <w:pPr>
              <w:rPr>
                <w:b/>
                <w:sz w:val="28"/>
                <w:szCs w:val="28"/>
              </w:rPr>
            </w:pPr>
            <w:r w:rsidRPr="00C03994">
              <w:rPr>
                <w:b/>
                <w:sz w:val="28"/>
                <w:szCs w:val="28"/>
              </w:rPr>
              <w:t>TELLING OUR STORY:</w:t>
            </w:r>
          </w:p>
          <w:p w14:paraId="16BAEAD0" w14:textId="77777777" w:rsidR="0020513E" w:rsidRPr="00F64C02" w:rsidRDefault="0020513E" w:rsidP="0020513E">
            <w:pPr>
              <w:rPr>
                <w:rFonts w:ascii="Arial" w:hAnsi="Arial" w:cs="Arial"/>
              </w:rPr>
            </w:pPr>
            <w:r w:rsidRPr="00F64C02">
              <w:rPr>
                <w:rFonts w:ascii="Arial" w:hAnsi="Arial" w:cs="Arial"/>
              </w:rPr>
              <w:t>There has been a slight increase of .89 percentage points and no change in rank position. However, the performance range has reduced from the previous year by 1.68 percentage points overall. Performance range for 16/17 was 75.69% to 42.24%.</w:t>
            </w:r>
          </w:p>
          <w:p w14:paraId="1BCEE8C2" w14:textId="77777777" w:rsidR="0020513E" w:rsidRPr="0020513E" w:rsidRDefault="0020513E" w:rsidP="0020513E">
            <w:pPr>
              <w:rPr>
                <w:rFonts w:ascii="Arial" w:hAnsi="Arial" w:cs="Arial"/>
                <w:szCs w:val="28"/>
              </w:rPr>
            </w:pPr>
          </w:p>
        </w:tc>
      </w:tr>
      <w:tr w:rsidR="0020513E" w:rsidRPr="00C03994" w14:paraId="616A7221" w14:textId="77777777" w:rsidTr="0020513E">
        <w:trPr>
          <w:trHeight w:val="397"/>
          <w:jc w:val="center"/>
        </w:trPr>
        <w:tc>
          <w:tcPr>
            <w:tcW w:w="15309" w:type="dxa"/>
            <w:gridSpan w:val="4"/>
            <w:tcBorders>
              <w:top w:val="nil"/>
            </w:tcBorders>
            <w:shd w:val="clear" w:color="auto" w:fill="auto"/>
            <w:vAlign w:val="center"/>
          </w:tcPr>
          <w:p w14:paraId="5E323A76" w14:textId="77777777" w:rsidR="0020513E" w:rsidRPr="0020513E" w:rsidRDefault="0020513E" w:rsidP="0020513E">
            <w:pPr>
              <w:rPr>
                <w:sz w:val="6"/>
                <w:szCs w:val="6"/>
              </w:rPr>
            </w:pPr>
          </w:p>
          <w:p w14:paraId="47F9B5AE" w14:textId="77777777" w:rsidR="0020513E" w:rsidRPr="00C03994" w:rsidRDefault="0020513E" w:rsidP="0020513E">
            <w:pPr>
              <w:rPr>
                <w:b/>
                <w:sz w:val="28"/>
                <w:szCs w:val="28"/>
              </w:rPr>
            </w:pPr>
            <w:r>
              <w:rPr>
                <w:b/>
                <w:sz w:val="28"/>
                <w:szCs w:val="28"/>
              </w:rPr>
              <w:t>LOOKING FORWARD - EXPECTED IMPACT ON INDICATOR</w:t>
            </w:r>
            <w:r w:rsidRPr="00C03994">
              <w:rPr>
                <w:b/>
                <w:sz w:val="28"/>
                <w:szCs w:val="28"/>
              </w:rPr>
              <w:t>:</w:t>
            </w:r>
          </w:p>
          <w:p w14:paraId="51BBB4DE" w14:textId="746CEECC" w:rsidR="0020513E" w:rsidRDefault="001341A5" w:rsidP="0020513E">
            <w:pPr>
              <w:rPr>
                <w:rFonts w:ascii="Arial" w:hAnsi="Arial" w:cs="Arial"/>
                <w:szCs w:val="28"/>
              </w:rPr>
            </w:pPr>
            <w:r>
              <w:rPr>
                <w:rFonts w:ascii="Arial" w:hAnsi="Arial" w:cs="Arial"/>
                <w:szCs w:val="28"/>
              </w:rPr>
              <w:t>We will aim to increase this position by supporting more people to remain at home.</w:t>
            </w:r>
            <w:r w:rsidR="00EF1115">
              <w:rPr>
                <w:rFonts w:ascii="Arial" w:hAnsi="Arial" w:cs="Arial"/>
                <w:szCs w:val="28"/>
              </w:rPr>
              <w:t xml:space="preserve"> </w:t>
            </w:r>
            <w:r w:rsidR="00EF1115" w:rsidRPr="00EF1115">
              <w:rPr>
                <w:rFonts w:ascii="Arial" w:hAnsi="Arial" w:cs="Arial"/>
                <w:szCs w:val="28"/>
              </w:rPr>
              <w:t>The continued emphasis on shifting the balance of care should help to realise increased numbers of older people assessed to have long term care needs supported at home as opposed to being placed in residential care.</w:t>
            </w:r>
          </w:p>
          <w:p w14:paraId="29168EA1" w14:textId="77777777" w:rsidR="001341A5" w:rsidRPr="00F64C02" w:rsidRDefault="001341A5" w:rsidP="0020513E">
            <w:pPr>
              <w:rPr>
                <w:rFonts w:ascii="Arial" w:hAnsi="Arial" w:cs="Arial"/>
                <w:szCs w:val="28"/>
              </w:rPr>
            </w:pPr>
          </w:p>
        </w:tc>
      </w:tr>
    </w:tbl>
    <w:p w14:paraId="1ACCA8CE" w14:textId="77777777" w:rsidR="00975735" w:rsidRDefault="00975735" w:rsidP="009A329B">
      <w:pPr>
        <w:spacing w:after="0" w:line="240" w:lineRule="auto"/>
      </w:pPr>
    </w:p>
    <w:p w14:paraId="3874A9F9" w14:textId="77777777" w:rsidR="00975735" w:rsidRDefault="00975735" w:rsidP="009A329B">
      <w:pPr>
        <w:spacing w:after="0" w:line="240" w:lineRule="auto"/>
      </w:pPr>
    </w:p>
    <w:p w14:paraId="6EA985B4" w14:textId="77777777" w:rsidR="00975735" w:rsidRDefault="00975735" w:rsidP="009A329B">
      <w:pPr>
        <w:spacing w:after="0" w:line="240" w:lineRule="auto"/>
      </w:pPr>
    </w:p>
    <w:tbl>
      <w:tblPr>
        <w:tblStyle w:val="TableGrid1"/>
        <w:tblW w:w="15309" w:type="dxa"/>
        <w:jc w:val="center"/>
        <w:tblLook w:val="04A0" w:firstRow="1" w:lastRow="0" w:firstColumn="1" w:lastColumn="0" w:noHBand="0" w:noVBand="1"/>
      </w:tblPr>
      <w:tblGrid>
        <w:gridCol w:w="5949"/>
        <w:gridCol w:w="1701"/>
        <w:gridCol w:w="5953"/>
        <w:gridCol w:w="1706"/>
      </w:tblGrid>
      <w:tr w:rsidR="00912400" w:rsidRPr="005D65E6" w14:paraId="2A4039B1" w14:textId="77777777" w:rsidTr="00912400">
        <w:trPr>
          <w:trHeight w:val="794"/>
          <w:jc w:val="center"/>
        </w:trPr>
        <w:tc>
          <w:tcPr>
            <w:tcW w:w="15309" w:type="dxa"/>
            <w:gridSpan w:val="4"/>
            <w:vAlign w:val="center"/>
          </w:tcPr>
          <w:p w14:paraId="787B38D5" w14:textId="77777777" w:rsidR="00912400" w:rsidRPr="005D65E6" w:rsidRDefault="00912400" w:rsidP="005D65E6">
            <w:pPr>
              <w:rPr>
                <w:b/>
                <w:sz w:val="32"/>
              </w:rPr>
            </w:pPr>
            <w:r w:rsidRPr="005D65E6">
              <w:rPr>
                <w:b/>
                <w:sz w:val="32"/>
              </w:rPr>
              <w:t>SERVICE: ADULT CARE</w:t>
            </w:r>
          </w:p>
        </w:tc>
      </w:tr>
      <w:tr w:rsidR="00C03994" w:rsidRPr="00A35A77" w14:paraId="6D0DE42A" w14:textId="77777777" w:rsidTr="00F64C02">
        <w:trPr>
          <w:trHeight w:val="567"/>
          <w:jc w:val="center"/>
        </w:trPr>
        <w:tc>
          <w:tcPr>
            <w:tcW w:w="15309" w:type="dxa"/>
            <w:gridSpan w:val="4"/>
            <w:vAlign w:val="center"/>
          </w:tcPr>
          <w:p w14:paraId="7CF20DF1" w14:textId="77777777" w:rsidR="00C03994" w:rsidRPr="00A35A77" w:rsidRDefault="00C03994" w:rsidP="009A329B">
            <w:pPr>
              <w:pStyle w:val="Heading1"/>
              <w:spacing w:before="0"/>
              <w:outlineLvl w:val="0"/>
              <w:rPr>
                <w:b/>
                <w:color w:val="auto"/>
              </w:rPr>
            </w:pPr>
            <w:bookmarkStart w:id="46" w:name="_Toc11143002"/>
            <w:r w:rsidRPr="00A35A77">
              <w:rPr>
                <w:b/>
                <w:color w:val="auto"/>
              </w:rPr>
              <w:t xml:space="preserve">INDICATOR REF: SW4a </w:t>
            </w:r>
            <w:r w:rsidR="0069713C">
              <w:rPr>
                <w:b/>
                <w:color w:val="auto"/>
              </w:rPr>
              <w:t>-</w:t>
            </w:r>
            <w:r w:rsidRPr="00A35A77">
              <w:rPr>
                <w:b/>
                <w:color w:val="auto"/>
              </w:rPr>
              <w:t xml:space="preserve"> </w:t>
            </w:r>
            <w:r w:rsidR="009C3608" w:rsidRPr="00A35A77">
              <w:rPr>
                <w:b/>
                <w:color w:val="auto"/>
              </w:rPr>
              <w:t xml:space="preserve">Percentage </w:t>
            </w:r>
            <w:r w:rsidRPr="00A35A77">
              <w:rPr>
                <w:b/>
                <w:color w:val="auto"/>
              </w:rPr>
              <w:t xml:space="preserve">of adults receiving any care or support who rate it as excellent or </w:t>
            </w:r>
            <w:r w:rsidR="00F30143" w:rsidRPr="00A35A77">
              <w:rPr>
                <w:b/>
                <w:color w:val="auto"/>
              </w:rPr>
              <w:t>good</w:t>
            </w:r>
            <w:bookmarkEnd w:id="46"/>
            <w:r w:rsidR="00CA7DF1" w:rsidRPr="00A35A77">
              <w:rPr>
                <w:b/>
                <w:color w:val="auto"/>
              </w:rPr>
              <w:tab/>
            </w:r>
          </w:p>
        </w:tc>
      </w:tr>
      <w:tr w:rsidR="008F2E9A" w:rsidRPr="00C03994" w14:paraId="477F71A7" w14:textId="77777777" w:rsidTr="00F64C02">
        <w:trPr>
          <w:trHeight w:val="454"/>
          <w:jc w:val="center"/>
        </w:trPr>
        <w:tc>
          <w:tcPr>
            <w:tcW w:w="15309" w:type="dxa"/>
            <w:gridSpan w:val="4"/>
            <w:vAlign w:val="center"/>
          </w:tcPr>
          <w:p w14:paraId="48F704C9" w14:textId="77777777" w:rsidR="008F2E9A" w:rsidRPr="00080DAD" w:rsidRDefault="008F2E9A" w:rsidP="009A329B">
            <w:pPr>
              <w:jc w:val="center"/>
              <w:rPr>
                <w:b/>
                <w:color w:val="0070C0"/>
                <w:sz w:val="28"/>
                <w:szCs w:val="28"/>
              </w:rPr>
            </w:pPr>
            <w:r w:rsidRPr="00C577BD">
              <w:rPr>
                <w:b/>
                <w:color w:val="0070C0"/>
                <w:sz w:val="28"/>
                <w:szCs w:val="28"/>
              </w:rPr>
              <w:t>Performance Range:</w:t>
            </w:r>
            <w:r w:rsidR="00080DAD">
              <w:t xml:space="preserve"> </w:t>
            </w:r>
            <w:r w:rsidR="00080DAD">
              <w:rPr>
                <w:b/>
                <w:color w:val="0070C0"/>
                <w:sz w:val="28"/>
                <w:szCs w:val="28"/>
              </w:rPr>
              <w:t xml:space="preserve">94.32% to </w:t>
            </w:r>
            <w:r w:rsidR="00080DAD" w:rsidRPr="00080DAD">
              <w:rPr>
                <w:b/>
                <w:color w:val="0070C0"/>
                <w:sz w:val="28"/>
                <w:szCs w:val="28"/>
              </w:rPr>
              <w:t>71.35</w:t>
            </w:r>
            <w:r w:rsidR="00080DA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251E48F3" w14:textId="77777777" w:rsidTr="00E83409">
        <w:trPr>
          <w:trHeight w:val="397"/>
          <w:jc w:val="center"/>
        </w:trPr>
        <w:tc>
          <w:tcPr>
            <w:tcW w:w="7650" w:type="dxa"/>
            <w:gridSpan w:val="2"/>
            <w:shd w:val="clear" w:color="auto" w:fill="D9E2F3" w:themeFill="accent5" w:themeFillTint="33"/>
            <w:vAlign w:val="center"/>
          </w:tcPr>
          <w:p w14:paraId="7F37FD50" w14:textId="77777777" w:rsidR="00C03994" w:rsidRPr="00C03994" w:rsidRDefault="00C03994" w:rsidP="009A329B">
            <w:pPr>
              <w:jc w:val="center"/>
              <w:rPr>
                <w:b/>
                <w:sz w:val="28"/>
                <w:szCs w:val="28"/>
              </w:rPr>
            </w:pPr>
            <w:r w:rsidRPr="00C03994">
              <w:rPr>
                <w:b/>
                <w:sz w:val="28"/>
                <w:szCs w:val="28"/>
              </w:rPr>
              <w:t>ARGYLL AND BUTE</w:t>
            </w:r>
          </w:p>
        </w:tc>
        <w:tc>
          <w:tcPr>
            <w:tcW w:w="7659" w:type="dxa"/>
            <w:gridSpan w:val="2"/>
            <w:shd w:val="clear" w:color="auto" w:fill="D9E2F3" w:themeFill="accent5" w:themeFillTint="33"/>
            <w:vAlign w:val="center"/>
          </w:tcPr>
          <w:p w14:paraId="21FDEA9D" w14:textId="77777777" w:rsidR="00C03994" w:rsidRPr="00C03994" w:rsidRDefault="00C03994" w:rsidP="009A329B">
            <w:pPr>
              <w:jc w:val="center"/>
              <w:rPr>
                <w:b/>
                <w:sz w:val="28"/>
                <w:szCs w:val="28"/>
              </w:rPr>
            </w:pPr>
            <w:r w:rsidRPr="00C03994">
              <w:rPr>
                <w:b/>
                <w:sz w:val="28"/>
                <w:szCs w:val="28"/>
              </w:rPr>
              <w:t>SCOTLAND</w:t>
            </w:r>
          </w:p>
        </w:tc>
      </w:tr>
      <w:tr w:rsidR="00C03994" w:rsidRPr="00C03994" w14:paraId="567FC3D1" w14:textId="77777777" w:rsidTr="00F64C02">
        <w:trPr>
          <w:trHeight w:val="397"/>
          <w:jc w:val="center"/>
        </w:trPr>
        <w:tc>
          <w:tcPr>
            <w:tcW w:w="7650" w:type="dxa"/>
            <w:gridSpan w:val="2"/>
            <w:vAlign w:val="center"/>
          </w:tcPr>
          <w:p w14:paraId="15E169CC" w14:textId="77777777" w:rsidR="00C03994" w:rsidRPr="00A57AD3" w:rsidRDefault="00230126" w:rsidP="009A329B">
            <w:pPr>
              <w:jc w:val="center"/>
              <w:rPr>
                <w:b/>
                <w:sz w:val="28"/>
                <w:szCs w:val="28"/>
              </w:rPr>
            </w:pPr>
            <w:r w:rsidRPr="00A57AD3">
              <w:rPr>
                <w:b/>
                <w:sz w:val="28"/>
                <w:szCs w:val="28"/>
              </w:rPr>
              <w:t>79.85%</w:t>
            </w:r>
            <w:r w:rsidR="00A57AD3" w:rsidRPr="00A57AD3">
              <w:rPr>
                <w:b/>
                <w:sz w:val="28"/>
                <w:szCs w:val="28"/>
              </w:rPr>
              <w:t xml:space="preserve"> </w:t>
            </w:r>
            <w:r w:rsidRPr="00A57AD3">
              <w:rPr>
                <w:b/>
                <w:color w:val="FF0000"/>
                <w:sz w:val="28"/>
                <w:szCs w:val="28"/>
              </w:rPr>
              <w:sym w:font="Wingdings" w:char="F0EA"/>
            </w:r>
          </w:p>
        </w:tc>
        <w:tc>
          <w:tcPr>
            <w:tcW w:w="7659" w:type="dxa"/>
            <w:gridSpan w:val="2"/>
            <w:vAlign w:val="center"/>
          </w:tcPr>
          <w:p w14:paraId="03A47095" w14:textId="77777777" w:rsidR="00C03994" w:rsidRPr="00C03994" w:rsidRDefault="00230126" w:rsidP="009A329B">
            <w:pPr>
              <w:jc w:val="center"/>
              <w:rPr>
                <w:b/>
                <w:sz w:val="28"/>
                <w:szCs w:val="28"/>
              </w:rPr>
            </w:pPr>
            <w:r>
              <w:rPr>
                <w:b/>
                <w:sz w:val="28"/>
                <w:szCs w:val="28"/>
              </w:rPr>
              <w:t>80.18%</w:t>
            </w:r>
            <w:r w:rsidR="00A57AD3">
              <w:rPr>
                <w:b/>
                <w:sz w:val="28"/>
                <w:szCs w:val="28"/>
              </w:rPr>
              <w:t xml:space="preserve"> </w:t>
            </w:r>
            <w:r w:rsidRPr="00C14931">
              <w:rPr>
                <w:b/>
                <w:color w:val="FF0000"/>
                <w:sz w:val="28"/>
                <w:szCs w:val="28"/>
              </w:rPr>
              <w:sym w:font="Wingdings" w:char="F0EA"/>
            </w:r>
          </w:p>
        </w:tc>
      </w:tr>
      <w:tr w:rsidR="00F64C02" w:rsidRPr="00C03994" w14:paraId="7BE55D40" w14:textId="77777777" w:rsidTr="00F64C02">
        <w:trPr>
          <w:trHeight w:val="397"/>
          <w:jc w:val="center"/>
        </w:trPr>
        <w:tc>
          <w:tcPr>
            <w:tcW w:w="5949" w:type="dxa"/>
            <w:vAlign w:val="center"/>
          </w:tcPr>
          <w:p w14:paraId="7E8811E6" w14:textId="77777777" w:rsidR="00F64C02" w:rsidRPr="00A57AD3" w:rsidRDefault="00F64C02" w:rsidP="009A329B">
            <w:pPr>
              <w:jc w:val="center"/>
              <w:rPr>
                <w:b/>
                <w:sz w:val="28"/>
                <w:szCs w:val="28"/>
              </w:rPr>
            </w:pPr>
            <w:r w:rsidRPr="00721B18">
              <w:rPr>
                <w:b/>
                <w:sz w:val="28"/>
                <w:szCs w:val="28"/>
              </w:rPr>
              <w:t xml:space="preserve">CHANGE 2016/17 TO </w:t>
            </w:r>
            <w:r>
              <w:rPr>
                <w:b/>
                <w:sz w:val="28"/>
                <w:szCs w:val="28"/>
              </w:rPr>
              <w:t>2017/18</w:t>
            </w:r>
          </w:p>
        </w:tc>
        <w:tc>
          <w:tcPr>
            <w:tcW w:w="1701" w:type="dxa"/>
            <w:vAlign w:val="center"/>
          </w:tcPr>
          <w:p w14:paraId="452390C0" w14:textId="77777777" w:rsidR="00F64C02" w:rsidRPr="00A57AD3" w:rsidRDefault="00F64C02" w:rsidP="009A329B">
            <w:pPr>
              <w:jc w:val="center"/>
              <w:rPr>
                <w:b/>
                <w:sz w:val="28"/>
                <w:szCs w:val="28"/>
              </w:rPr>
            </w:pPr>
            <w:r>
              <w:rPr>
                <w:b/>
                <w:sz w:val="28"/>
                <w:szCs w:val="28"/>
              </w:rPr>
              <w:t xml:space="preserve">-2.34 </w:t>
            </w:r>
            <w:r w:rsidRPr="00A57AD3">
              <w:rPr>
                <w:b/>
                <w:color w:val="FF0000"/>
                <w:sz w:val="28"/>
                <w:szCs w:val="28"/>
              </w:rPr>
              <w:sym w:font="Wingdings" w:char="F0EA"/>
            </w:r>
          </w:p>
        </w:tc>
        <w:tc>
          <w:tcPr>
            <w:tcW w:w="5953" w:type="dxa"/>
            <w:vAlign w:val="center"/>
          </w:tcPr>
          <w:p w14:paraId="0074FAAF" w14:textId="77777777" w:rsidR="00F64C02" w:rsidRDefault="00F64C02" w:rsidP="009A329B">
            <w:pPr>
              <w:jc w:val="center"/>
              <w:rPr>
                <w:b/>
                <w:sz w:val="28"/>
                <w:szCs w:val="28"/>
              </w:rPr>
            </w:pPr>
            <w:r>
              <w:rPr>
                <w:sz w:val="28"/>
                <w:szCs w:val="28"/>
              </w:rPr>
              <w:t>CHANGE 2016/17 TO 2017/18</w:t>
            </w:r>
          </w:p>
        </w:tc>
        <w:tc>
          <w:tcPr>
            <w:tcW w:w="1706" w:type="dxa"/>
            <w:vAlign w:val="center"/>
          </w:tcPr>
          <w:p w14:paraId="22C1B264" w14:textId="77777777" w:rsidR="00F64C02" w:rsidRDefault="00F64C02" w:rsidP="009A329B">
            <w:pPr>
              <w:jc w:val="center"/>
              <w:rPr>
                <w:b/>
                <w:sz w:val="28"/>
                <w:szCs w:val="28"/>
              </w:rPr>
            </w:pPr>
            <w:r>
              <w:rPr>
                <w:sz w:val="28"/>
                <w:szCs w:val="28"/>
              </w:rPr>
              <w:t xml:space="preserve">-0.82 </w:t>
            </w:r>
            <w:r w:rsidRPr="00C14931">
              <w:rPr>
                <w:b/>
                <w:color w:val="FF0000"/>
                <w:sz w:val="28"/>
                <w:szCs w:val="28"/>
              </w:rPr>
              <w:sym w:font="Wingdings" w:char="F0EA"/>
            </w:r>
          </w:p>
        </w:tc>
      </w:tr>
      <w:tr w:rsidR="00F64C02" w:rsidRPr="00C03994" w14:paraId="141EB1A8" w14:textId="77777777" w:rsidTr="00F64C02">
        <w:trPr>
          <w:trHeight w:val="397"/>
          <w:jc w:val="center"/>
        </w:trPr>
        <w:tc>
          <w:tcPr>
            <w:tcW w:w="5949" w:type="dxa"/>
            <w:vAlign w:val="center"/>
          </w:tcPr>
          <w:p w14:paraId="29374B10" w14:textId="77777777" w:rsidR="00F64C02" w:rsidRPr="00721B18" w:rsidRDefault="00F64C02"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701" w:type="dxa"/>
            <w:vAlign w:val="center"/>
          </w:tcPr>
          <w:p w14:paraId="494768C6" w14:textId="77777777" w:rsidR="00F64C02" w:rsidRDefault="00F64C02" w:rsidP="009A329B">
            <w:pPr>
              <w:jc w:val="center"/>
              <w:rPr>
                <w:b/>
                <w:sz w:val="28"/>
                <w:szCs w:val="28"/>
              </w:rPr>
            </w:pPr>
            <w:r>
              <w:rPr>
                <w:b/>
                <w:sz w:val="28"/>
                <w:szCs w:val="28"/>
              </w:rPr>
              <w:t>-</w:t>
            </w:r>
            <w:r w:rsidRPr="00A57AD3">
              <w:rPr>
                <w:b/>
                <w:sz w:val="28"/>
                <w:szCs w:val="28"/>
              </w:rPr>
              <w:t xml:space="preserve">4.60 </w:t>
            </w:r>
            <w:r w:rsidRPr="00A57AD3">
              <w:rPr>
                <w:b/>
                <w:color w:val="FF0000"/>
                <w:sz w:val="28"/>
                <w:szCs w:val="28"/>
              </w:rPr>
              <w:sym w:font="Wingdings" w:char="F0EA"/>
            </w:r>
          </w:p>
        </w:tc>
        <w:tc>
          <w:tcPr>
            <w:tcW w:w="5953" w:type="dxa"/>
            <w:tcBorders>
              <w:bottom w:val="single" w:sz="4" w:space="0" w:color="auto"/>
            </w:tcBorders>
            <w:vAlign w:val="center"/>
          </w:tcPr>
          <w:p w14:paraId="538B441A" w14:textId="77777777" w:rsidR="00F64C02" w:rsidRDefault="00F64C02"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20C080EC" w14:textId="77777777" w:rsidR="00F64C02" w:rsidRDefault="00F64C02" w:rsidP="009A329B">
            <w:pPr>
              <w:jc w:val="center"/>
              <w:rPr>
                <w:sz w:val="28"/>
                <w:szCs w:val="28"/>
              </w:rPr>
            </w:pPr>
            <w:r>
              <w:rPr>
                <w:sz w:val="28"/>
                <w:szCs w:val="28"/>
              </w:rPr>
              <w:t xml:space="preserve">-3.82 </w:t>
            </w:r>
            <w:r w:rsidRPr="00C14931">
              <w:rPr>
                <w:b/>
                <w:color w:val="FF0000"/>
                <w:sz w:val="28"/>
                <w:szCs w:val="28"/>
              </w:rPr>
              <w:sym w:font="Wingdings" w:char="F0EA"/>
            </w:r>
          </w:p>
        </w:tc>
      </w:tr>
      <w:tr w:rsidR="00F64C02" w:rsidRPr="00C03994" w14:paraId="67CDE99A" w14:textId="77777777" w:rsidTr="00F64C02">
        <w:trPr>
          <w:trHeight w:val="397"/>
          <w:jc w:val="center"/>
        </w:trPr>
        <w:tc>
          <w:tcPr>
            <w:tcW w:w="7650" w:type="dxa"/>
            <w:gridSpan w:val="2"/>
            <w:tcBorders>
              <w:bottom w:val="single" w:sz="4" w:space="0" w:color="auto"/>
            </w:tcBorders>
            <w:vAlign w:val="center"/>
          </w:tcPr>
          <w:p w14:paraId="78923E4A" w14:textId="77777777" w:rsidR="00F64C02" w:rsidRDefault="00F64C02" w:rsidP="009A329B">
            <w:pPr>
              <w:jc w:val="center"/>
              <w:rPr>
                <w:b/>
                <w:sz w:val="28"/>
                <w:szCs w:val="28"/>
              </w:rPr>
            </w:pPr>
            <w:r w:rsidRPr="00A57AD3">
              <w:rPr>
                <w:b/>
                <w:sz w:val="28"/>
                <w:szCs w:val="28"/>
              </w:rPr>
              <w:t xml:space="preserve">RANK POSITION: </w:t>
            </w:r>
            <w:r w:rsidRPr="00CF766C">
              <w:rPr>
                <w:b/>
                <w:sz w:val="28"/>
                <w:szCs w:val="28"/>
              </w:rPr>
              <w:t>20</w:t>
            </w:r>
            <w:r w:rsidRPr="00CF766C">
              <w:rPr>
                <w:b/>
                <w:sz w:val="28"/>
                <w:szCs w:val="28"/>
                <w:vertAlign w:val="superscript"/>
              </w:rPr>
              <w:t>th</w:t>
            </w:r>
            <w:r w:rsidRPr="00A57AD3">
              <w:rPr>
                <w:b/>
                <w:sz w:val="28"/>
                <w:szCs w:val="28"/>
                <w:vertAlign w:val="superscript"/>
              </w:rPr>
              <w:t xml:space="preserve"> </w:t>
            </w:r>
            <w:r w:rsidRPr="00A57AD3">
              <w:rPr>
                <w:b/>
                <w:color w:val="FF0000"/>
                <w:sz w:val="28"/>
                <w:szCs w:val="28"/>
              </w:rPr>
              <w:sym w:font="Wingdings" w:char="F0EA"/>
            </w:r>
            <w:r w:rsidR="00513443">
              <w:rPr>
                <w:b/>
                <w:color w:val="00B050"/>
                <w:sz w:val="28"/>
                <w:szCs w:val="28"/>
              </w:rPr>
              <w:t xml:space="preserve">    </w:t>
            </w:r>
            <w:r w:rsidRPr="00A57AD3">
              <w:rPr>
                <w:b/>
                <w:sz w:val="28"/>
                <w:szCs w:val="28"/>
              </w:rPr>
              <w:t xml:space="preserve">RANK MOVEMENT: 2 </w:t>
            </w:r>
            <w:r w:rsidRPr="00A57AD3">
              <w:rPr>
                <w:b/>
                <w:color w:val="FF0000"/>
                <w:sz w:val="28"/>
                <w:szCs w:val="28"/>
              </w:rPr>
              <w:sym w:font="Wingdings" w:char="F0EA"/>
            </w:r>
          </w:p>
        </w:tc>
        <w:tc>
          <w:tcPr>
            <w:tcW w:w="7659" w:type="dxa"/>
            <w:gridSpan w:val="2"/>
            <w:tcBorders>
              <w:bottom w:val="nil"/>
            </w:tcBorders>
            <w:shd w:val="clear" w:color="auto" w:fill="D0CECE" w:themeFill="background2" w:themeFillShade="E6"/>
            <w:vAlign w:val="center"/>
          </w:tcPr>
          <w:p w14:paraId="1D6C88EF" w14:textId="77777777" w:rsidR="00F64C02" w:rsidRDefault="00F64C02" w:rsidP="009A329B">
            <w:pPr>
              <w:jc w:val="center"/>
              <w:rPr>
                <w:sz w:val="28"/>
                <w:szCs w:val="28"/>
              </w:rPr>
            </w:pPr>
          </w:p>
        </w:tc>
      </w:tr>
      <w:tr w:rsidR="00F64C02" w:rsidRPr="00C03994" w14:paraId="268AB9CE" w14:textId="77777777" w:rsidTr="00F64C02">
        <w:trPr>
          <w:trHeight w:val="397"/>
          <w:jc w:val="center"/>
        </w:trPr>
        <w:tc>
          <w:tcPr>
            <w:tcW w:w="7650" w:type="dxa"/>
            <w:gridSpan w:val="2"/>
            <w:tcBorders>
              <w:bottom w:val="nil"/>
            </w:tcBorders>
            <w:shd w:val="clear" w:color="auto" w:fill="D9E2F3" w:themeFill="accent5" w:themeFillTint="33"/>
            <w:vAlign w:val="center"/>
          </w:tcPr>
          <w:p w14:paraId="61879C4C" w14:textId="77777777" w:rsidR="00F64C02" w:rsidRPr="00A57AD3" w:rsidRDefault="00F64C02" w:rsidP="00F64C02">
            <w:pPr>
              <w:jc w:val="center"/>
              <w:rPr>
                <w:b/>
                <w:sz w:val="28"/>
                <w:szCs w:val="28"/>
              </w:rPr>
            </w:pPr>
            <w:r>
              <w:rPr>
                <w:b/>
                <w:sz w:val="28"/>
                <w:szCs w:val="28"/>
              </w:rPr>
              <w:t>FAMILY GROUP RANKING 2017/18</w:t>
            </w:r>
          </w:p>
        </w:tc>
        <w:tc>
          <w:tcPr>
            <w:tcW w:w="7659" w:type="dxa"/>
            <w:gridSpan w:val="2"/>
            <w:tcBorders>
              <w:top w:val="nil"/>
              <w:bottom w:val="nil"/>
            </w:tcBorders>
            <w:shd w:val="clear" w:color="auto" w:fill="D0CECE" w:themeFill="background2" w:themeFillShade="E6"/>
            <w:vAlign w:val="center"/>
          </w:tcPr>
          <w:p w14:paraId="2A840A45" w14:textId="77777777" w:rsidR="00F64C02" w:rsidRDefault="00F64C02" w:rsidP="009A329B">
            <w:pPr>
              <w:jc w:val="center"/>
              <w:rPr>
                <w:sz w:val="28"/>
                <w:szCs w:val="28"/>
              </w:rPr>
            </w:pPr>
          </w:p>
        </w:tc>
      </w:tr>
      <w:tr w:rsidR="00F64C02" w:rsidRPr="00C03994" w14:paraId="7003A634" w14:textId="77777777" w:rsidTr="00F64C02">
        <w:trPr>
          <w:trHeight w:val="397"/>
          <w:jc w:val="center"/>
        </w:trPr>
        <w:tc>
          <w:tcPr>
            <w:tcW w:w="7650" w:type="dxa"/>
            <w:gridSpan w:val="2"/>
            <w:tcBorders>
              <w:top w:val="nil"/>
            </w:tcBorders>
            <w:shd w:val="clear" w:color="auto" w:fill="D9E2F3" w:themeFill="accent5" w:themeFillTint="33"/>
            <w:vAlign w:val="center"/>
          </w:tcPr>
          <w:p w14:paraId="3306EB47" w14:textId="77777777" w:rsidR="00F64C02" w:rsidRPr="00A57AD3" w:rsidRDefault="00F64C02" w:rsidP="009A329B">
            <w:pPr>
              <w:jc w:val="center"/>
              <w:rPr>
                <w:b/>
                <w:sz w:val="28"/>
                <w:szCs w:val="28"/>
              </w:rPr>
            </w:pPr>
            <w:r>
              <w:rPr>
                <w:b/>
                <w:sz w:val="28"/>
                <w:szCs w:val="28"/>
              </w:rPr>
              <w:t>RANK POSITION: 3</w:t>
            </w:r>
            <w:r w:rsidRPr="00A35A77">
              <w:rPr>
                <w:b/>
                <w:sz w:val="28"/>
                <w:szCs w:val="28"/>
                <w:vertAlign w:val="superscript"/>
              </w:rPr>
              <w:t>rd</w:t>
            </w:r>
            <w:r w:rsidR="00F241D3">
              <w:rPr>
                <w:b/>
                <w:sz w:val="28"/>
                <w:szCs w:val="28"/>
              </w:rPr>
              <w:t xml:space="preserve">    RANK MOVEMENT: DNA</w:t>
            </w:r>
          </w:p>
        </w:tc>
        <w:tc>
          <w:tcPr>
            <w:tcW w:w="7659" w:type="dxa"/>
            <w:gridSpan w:val="2"/>
            <w:tcBorders>
              <w:top w:val="nil"/>
            </w:tcBorders>
            <w:shd w:val="clear" w:color="auto" w:fill="D0CECE" w:themeFill="background2" w:themeFillShade="E6"/>
            <w:vAlign w:val="center"/>
          </w:tcPr>
          <w:p w14:paraId="2B7CDBA9" w14:textId="77777777" w:rsidR="00F64C02" w:rsidRDefault="00F64C02" w:rsidP="009A329B">
            <w:pPr>
              <w:jc w:val="center"/>
              <w:rPr>
                <w:sz w:val="28"/>
                <w:szCs w:val="28"/>
              </w:rPr>
            </w:pPr>
          </w:p>
        </w:tc>
      </w:tr>
      <w:tr w:rsidR="00381040" w:rsidRPr="00C03994" w14:paraId="785F4850" w14:textId="77777777" w:rsidTr="00F03F11">
        <w:trPr>
          <w:trHeight w:val="397"/>
          <w:jc w:val="center"/>
        </w:trPr>
        <w:tc>
          <w:tcPr>
            <w:tcW w:w="15309" w:type="dxa"/>
            <w:gridSpan w:val="4"/>
            <w:vAlign w:val="center"/>
          </w:tcPr>
          <w:p w14:paraId="570C017D" w14:textId="77777777" w:rsidR="00381040" w:rsidRPr="00381040" w:rsidRDefault="00381040" w:rsidP="00381040">
            <w:pPr>
              <w:rPr>
                <w:sz w:val="6"/>
                <w:szCs w:val="6"/>
              </w:rPr>
            </w:pPr>
          </w:p>
          <w:p w14:paraId="02A20822" w14:textId="77777777" w:rsidR="00381040" w:rsidRPr="00C03994" w:rsidRDefault="00381040" w:rsidP="00381040">
            <w:pPr>
              <w:rPr>
                <w:b/>
                <w:sz w:val="28"/>
                <w:szCs w:val="28"/>
              </w:rPr>
            </w:pPr>
            <w:r w:rsidRPr="00C03994">
              <w:rPr>
                <w:b/>
                <w:sz w:val="28"/>
                <w:szCs w:val="28"/>
              </w:rPr>
              <w:t>TELLING OUR STORY:</w:t>
            </w:r>
          </w:p>
          <w:p w14:paraId="1D1EAD29" w14:textId="77777777" w:rsidR="00381040" w:rsidRPr="00381040" w:rsidRDefault="00381040" w:rsidP="00381040">
            <w:pPr>
              <w:rPr>
                <w:rFonts w:ascii="Arial" w:hAnsi="Arial" w:cs="Arial"/>
                <w:szCs w:val="24"/>
              </w:rPr>
            </w:pPr>
            <w:r w:rsidRPr="00381040">
              <w:rPr>
                <w:rFonts w:ascii="Arial" w:hAnsi="Arial" w:cs="Arial"/>
                <w:szCs w:val="24"/>
              </w:rPr>
              <w:t>This information is taken from the Scottish Health and Care Experience Survey, where only service users were surveyed. This is more appropriate at it measures the actual experience rather than a perceived experience as in previous years.</w:t>
            </w:r>
          </w:p>
          <w:p w14:paraId="3CE5C933" w14:textId="77777777" w:rsidR="00381040" w:rsidRPr="00381040" w:rsidRDefault="00381040" w:rsidP="00381040">
            <w:pPr>
              <w:rPr>
                <w:rFonts w:ascii="Arial" w:hAnsi="Arial" w:cs="Arial"/>
                <w:szCs w:val="24"/>
              </w:rPr>
            </w:pPr>
          </w:p>
          <w:p w14:paraId="57F70C7C" w14:textId="77777777" w:rsidR="008F41C9" w:rsidRDefault="00381040" w:rsidP="00381040">
            <w:pPr>
              <w:rPr>
                <w:rFonts w:ascii="Arial" w:hAnsi="Arial" w:cs="Arial"/>
                <w:szCs w:val="24"/>
              </w:rPr>
            </w:pPr>
            <w:r w:rsidRPr="00381040">
              <w:rPr>
                <w:rFonts w:ascii="Arial" w:hAnsi="Arial" w:cs="Arial"/>
                <w:szCs w:val="24"/>
              </w:rPr>
              <w:t xml:space="preserve">The survey is run every 2 years and this data is taken from the 2017/18 survey which became available in April 2018. </w:t>
            </w:r>
          </w:p>
          <w:p w14:paraId="68E7C23D" w14:textId="77777777" w:rsidR="00E26E5E" w:rsidRPr="00CF766C" w:rsidRDefault="00E26E5E" w:rsidP="00381040">
            <w:pPr>
              <w:rPr>
                <w:rFonts w:ascii="Arial" w:hAnsi="Arial" w:cs="Arial"/>
                <w:szCs w:val="24"/>
              </w:rPr>
            </w:pPr>
          </w:p>
          <w:p w14:paraId="5664890F" w14:textId="1E139560" w:rsidR="00381040" w:rsidRPr="00381040" w:rsidRDefault="00E26E5E" w:rsidP="00381040">
            <w:pPr>
              <w:rPr>
                <w:rFonts w:ascii="Arial" w:hAnsi="Arial" w:cs="Arial"/>
                <w:szCs w:val="24"/>
              </w:rPr>
            </w:pPr>
            <w:r w:rsidRPr="00CF766C">
              <w:rPr>
                <w:rFonts w:ascii="Arial" w:hAnsi="Arial" w:cs="Arial"/>
                <w:szCs w:val="24"/>
              </w:rPr>
              <w:t xml:space="preserve">The number of responses for Argyll and Bute was 240. </w:t>
            </w:r>
            <w:r w:rsidR="00381040" w:rsidRPr="00381040">
              <w:rPr>
                <w:rFonts w:ascii="Arial" w:hAnsi="Arial" w:cs="Arial"/>
                <w:szCs w:val="24"/>
              </w:rPr>
              <w:t>The number of adults that received care or support during this period isn’t available.</w:t>
            </w:r>
          </w:p>
          <w:p w14:paraId="69EAF4FD" w14:textId="77777777" w:rsidR="00381040" w:rsidRPr="00381040" w:rsidRDefault="00381040" w:rsidP="00381040">
            <w:pPr>
              <w:rPr>
                <w:rFonts w:ascii="Arial" w:hAnsi="Arial" w:cs="Arial"/>
                <w:szCs w:val="24"/>
              </w:rPr>
            </w:pPr>
          </w:p>
          <w:p w14:paraId="75C5875E" w14:textId="77777777" w:rsidR="00381040" w:rsidRPr="00381040" w:rsidRDefault="00381040" w:rsidP="00381040">
            <w:pPr>
              <w:rPr>
                <w:rFonts w:ascii="Arial" w:hAnsi="Arial" w:cs="Arial"/>
                <w:szCs w:val="24"/>
              </w:rPr>
            </w:pPr>
            <w:r w:rsidRPr="00381040">
              <w:rPr>
                <w:rFonts w:ascii="Arial" w:hAnsi="Arial" w:cs="Arial"/>
                <w:szCs w:val="24"/>
              </w:rPr>
              <w:t>The client’s level of expectation affects this indicator, and this is information we don’t know.</w:t>
            </w:r>
          </w:p>
          <w:p w14:paraId="35E70BD9" w14:textId="77777777" w:rsidR="00381040" w:rsidRPr="00381040" w:rsidRDefault="00381040" w:rsidP="00381040">
            <w:pPr>
              <w:rPr>
                <w:rFonts w:ascii="Arial" w:hAnsi="Arial" w:cs="Arial"/>
                <w:szCs w:val="24"/>
              </w:rPr>
            </w:pPr>
          </w:p>
          <w:p w14:paraId="2F808898" w14:textId="77777777" w:rsidR="008F41C9" w:rsidRDefault="00381040" w:rsidP="008F41C9">
            <w:pPr>
              <w:rPr>
                <w:rFonts w:ascii="Arial" w:hAnsi="Arial" w:cs="Arial"/>
                <w:szCs w:val="24"/>
              </w:rPr>
            </w:pPr>
            <w:r w:rsidRPr="00381040">
              <w:rPr>
                <w:rFonts w:ascii="Arial" w:hAnsi="Arial" w:cs="Arial"/>
                <w:szCs w:val="24"/>
              </w:rPr>
              <w:t>Performance for this indicator fell for all except 13 authorities, with the 3 Island authorities ranking the highest. The Scotland average also fell</w:t>
            </w:r>
            <w:r w:rsidR="008F41C9">
              <w:rPr>
                <w:rFonts w:ascii="Arial" w:hAnsi="Arial" w:cs="Arial"/>
                <w:szCs w:val="24"/>
              </w:rPr>
              <w:t>.</w:t>
            </w:r>
          </w:p>
          <w:p w14:paraId="668A5507" w14:textId="77777777" w:rsidR="008F41C9" w:rsidRDefault="008F41C9" w:rsidP="008F41C9">
            <w:pPr>
              <w:rPr>
                <w:rFonts w:ascii="Arial" w:hAnsi="Arial" w:cs="Arial"/>
                <w:szCs w:val="24"/>
              </w:rPr>
            </w:pPr>
          </w:p>
          <w:p w14:paraId="4F2277EB" w14:textId="77777777" w:rsidR="00381040" w:rsidRPr="00381040" w:rsidRDefault="00381040" w:rsidP="008F41C9">
            <w:pPr>
              <w:rPr>
                <w:rFonts w:ascii="Arial" w:hAnsi="Arial" w:cs="Arial"/>
                <w:szCs w:val="28"/>
              </w:rPr>
            </w:pPr>
          </w:p>
        </w:tc>
      </w:tr>
      <w:tr w:rsidR="00381040" w:rsidRPr="00C03994" w14:paraId="0C5A9E29" w14:textId="77777777" w:rsidTr="00F03F11">
        <w:trPr>
          <w:trHeight w:val="397"/>
          <w:jc w:val="center"/>
        </w:trPr>
        <w:tc>
          <w:tcPr>
            <w:tcW w:w="15309" w:type="dxa"/>
            <w:gridSpan w:val="4"/>
            <w:vAlign w:val="center"/>
          </w:tcPr>
          <w:p w14:paraId="7A660C03" w14:textId="77777777" w:rsidR="00381040" w:rsidRPr="00381040" w:rsidRDefault="00381040" w:rsidP="00381040">
            <w:pPr>
              <w:rPr>
                <w:sz w:val="6"/>
                <w:szCs w:val="6"/>
              </w:rPr>
            </w:pPr>
          </w:p>
          <w:p w14:paraId="37E7BF1C" w14:textId="77777777" w:rsidR="00381040" w:rsidRDefault="00381040" w:rsidP="00381040">
            <w:pPr>
              <w:rPr>
                <w:b/>
                <w:sz w:val="28"/>
                <w:szCs w:val="28"/>
              </w:rPr>
            </w:pPr>
            <w:r>
              <w:rPr>
                <w:b/>
                <w:sz w:val="28"/>
                <w:szCs w:val="28"/>
              </w:rPr>
              <w:t>LOOKING FORWARD - EXPECTED IMPACT ON INDICATOR</w:t>
            </w:r>
            <w:r w:rsidRPr="00C03994">
              <w:rPr>
                <w:b/>
                <w:sz w:val="28"/>
                <w:szCs w:val="28"/>
              </w:rPr>
              <w:t>:</w:t>
            </w:r>
          </w:p>
          <w:p w14:paraId="509B5DED" w14:textId="49A0E85E" w:rsidR="00381040" w:rsidRDefault="001341A5" w:rsidP="00381040">
            <w:pPr>
              <w:rPr>
                <w:rFonts w:ascii="Arial" w:hAnsi="Arial" w:cs="Arial"/>
                <w:szCs w:val="28"/>
              </w:rPr>
            </w:pPr>
            <w:r>
              <w:rPr>
                <w:rFonts w:ascii="Arial" w:hAnsi="Arial" w:cs="Arial"/>
                <w:szCs w:val="28"/>
              </w:rPr>
              <w:lastRenderedPageBreak/>
              <w:t xml:space="preserve">We aim to improve on this indicator. Work with community teams and application of </w:t>
            </w:r>
            <w:proofErr w:type="spellStart"/>
            <w:r>
              <w:rPr>
                <w:rFonts w:ascii="Arial" w:hAnsi="Arial" w:cs="Arial"/>
                <w:szCs w:val="28"/>
              </w:rPr>
              <w:t>Buurtzog</w:t>
            </w:r>
            <w:proofErr w:type="spellEnd"/>
            <w:r>
              <w:rPr>
                <w:rFonts w:ascii="Arial" w:hAnsi="Arial" w:cs="Arial"/>
                <w:szCs w:val="28"/>
              </w:rPr>
              <w:t xml:space="preserve"> principles should support this improvement.</w:t>
            </w:r>
            <w:r w:rsidR="00EF1115">
              <w:rPr>
                <w:rFonts w:ascii="Arial" w:hAnsi="Arial" w:cs="Arial"/>
                <w:szCs w:val="28"/>
              </w:rPr>
              <w:t xml:space="preserve"> </w:t>
            </w:r>
            <w:proofErr w:type="gramStart"/>
            <w:r w:rsidR="00EF1115" w:rsidRPr="00EF1115">
              <w:rPr>
                <w:rFonts w:ascii="Arial" w:hAnsi="Arial" w:cs="Arial"/>
                <w:szCs w:val="28"/>
              </w:rPr>
              <w:t>should</w:t>
            </w:r>
            <w:proofErr w:type="gramEnd"/>
            <w:r w:rsidR="00EF1115" w:rsidRPr="00EF1115">
              <w:rPr>
                <w:rFonts w:ascii="Arial" w:hAnsi="Arial" w:cs="Arial"/>
                <w:szCs w:val="28"/>
              </w:rPr>
              <w:t xml:space="preserve"> support this improvement by promoting further integration of Community Teams and developing Single Points of Access in terms of receiving and responding to referrals to services in a timely, consistent, equitable and priority manner.</w:t>
            </w:r>
          </w:p>
          <w:p w14:paraId="736F353F" w14:textId="77777777" w:rsidR="001341A5" w:rsidRPr="00381040" w:rsidRDefault="001341A5" w:rsidP="00381040">
            <w:pPr>
              <w:rPr>
                <w:rFonts w:ascii="Arial" w:hAnsi="Arial" w:cs="Arial"/>
                <w:szCs w:val="28"/>
              </w:rPr>
            </w:pPr>
          </w:p>
        </w:tc>
      </w:tr>
    </w:tbl>
    <w:p w14:paraId="0B725082" w14:textId="77777777" w:rsidR="00C03994" w:rsidRDefault="00C03994" w:rsidP="009A329B">
      <w:pPr>
        <w:spacing w:after="0" w:line="240" w:lineRule="auto"/>
      </w:pPr>
    </w:p>
    <w:p w14:paraId="3B8734E3" w14:textId="77777777" w:rsidR="00975735" w:rsidRDefault="00975735" w:rsidP="009A329B">
      <w:pPr>
        <w:spacing w:after="0" w:line="240" w:lineRule="auto"/>
      </w:pPr>
    </w:p>
    <w:p w14:paraId="4D04C201" w14:textId="77777777" w:rsidR="00975735" w:rsidRDefault="00975735" w:rsidP="009A329B">
      <w:pPr>
        <w:spacing w:after="0" w:line="240" w:lineRule="auto"/>
      </w:pPr>
    </w:p>
    <w:tbl>
      <w:tblPr>
        <w:tblStyle w:val="TableGrid1"/>
        <w:tblW w:w="15309" w:type="dxa"/>
        <w:jc w:val="center"/>
        <w:tblLook w:val="04A0" w:firstRow="1" w:lastRow="0" w:firstColumn="1" w:lastColumn="0" w:noHBand="0" w:noVBand="1"/>
      </w:tblPr>
      <w:tblGrid>
        <w:gridCol w:w="5949"/>
        <w:gridCol w:w="1559"/>
        <w:gridCol w:w="6095"/>
        <w:gridCol w:w="1706"/>
      </w:tblGrid>
      <w:tr w:rsidR="00912400" w:rsidRPr="005D65E6" w14:paraId="171D0A8E" w14:textId="77777777" w:rsidTr="00912400">
        <w:trPr>
          <w:trHeight w:val="794"/>
          <w:jc w:val="center"/>
        </w:trPr>
        <w:tc>
          <w:tcPr>
            <w:tcW w:w="15309" w:type="dxa"/>
            <w:gridSpan w:val="4"/>
            <w:vAlign w:val="center"/>
          </w:tcPr>
          <w:p w14:paraId="4A937C86" w14:textId="77777777" w:rsidR="00912400" w:rsidRPr="005D65E6" w:rsidRDefault="00912400" w:rsidP="005D65E6">
            <w:pPr>
              <w:rPr>
                <w:b/>
                <w:sz w:val="32"/>
              </w:rPr>
            </w:pPr>
            <w:r w:rsidRPr="005D65E6">
              <w:rPr>
                <w:b/>
                <w:sz w:val="32"/>
              </w:rPr>
              <w:t>SERVICE: ADULT CARE</w:t>
            </w:r>
          </w:p>
        </w:tc>
      </w:tr>
      <w:tr w:rsidR="00C03994" w:rsidRPr="00A35A77" w14:paraId="11A0F4E8" w14:textId="77777777" w:rsidTr="001C213F">
        <w:trPr>
          <w:trHeight w:val="567"/>
          <w:jc w:val="center"/>
        </w:trPr>
        <w:tc>
          <w:tcPr>
            <w:tcW w:w="15309" w:type="dxa"/>
            <w:gridSpan w:val="4"/>
            <w:vAlign w:val="center"/>
          </w:tcPr>
          <w:p w14:paraId="502AB650" w14:textId="77777777" w:rsidR="00C03994" w:rsidRPr="00A35A77" w:rsidRDefault="00C03994" w:rsidP="009A329B">
            <w:pPr>
              <w:pStyle w:val="Heading1"/>
              <w:spacing w:before="0"/>
              <w:outlineLvl w:val="0"/>
              <w:rPr>
                <w:b/>
                <w:color w:val="auto"/>
              </w:rPr>
            </w:pPr>
            <w:bookmarkStart w:id="47" w:name="_Toc11143003"/>
            <w:r w:rsidRPr="00A35A77">
              <w:rPr>
                <w:b/>
                <w:color w:val="auto"/>
              </w:rPr>
              <w:t xml:space="preserve">INDICATOR REF: SW4b - </w:t>
            </w:r>
            <w:r w:rsidR="006476C6" w:rsidRPr="00A35A77">
              <w:rPr>
                <w:b/>
                <w:color w:val="auto"/>
              </w:rPr>
              <w:t xml:space="preserve">Percentage </w:t>
            </w:r>
            <w:r w:rsidRPr="00A35A77">
              <w:rPr>
                <w:b/>
                <w:color w:val="auto"/>
              </w:rPr>
              <w:t>of adults supported at home who agree that their services and support had an impact in improving or maintaining their quality of life</w:t>
            </w:r>
            <w:bookmarkEnd w:id="47"/>
            <w:r w:rsidRPr="00A35A77">
              <w:rPr>
                <w:b/>
                <w:color w:val="auto"/>
              </w:rPr>
              <w:t xml:space="preserve"> </w:t>
            </w:r>
          </w:p>
        </w:tc>
      </w:tr>
      <w:tr w:rsidR="008F2E9A" w:rsidRPr="00C03994" w14:paraId="3D5C613F" w14:textId="77777777" w:rsidTr="001C213F">
        <w:trPr>
          <w:trHeight w:val="454"/>
          <w:jc w:val="center"/>
        </w:trPr>
        <w:tc>
          <w:tcPr>
            <w:tcW w:w="15309" w:type="dxa"/>
            <w:gridSpan w:val="4"/>
            <w:vAlign w:val="center"/>
          </w:tcPr>
          <w:p w14:paraId="66E01396" w14:textId="77777777" w:rsidR="008F2E9A" w:rsidRPr="00080DAD" w:rsidRDefault="008F2E9A" w:rsidP="009A329B">
            <w:pPr>
              <w:jc w:val="center"/>
              <w:rPr>
                <w:b/>
                <w:color w:val="0070C0"/>
                <w:sz w:val="28"/>
                <w:szCs w:val="28"/>
              </w:rPr>
            </w:pPr>
            <w:r w:rsidRPr="00C577BD">
              <w:rPr>
                <w:b/>
                <w:color w:val="0070C0"/>
                <w:sz w:val="28"/>
                <w:szCs w:val="28"/>
              </w:rPr>
              <w:t>Performance Range:</w:t>
            </w:r>
            <w:r w:rsidR="00080DAD">
              <w:t xml:space="preserve"> </w:t>
            </w:r>
            <w:r w:rsidR="00080DAD">
              <w:rPr>
                <w:b/>
                <w:color w:val="0070C0"/>
                <w:sz w:val="28"/>
                <w:szCs w:val="28"/>
              </w:rPr>
              <w:t xml:space="preserve">96.57% to </w:t>
            </w:r>
            <w:r w:rsidR="00080DAD" w:rsidRPr="00080DAD">
              <w:rPr>
                <w:b/>
                <w:color w:val="0070C0"/>
                <w:sz w:val="28"/>
                <w:szCs w:val="28"/>
              </w:rPr>
              <w:t>70.65</w:t>
            </w:r>
            <w:r w:rsidR="00080DA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7F3A52DB" w14:textId="77777777" w:rsidTr="00E83409">
        <w:trPr>
          <w:trHeight w:val="397"/>
          <w:jc w:val="center"/>
        </w:trPr>
        <w:tc>
          <w:tcPr>
            <w:tcW w:w="7508" w:type="dxa"/>
            <w:gridSpan w:val="2"/>
            <w:shd w:val="clear" w:color="auto" w:fill="D9E2F3" w:themeFill="accent5" w:themeFillTint="33"/>
            <w:vAlign w:val="center"/>
          </w:tcPr>
          <w:p w14:paraId="1C0B7C1D"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7FA53049" w14:textId="77777777" w:rsidR="00C03994" w:rsidRPr="00C03994" w:rsidRDefault="00C03994" w:rsidP="009A329B">
            <w:pPr>
              <w:jc w:val="center"/>
              <w:rPr>
                <w:b/>
                <w:sz w:val="28"/>
                <w:szCs w:val="28"/>
              </w:rPr>
            </w:pPr>
            <w:r w:rsidRPr="00C03994">
              <w:rPr>
                <w:b/>
                <w:sz w:val="28"/>
                <w:szCs w:val="28"/>
              </w:rPr>
              <w:t>SCOTLAND</w:t>
            </w:r>
          </w:p>
        </w:tc>
      </w:tr>
      <w:tr w:rsidR="00C03994" w:rsidRPr="00C03994" w14:paraId="4CC6656E" w14:textId="77777777" w:rsidTr="001C213F">
        <w:trPr>
          <w:trHeight w:val="397"/>
          <w:jc w:val="center"/>
        </w:trPr>
        <w:tc>
          <w:tcPr>
            <w:tcW w:w="7508" w:type="dxa"/>
            <w:gridSpan w:val="2"/>
            <w:vAlign w:val="center"/>
          </w:tcPr>
          <w:p w14:paraId="7B89A2F3" w14:textId="77777777" w:rsidR="00C03994" w:rsidRPr="00A57AD3" w:rsidRDefault="002F66EF" w:rsidP="009A329B">
            <w:pPr>
              <w:jc w:val="center"/>
              <w:rPr>
                <w:b/>
                <w:sz w:val="28"/>
                <w:szCs w:val="28"/>
              </w:rPr>
            </w:pPr>
            <w:r w:rsidRPr="00A57AD3">
              <w:rPr>
                <w:b/>
                <w:sz w:val="28"/>
                <w:szCs w:val="28"/>
              </w:rPr>
              <w:t>74.18%</w:t>
            </w:r>
            <w:r w:rsidR="00A57AD3" w:rsidRPr="00A57AD3">
              <w:rPr>
                <w:b/>
                <w:sz w:val="28"/>
                <w:szCs w:val="28"/>
              </w:rPr>
              <w:t xml:space="preserve"> </w:t>
            </w:r>
            <w:r w:rsidRPr="00A57AD3">
              <w:rPr>
                <w:b/>
                <w:color w:val="FF0000"/>
                <w:sz w:val="28"/>
                <w:szCs w:val="28"/>
              </w:rPr>
              <w:sym w:font="Wingdings" w:char="F0EA"/>
            </w:r>
          </w:p>
        </w:tc>
        <w:tc>
          <w:tcPr>
            <w:tcW w:w="7801" w:type="dxa"/>
            <w:gridSpan w:val="2"/>
            <w:vAlign w:val="center"/>
          </w:tcPr>
          <w:p w14:paraId="6A3D4D2B" w14:textId="77777777" w:rsidR="00C03994" w:rsidRPr="00C03994" w:rsidRDefault="002F66EF" w:rsidP="009A329B">
            <w:pPr>
              <w:jc w:val="center"/>
              <w:rPr>
                <w:b/>
                <w:sz w:val="28"/>
                <w:szCs w:val="28"/>
              </w:rPr>
            </w:pPr>
            <w:r>
              <w:rPr>
                <w:b/>
                <w:sz w:val="28"/>
                <w:szCs w:val="28"/>
              </w:rPr>
              <w:t>79.97%</w:t>
            </w:r>
            <w:r w:rsidR="00A57AD3">
              <w:rPr>
                <w:b/>
                <w:sz w:val="28"/>
                <w:szCs w:val="28"/>
              </w:rPr>
              <w:t xml:space="preserve"> </w:t>
            </w:r>
            <w:r w:rsidRPr="00C14931">
              <w:rPr>
                <w:b/>
                <w:color w:val="FF0000"/>
                <w:sz w:val="28"/>
                <w:szCs w:val="28"/>
              </w:rPr>
              <w:sym w:font="Wingdings" w:char="F0EA"/>
            </w:r>
          </w:p>
        </w:tc>
      </w:tr>
      <w:tr w:rsidR="001C213F" w:rsidRPr="00C03994" w14:paraId="676D66F8" w14:textId="77777777" w:rsidTr="001C213F">
        <w:trPr>
          <w:trHeight w:val="397"/>
          <w:jc w:val="center"/>
        </w:trPr>
        <w:tc>
          <w:tcPr>
            <w:tcW w:w="5949" w:type="dxa"/>
            <w:vAlign w:val="center"/>
          </w:tcPr>
          <w:p w14:paraId="722DFBA2" w14:textId="77777777" w:rsidR="001C213F" w:rsidRPr="00A57AD3" w:rsidRDefault="001C213F"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691B6B69" w14:textId="77777777" w:rsidR="001C213F" w:rsidRPr="00A57AD3" w:rsidRDefault="001C213F" w:rsidP="009A329B">
            <w:pPr>
              <w:jc w:val="center"/>
              <w:rPr>
                <w:b/>
                <w:sz w:val="28"/>
                <w:szCs w:val="28"/>
              </w:rPr>
            </w:pPr>
            <w:r>
              <w:rPr>
                <w:b/>
                <w:sz w:val="28"/>
                <w:szCs w:val="28"/>
              </w:rPr>
              <w:t xml:space="preserve">-12.71 </w:t>
            </w:r>
            <w:r w:rsidRPr="00A57AD3">
              <w:rPr>
                <w:b/>
                <w:color w:val="FF0000"/>
                <w:sz w:val="28"/>
                <w:szCs w:val="28"/>
              </w:rPr>
              <w:sym w:font="Wingdings" w:char="F0EA"/>
            </w:r>
          </w:p>
        </w:tc>
        <w:tc>
          <w:tcPr>
            <w:tcW w:w="6095" w:type="dxa"/>
            <w:vAlign w:val="center"/>
          </w:tcPr>
          <w:p w14:paraId="5BF49B32" w14:textId="77777777" w:rsidR="001C213F" w:rsidRDefault="001C213F" w:rsidP="009A329B">
            <w:pPr>
              <w:jc w:val="center"/>
              <w:rPr>
                <w:b/>
                <w:sz w:val="28"/>
                <w:szCs w:val="28"/>
              </w:rPr>
            </w:pPr>
            <w:r>
              <w:rPr>
                <w:sz w:val="28"/>
                <w:szCs w:val="28"/>
              </w:rPr>
              <w:t>CHANGE 2016/17 TO 2017/18</w:t>
            </w:r>
          </w:p>
        </w:tc>
        <w:tc>
          <w:tcPr>
            <w:tcW w:w="1706" w:type="dxa"/>
            <w:vAlign w:val="center"/>
          </w:tcPr>
          <w:p w14:paraId="51F2B743" w14:textId="77777777" w:rsidR="001C213F" w:rsidRDefault="001C213F" w:rsidP="009A329B">
            <w:pPr>
              <w:jc w:val="center"/>
              <w:rPr>
                <w:b/>
                <w:sz w:val="28"/>
                <w:szCs w:val="28"/>
              </w:rPr>
            </w:pPr>
            <w:r>
              <w:rPr>
                <w:sz w:val="28"/>
                <w:szCs w:val="28"/>
              </w:rPr>
              <w:t xml:space="preserve">-4.03 </w:t>
            </w:r>
            <w:r w:rsidRPr="00C14931">
              <w:rPr>
                <w:b/>
                <w:color w:val="FF0000"/>
                <w:sz w:val="28"/>
                <w:szCs w:val="28"/>
              </w:rPr>
              <w:sym w:font="Wingdings" w:char="F0EA"/>
            </w:r>
          </w:p>
        </w:tc>
      </w:tr>
      <w:tr w:rsidR="001C213F" w:rsidRPr="00C03994" w14:paraId="269B52A0" w14:textId="77777777" w:rsidTr="001C213F">
        <w:trPr>
          <w:trHeight w:val="397"/>
          <w:jc w:val="center"/>
        </w:trPr>
        <w:tc>
          <w:tcPr>
            <w:tcW w:w="5949" w:type="dxa"/>
            <w:vAlign w:val="center"/>
          </w:tcPr>
          <w:p w14:paraId="6B142BEE" w14:textId="77777777" w:rsidR="001C213F" w:rsidRPr="00A57AD3" w:rsidRDefault="001C213F"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7FE6429E" w14:textId="77777777" w:rsidR="001C213F" w:rsidRPr="00A57AD3" w:rsidRDefault="001C213F" w:rsidP="009A329B">
            <w:pPr>
              <w:jc w:val="center"/>
              <w:rPr>
                <w:b/>
                <w:sz w:val="28"/>
                <w:szCs w:val="28"/>
              </w:rPr>
            </w:pPr>
            <w:r w:rsidRPr="00A57AD3">
              <w:rPr>
                <w:b/>
                <w:sz w:val="28"/>
                <w:szCs w:val="28"/>
              </w:rPr>
              <w:t xml:space="preserve">-12.12 </w:t>
            </w:r>
            <w:r w:rsidRPr="00A57AD3">
              <w:rPr>
                <w:b/>
                <w:color w:val="FF0000"/>
                <w:sz w:val="28"/>
                <w:szCs w:val="28"/>
              </w:rPr>
              <w:sym w:font="Wingdings" w:char="F0EA"/>
            </w:r>
          </w:p>
        </w:tc>
        <w:tc>
          <w:tcPr>
            <w:tcW w:w="6095" w:type="dxa"/>
            <w:tcBorders>
              <w:bottom w:val="single" w:sz="4" w:space="0" w:color="auto"/>
            </w:tcBorders>
            <w:vAlign w:val="center"/>
          </w:tcPr>
          <w:p w14:paraId="3F969CA9" w14:textId="77777777" w:rsidR="001C213F" w:rsidRDefault="001C213F" w:rsidP="009A329B">
            <w:pPr>
              <w:jc w:val="center"/>
              <w:rPr>
                <w:b/>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1004E394" w14:textId="77777777" w:rsidR="001C213F" w:rsidRDefault="001C213F" w:rsidP="009A329B">
            <w:pPr>
              <w:jc w:val="center"/>
              <w:rPr>
                <w:b/>
                <w:sz w:val="28"/>
                <w:szCs w:val="28"/>
              </w:rPr>
            </w:pPr>
            <w:r>
              <w:rPr>
                <w:sz w:val="28"/>
                <w:szCs w:val="28"/>
              </w:rPr>
              <w:t xml:space="preserve">-5.03 </w:t>
            </w:r>
            <w:r w:rsidRPr="00C14931">
              <w:rPr>
                <w:b/>
                <w:color w:val="FF0000"/>
                <w:sz w:val="28"/>
                <w:szCs w:val="28"/>
              </w:rPr>
              <w:sym w:font="Wingdings" w:char="F0EA"/>
            </w:r>
          </w:p>
        </w:tc>
      </w:tr>
      <w:tr w:rsidR="001C213F" w:rsidRPr="00C03994" w14:paraId="1FE4E59B" w14:textId="77777777" w:rsidTr="001C213F">
        <w:trPr>
          <w:trHeight w:val="397"/>
          <w:jc w:val="center"/>
        </w:trPr>
        <w:tc>
          <w:tcPr>
            <w:tcW w:w="7508" w:type="dxa"/>
            <w:gridSpan w:val="2"/>
            <w:tcBorders>
              <w:bottom w:val="single" w:sz="4" w:space="0" w:color="auto"/>
            </w:tcBorders>
            <w:vAlign w:val="center"/>
          </w:tcPr>
          <w:p w14:paraId="2FBD7DE5" w14:textId="77777777" w:rsidR="001C213F" w:rsidRPr="00A57AD3" w:rsidRDefault="001C213F" w:rsidP="009A329B">
            <w:pPr>
              <w:jc w:val="center"/>
              <w:rPr>
                <w:b/>
                <w:sz w:val="28"/>
                <w:szCs w:val="28"/>
              </w:rPr>
            </w:pPr>
            <w:r w:rsidRPr="00A57AD3">
              <w:rPr>
                <w:b/>
                <w:sz w:val="28"/>
                <w:szCs w:val="28"/>
              </w:rPr>
              <w:t>RANK POSITION: 30</w:t>
            </w:r>
            <w:r w:rsidRPr="00A57AD3">
              <w:rPr>
                <w:b/>
                <w:sz w:val="28"/>
                <w:szCs w:val="28"/>
                <w:vertAlign w:val="superscript"/>
              </w:rPr>
              <w:t xml:space="preserve">th  </w:t>
            </w:r>
            <w:r w:rsidRPr="00A57AD3">
              <w:rPr>
                <w:b/>
                <w:color w:val="FF0000"/>
                <w:sz w:val="28"/>
                <w:szCs w:val="28"/>
              </w:rPr>
              <w:sym w:font="Wingdings" w:char="F0EA"/>
            </w:r>
            <w:r w:rsidR="00513443">
              <w:rPr>
                <w:b/>
                <w:color w:val="00B050"/>
                <w:sz w:val="28"/>
                <w:szCs w:val="28"/>
              </w:rPr>
              <w:t xml:space="preserve">    </w:t>
            </w:r>
            <w:r w:rsidRPr="00FE159A">
              <w:rPr>
                <w:b/>
                <w:sz w:val="28"/>
                <w:szCs w:val="28"/>
              </w:rPr>
              <w:t xml:space="preserve">RANK MOVEMENT: 23 </w:t>
            </w:r>
            <w:r w:rsidRPr="00FE159A">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139395C2" w14:textId="77777777" w:rsidR="001C213F" w:rsidRDefault="001C213F" w:rsidP="009A329B">
            <w:pPr>
              <w:jc w:val="center"/>
              <w:rPr>
                <w:b/>
                <w:sz w:val="28"/>
                <w:szCs w:val="28"/>
              </w:rPr>
            </w:pPr>
          </w:p>
        </w:tc>
      </w:tr>
      <w:tr w:rsidR="001C213F" w:rsidRPr="00C03994" w14:paraId="59D2BAB7" w14:textId="77777777" w:rsidTr="001C213F">
        <w:trPr>
          <w:trHeight w:val="397"/>
          <w:jc w:val="center"/>
        </w:trPr>
        <w:tc>
          <w:tcPr>
            <w:tcW w:w="7508" w:type="dxa"/>
            <w:gridSpan w:val="2"/>
            <w:tcBorders>
              <w:bottom w:val="nil"/>
            </w:tcBorders>
            <w:shd w:val="clear" w:color="auto" w:fill="D9E2F3" w:themeFill="accent5" w:themeFillTint="33"/>
            <w:vAlign w:val="center"/>
          </w:tcPr>
          <w:p w14:paraId="2B4932A4" w14:textId="77777777" w:rsidR="001C213F" w:rsidRPr="00A57AD3" w:rsidRDefault="001C213F"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3228946C" w14:textId="77777777" w:rsidR="001C213F" w:rsidRDefault="001C213F" w:rsidP="009A329B">
            <w:pPr>
              <w:jc w:val="center"/>
              <w:rPr>
                <w:b/>
                <w:sz w:val="28"/>
                <w:szCs w:val="28"/>
              </w:rPr>
            </w:pPr>
          </w:p>
        </w:tc>
      </w:tr>
      <w:tr w:rsidR="001C213F" w:rsidRPr="00C03994" w14:paraId="0A22534C" w14:textId="77777777" w:rsidTr="001C213F">
        <w:trPr>
          <w:trHeight w:val="397"/>
          <w:jc w:val="center"/>
        </w:trPr>
        <w:tc>
          <w:tcPr>
            <w:tcW w:w="7508" w:type="dxa"/>
            <w:gridSpan w:val="2"/>
            <w:tcBorders>
              <w:top w:val="nil"/>
            </w:tcBorders>
            <w:shd w:val="clear" w:color="auto" w:fill="D9E2F3" w:themeFill="accent5" w:themeFillTint="33"/>
            <w:vAlign w:val="center"/>
          </w:tcPr>
          <w:p w14:paraId="0451E343" w14:textId="77777777" w:rsidR="001C213F" w:rsidRPr="00A57AD3" w:rsidRDefault="001C213F" w:rsidP="009A329B">
            <w:pPr>
              <w:jc w:val="center"/>
              <w:rPr>
                <w:b/>
                <w:sz w:val="28"/>
                <w:szCs w:val="28"/>
              </w:rPr>
            </w:pPr>
            <w:r>
              <w:rPr>
                <w:b/>
                <w:sz w:val="28"/>
                <w:szCs w:val="28"/>
              </w:rPr>
              <w:t>RANK POSITION: 7</w:t>
            </w:r>
            <w:r w:rsidRPr="00A35A77">
              <w:rPr>
                <w:b/>
                <w:sz w:val="28"/>
                <w:szCs w:val="28"/>
                <w:vertAlign w:val="superscript"/>
              </w:rPr>
              <w:t>th</w:t>
            </w:r>
            <w:r w:rsidR="00F241D3">
              <w:rPr>
                <w:b/>
                <w:sz w:val="28"/>
                <w:szCs w:val="28"/>
              </w:rPr>
              <w:t xml:space="preserve">    RANK MOVEMENT: DNA</w:t>
            </w:r>
          </w:p>
        </w:tc>
        <w:tc>
          <w:tcPr>
            <w:tcW w:w="7801" w:type="dxa"/>
            <w:gridSpan w:val="2"/>
            <w:tcBorders>
              <w:top w:val="nil"/>
            </w:tcBorders>
            <w:shd w:val="clear" w:color="auto" w:fill="D0CECE" w:themeFill="background2" w:themeFillShade="E6"/>
            <w:vAlign w:val="center"/>
          </w:tcPr>
          <w:p w14:paraId="54884094" w14:textId="77777777" w:rsidR="001C213F" w:rsidRDefault="001C213F" w:rsidP="009A329B">
            <w:pPr>
              <w:jc w:val="center"/>
              <w:rPr>
                <w:b/>
                <w:sz w:val="28"/>
                <w:szCs w:val="28"/>
              </w:rPr>
            </w:pPr>
          </w:p>
        </w:tc>
      </w:tr>
      <w:tr w:rsidR="001C213F" w:rsidRPr="00C03994" w14:paraId="00108B40" w14:textId="77777777" w:rsidTr="00F03F11">
        <w:trPr>
          <w:trHeight w:val="397"/>
          <w:jc w:val="center"/>
        </w:trPr>
        <w:tc>
          <w:tcPr>
            <w:tcW w:w="15309" w:type="dxa"/>
            <w:gridSpan w:val="4"/>
            <w:vAlign w:val="center"/>
          </w:tcPr>
          <w:p w14:paraId="61E242CE" w14:textId="77777777" w:rsidR="001C213F" w:rsidRPr="001C213F" w:rsidRDefault="001C213F" w:rsidP="001C213F">
            <w:pPr>
              <w:rPr>
                <w:sz w:val="6"/>
                <w:szCs w:val="6"/>
              </w:rPr>
            </w:pPr>
          </w:p>
          <w:p w14:paraId="4029BB84" w14:textId="77777777" w:rsidR="001C213F" w:rsidRPr="00C03994" w:rsidRDefault="001C213F" w:rsidP="001C213F">
            <w:pPr>
              <w:rPr>
                <w:b/>
                <w:sz w:val="28"/>
                <w:szCs w:val="28"/>
              </w:rPr>
            </w:pPr>
            <w:r w:rsidRPr="00C03994">
              <w:rPr>
                <w:b/>
                <w:sz w:val="28"/>
                <w:szCs w:val="28"/>
              </w:rPr>
              <w:t>TELLING OUR STORY:</w:t>
            </w:r>
          </w:p>
          <w:p w14:paraId="1C0B9943" w14:textId="1C1A83B8" w:rsidR="001C213F" w:rsidRPr="001C213F" w:rsidRDefault="001C213F" w:rsidP="001C213F">
            <w:pPr>
              <w:rPr>
                <w:rFonts w:ascii="Arial" w:hAnsi="Arial" w:cs="Arial"/>
                <w:szCs w:val="24"/>
              </w:rPr>
            </w:pPr>
            <w:r w:rsidRPr="001C213F">
              <w:rPr>
                <w:rFonts w:ascii="Arial" w:hAnsi="Arial" w:cs="Arial"/>
                <w:szCs w:val="24"/>
              </w:rPr>
              <w:t xml:space="preserve">Again this information is taken from the Scottish Health and Care Experience Survey, </w:t>
            </w:r>
            <w:r w:rsidR="00E41789">
              <w:rPr>
                <w:rFonts w:ascii="Arial" w:hAnsi="Arial" w:cs="Arial"/>
                <w:szCs w:val="24"/>
              </w:rPr>
              <w:t xml:space="preserve">but this is </w:t>
            </w:r>
            <w:r w:rsidRPr="001C213F">
              <w:rPr>
                <w:rFonts w:ascii="Arial" w:hAnsi="Arial" w:cs="Arial"/>
                <w:szCs w:val="24"/>
              </w:rPr>
              <w:t>where only service users were surveyed. This is more appropriate at it measures the actual experience rather than a perceived experience as in previous years.</w:t>
            </w:r>
          </w:p>
          <w:p w14:paraId="04035ECF" w14:textId="77777777" w:rsidR="001C213F" w:rsidRPr="001C213F" w:rsidRDefault="001C213F" w:rsidP="001C213F">
            <w:pPr>
              <w:rPr>
                <w:rFonts w:ascii="Arial" w:hAnsi="Arial" w:cs="Arial"/>
                <w:szCs w:val="24"/>
              </w:rPr>
            </w:pPr>
          </w:p>
          <w:p w14:paraId="34B679CE" w14:textId="20FCABC6" w:rsidR="007B6E6E" w:rsidRDefault="001C213F" w:rsidP="001C213F">
            <w:pPr>
              <w:rPr>
                <w:rFonts w:ascii="Arial" w:hAnsi="Arial" w:cs="Arial"/>
                <w:szCs w:val="24"/>
              </w:rPr>
            </w:pPr>
            <w:r w:rsidRPr="001C213F">
              <w:rPr>
                <w:rFonts w:ascii="Arial" w:hAnsi="Arial" w:cs="Arial"/>
                <w:szCs w:val="24"/>
              </w:rPr>
              <w:t xml:space="preserve">The survey is run every 2 years and this data is taken from the 2017/18 survey which became available in April 2018. </w:t>
            </w:r>
          </w:p>
          <w:p w14:paraId="555DA0C6" w14:textId="77777777" w:rsidR="007B6E6E" w:rsidRDefault="007B6E6E" w:rsidP="001C213F">
            <w:pPr>
              <w:rPr>
                <w:rFonts w:ascii="Arial" w:hAnsi="Arial" w:cs="Arial"/>
                <w:szCs w:val="24"/>
              </w:rPr>
            </w:pPr>
          </w:p>
          <w:p w14:paraId="49848C54" w14:textId="77777777" w:rsidR="007B6E6E" w:rsidRDefault="007B6E6E" w:rsidP="001C213F">
            <w:pPr>
              <w:rPr>
                <w:rFonts w:ascii="Arial" w:hAnsi="Arial" w:cs="Arial"/>
                <w:szCs w:val="24"/>
              </w:rPr>
            </w:pPr>
            <w:r w:rsidRPr="00CF766C">
              <w:rPr>
                <w:rFonts w:ascii="Arial" w:hAnsi="Arial" w:cs="Arial"/>
                <w:szCs w:val="24"/>
              </w:rPr>
              <w:t>The number of responses for Argyll and Bute was 224.</w:t>
            </w:r>
            <w:r>
              <w:rPr>
                <w:rFonts w:ascii="Arial" w:hAnsi="Arial" w:cs="Arial"/>
                <w:szCs w:val="24"/>
              </w:rPr>
              <w:t xml:space="preserve"> </w:t>
            </w:r>
            <w:r w:rsidR="001C213F" w:rsidRPr="001C213F">
              <w:rPr>
                <w:rFonts w:ascii="Arial" w:hAnsi="Arial" w:cs="Arial"/>
                <w:szCs w:val="24"/>
              </w:rPr>
              <w:t>The number of adults that received care or support during this period isn’t available</w:t>
            </w:r>
            <w:r>
              <w:rPr>
                <w:rFonts w:ascii="Arial" w:hAnsi="Arial" w:cs="Arial"/>
                <w:szCs w:val="24"/>
              </w:rPr>
              <w:t>.</w:t>
            </w:r>
          </w:p>
          <w:p w14:paraId="4406DDFA" w14:textId="77777777" w:rsidR="007B6E6E" w:rsidRDefault="007B6E6E" w:rsidP="001C213F">
            <w:pPr>
              <w:rPr>
                <w:rFonts w:ascii="Arial" w:hAnsi="Arial" w:cs="Arial"/>
                <w:szCs w:val="24"/>
              </w:rPr>
            </w:pPr>
          </w:p>
          <w:p w14:paraId="1058D8E9" w14:textId="7D085737" w:rsidR="001C213F" w:rsidRPr="001C213F" w:rsidRDefault="001C213F" w:rsidP="001C213F">
            <w:pPr>
              <w:rPr>
                <w:rFonts w:ascii="Arial" w:hAnsi="Arial" w:cs="Arial"/>
                <w:szCs w:val="24"/>
              </w:rPr>
            </w:pPr>
            <w:r w:rsidRPr="001C213F">
              <w:rPr>
                <w:rFonts w:ascii="Arial" w:hAnsi="Arial" w:cs="Arial"/>
                <w:szCs w:val="24"/>
              </w:rPr>
              <w:t>There has been a large drop of 12.71 percentage points, dropping from 86.89% for 2016/17, and a corresponding drop in rank from 7</w:t>
            </w:r>
            <w:r w:rsidRPr="001C213F">
              <w:rPr>
                <w:rFonts w:ascii="Arial" w:hAnsi="Arial" w:cs="Arial"/>
                <w:szCs w:val="24"/>
                <w:vertAlign w:val="superscript"/>
              </w:rPr>
              <w:t>th</w:t>
            </w:r>
            <w:r w:rsidRPr="001C213F">
              <w:rPr>
                <w:rFonts w:ascii="Arial" w:hAnsi="Arial" w:cs="Arial"/>
                <w:szCs w:val="24"/>
              </w:rPr>
              <w:t xml:space="preserve"> to 30</w:t>
            </w:r>
            <w:r w:rsidRPr="001C213F">
              <w:rPr>
                <w:rFonts w:ascii="Arial" w:hAnsi="Arial" w:cs="Arial"/>
                <w:szCs w:val="24"/>
                <w:vertAlign w:val="superscript"/>
              </w:rPr>
              <w:t>th</w:t>
            </w:r>
            <w:r w:rsidRPr="001C213F">
              <w:rPr>
                <w:rFonts w:ascii="Arial" w:hAnsi="Arial" w:cs="Arial"/>
                <w:szCs w:val="24"/>
              </w:rPr>
              <w:t>.</w:t>
            </w:r>
          </w:p>
          <w:p w14:paraId="3B860E7A" w14:textId="77777777" w:rsidR="001C213F" w:rsidRPr="001C213F" w:rsidRDefault="001C213F" w:rsidP="001C213F">
            <w:pPr>
              <w:rPr>
                <w:rFonts w:ascii="Arial" w:hAnsi="Arial" w:cs="Arial"/>
                <w:szCs w:val="24"/>
              </w:rPr>
            </w:pPr>
          </w:p>
          <w:p w14:paraId="20E64221" w14:textId="77777777" w:rsidR="001C213F" w:rsidRPr="001C213F" w:rsidRDefault="001C213F" w:rsidP="001C213F">
            <w:pPr>
              <w:rPr>
                <w:rFonts w:ascii="Arial" w:hAnsi="Arial" w:cs="Arial"/>
                <w:szCs w:val="24"/>
              </w:rPr>
            </w:pPr>
            <w:r w:rsidRPr="001C213F">
              <w:rPr>
                <w:rFonts w:ascii="Arial" w:hAnsi="Arial" w:cs="Arial"/>
                <w:szCs w:val="24"/>
              </w:rPr>
              <w:t>Only 4 authorities saw an increase in performance for 2017/18, with the Scotland average also dropping 4.03 percentage points.</w:t>
            </w:r>
          </w:p>
          <w:p w14:paraId="3C839D5E" w14:textId="77777777" w:rsidR="001C213F" w:rsidRPr="001C213F" w:rsidRDefault="001C213F" w:rsidP="001C213F">
            <w:pPr>
              <w:rPr>
                <w:rFonts w:ascii="Arial" w:hAnsi="Arial" w:cs="Arial"/>
                <w:szCs w:val="24"/>
              </w:rPr>
            </w:pPr>
          </w:p>
          <w:p w14:paraId="2038ED87" w14:textId="77777777" w:rsidR="001C213F" w:rsidRDefault="001C213F" w:rsidP="001C213F">
            <w:pPr>
              <w:rPr>
                <w:rFonts w:ascii="Arial" w:hAnsi="Arial" w:cs="Arial"/>
                <w:szCs w:val="24"/>
              </w:rPr>
            </w:pPr>
            <w:r w:rsidRPr="001C213F">
              <w:rPr>
                <w:rFonts w:ascii="Arial" w:hAnsi="Arial" w:cs="Arial"/>
                <w:szCs w:val="24"/>
              </w:rPr>
              <w:t>Again, the client’s level of expectation affects this indicator, and this is information we don’t know.</w:t>
            </w:r>
          </w:p>
          <w:p w14:paraId="42FD075E" w14:textId="77777777" w:rsidR="001C213F" w:rsidRPr="00EA3728" w:rsidRDefault="001C213F" w:rsidP="001C213F">
            <w:pPr>
              <w:rPr>
                <w:rFonts w:ascii="Arial" w:hAnsi="Arial" w:cs="Arial"/>
                <w:szCs w:val="28"/>
              </w:rPr>
            </w:pPr>
          </w:p>
        </w:tc>
      </w:tr>
      <w:tr w:rsidR="001C213F" w:rsidRPr="00C03994" w14:paraId="3C347E88" w14:textId="77777777" w:rsidTr="00F03F11">
        <w:trPr>
          <w:trHeight w:val="397"/>
          <w:jc w:val="center"/>
        </w:trPr>
        <w:tc>
          <w:tcPr>
            <w:tcW w:w="15309" w:type="dxa"/>
            <w:gridSpan w:val="4"/>
            <w:vAlign w:val="center"/>
          </w:tcPr>
          <w:p w14:paraId="15BAD185" w14:textId="77777777" w:rsidR="001C213F" w:rsidRPr="001C213F" w:rsidRDefault="001C213F" w:rsidP="001C213F">
            <w:pPr>
              <w:rPr>
                <w:sz w:val="6"/>
                <w:szCs w:val="6"/>
              </w:rPr>
            </w:pPr>
          </w:p>
          <w:p w14:paraId="3B04A8CB" w14:textId="77777777" w:rsidR="001C213F" w:rsidRDefault="001C213F" w:rsidP="001C213F">
            <w:pPr>
              <w:rPr>
                <w:b/>
                <w:sz w:val="28"/>
                <w:szCs w:val="28"/>
              </w:rPr>
            </w:pPr>
            <w:r>
              <w:rPr>
                <w:b/>
                <w:sz w:val="28"/>
                <w:szCs w:val="28"/>
              </w:rPr>
              <w:t>LOOKING FORWARD - EXPECTED IMPACT ON INDICATOR</w:t>
            </w:r>
            <w:r w:rsidRPr="00C03994">
              <w:rPr>
                <w:b/>
                <w:sz w:val="28"/>
                <w:szCs w:val="28"/>
              </w:rPr>
              <w:t>:</w:t>
            </w:r>
          </w:p>
          <w:p w14:paraId="3CCC5433" w14:textId="77777777" w:rsidR="001C213F" w:rsidRDefault="001341A5" w:rsidP="001C213F">
            <w:pPr>
              <w:rPr>
                <w:rFonts w:ascii="Arial" w:hAnsi="Arial" w:cs="Arial"/>
                <w:szCs w:val="28"/>
              </w:rPr>
            </w:pPr>
            <w:r>
              <w:rPr>
                <w:rFonts w:ascii="Arial" w:hAnsi="Arial" w:cs="Arial"/>
                <w:szCs w:val="28"/>
              </w:rPr>
              <w:t>We aim to improve this indicator with a focus on asset based approach to care and working with agreed persons</w:t>
            </w:r>
            <w:r w:rsidR="00F25D60">
              <w:rPr>
                <w:rFonts w:ascii="Arial" w:hAnsi="Arial" w:cs="Arial"/>
                <w:szCs w:val="28"/>
              </w:rPr>
              <w:t>’ expectations.</w:t>
            </w:r>
          </w:p>
          <w:p w14:paraId="05C6F1BC" w14:textId="77777777" w:rsidR="00F25D60" w:rsidRPr="001C213F" w:rsidRDefault="00F25D60" w:rsidP="001C213F">
            <w:pPr>
              <w:rPr>
                <w:rFonts w:ascii="Arial" w:hAnsi="Arial" w:cs="Arial"/>
                <w:szCs w:val="28"/>
              </w:rPr>
            </w:pPr>
          </w:p>
        </w:tc>
      </w:tr>
    </w:tbl>
    <w:p w14:paraId="44E6FAF4" w14:textId="77777777" w:rsidR="00C03994" w:rsidRDefault="00C03994" w:rsidP="009A329B">
      <w:pPr>
        <w:spacing w:after="0" w:line="240" w:lineRule="auto"/>
      </w:pPr>
    </w:p>
    <w:tbl>
      <w:tblPr>
        <w:tblStyle w:val="TableGrid1"/>
        <w:tblW w:w="15309" w:type="dxa"/>
        <w:jc w:val="center"/>
        <w:tblLook w:val="04A0" w:firstRow="1" w:lastRow="0" w:firstColumn="1" w:lastColumn="0" w:noHBand="0" w:noVBand="1"/>
      </w:tblPr>
      <w:tblGrid>
        <w:gridCol w:w="5949"/>
        <w:gridCol w:w="1559"/>
        <w:gridCol w:w="6095"/>
        <w:gridCol w:w="1706"/>
      </w:tblGrid>
      <w:tr w:rsidR="00912400" w:rsidRPr="005D65E6" w14:paraId="75064B85" w14:textId="77777777" w:rsidTr="00912400">
        <w:trPr>
          <w:trHeight w:val="794"/>
          <w:jc w:val="center"/>
        </w:trPr>
        <w:tc>
          <w:tcPr>
            <w:tcW w:w="15309" w:type="dxa"/>
            <w:gridSpan w:val="4"/>
            <w:vAlign w:val="center"/>
          </w:tcPr>
          <w:p w14:paraId="6C362A6B" w14:textId="77777777" w:rsidR="00912400" w:rsidRPr="005D65E6" w:rsidRDefault="00912400" w:rsidP="005D65E6">
            <w:pPr>
              <w:rPr>
                <w:b/>
                <w:sz w:val="32"/>
              </w:rPr>
            </w:pPr>
            <w:r w:rsidRPr="005D65E6">
              <w:rPr>
                <w:b/>
                <w:sz w:val="32"/>
              </w:rPr>
              <w:t>SERVICE: ADULT CARE</w:t>
            </w:r>
          </w:p>
        </w:tc>
      </w:tr>
      <w:tr w:rsidR="00C03994" w:rsidRPr="00A35A77" w14:paraId="5508E115" w14:textId="77777777" w:rsidTr="00EE41E7">
        <w:trPr>
          <w:trHeight w:val="567"/>
          <w:jc w:val="center"/>
        </w:trPr>
        <w:tc>
          <w:tcPr>
            <w:tcW w:w="15309" w:type="dxa"/>
            <w:gridSpan w:val="4"/>
            <w:vAlign w:val="center"/>
          </w:tcPr>
          <w:p w14:paraId="0D8C28E0" w14:textId="77777777" w:rsidR="00C03994" w:rsidRPr="00A35A77" w:rsidRDefault="00C03994" w:rsidP="009A329B">
            <w:pPr>
              <w:pStyle w:val="Heading1"/>
              <w:spacing w:before="0"/>
              <w:outlineLvl w:val="0"/>
              <w:rPr>
                <w:b/>
                <w:color w:val="auto"/>
              </w:rPr>
            </w:pPr>
            <w:bookmarkStart w:id="48" w:name="_Toc11143004"/>
            <w:r w:rsidRPr="00A35A77">
              <w:rPr>
                <w:b/>
                <w:color w:val="auto"/>
              </w:rPr>
              <w:t xml:space="preserve">INDICATOR REF: SW5 - Residential </w:t>
            </w:r>
            <w:r w:rsidR="0099146B" w:rsidRPr="00A35A77">
              <w:rPr>
                <w:b/>
                <w:color w:val="auto"/>
              </w:rPr>
              <w:t>c</w:t>
            </w:r>
            <w:r w:rsidRPr="00A35A77">
              <w:rPr>
                <w:b/>
                <w:color w:val="auto"/>
              </w:rPr>
              <w:t>osts per week per resident</w:t>
            </w:r>
            <w:r w:rsidR="0099146B" w:rsidRPr="00A35A77">
              <w:rPr>
                <w:b/>
                <w:color w:val="auto"/>
              </w:rPr>
              <w:t xml:space="preserve"> for people aged 65 or over</w:t>
            </w:r>
            <w:bookmarkEnd w:id="48"/>
            <w:r w:rsidR="00CA7DF1" w:rsidRPr="00A35A77">
              <w:rPr>
                <w:b/>
                <w:color w:val="auto"/>
              </w:rPr>
              <w:t xml:space="preserve"> </w:t>
            </w:r>
          </w:p>
        </w:tc>
      </w:tr>
      <w:tr w:rsidR="008F2E9A" w:rsidRPr="00C03994" w14:paraId="7FE40483" w14:textId="77777777" w:rsidTr="00EE41E7">
        <w:trPr>
          <w:trHeight w:val="454"/>
          <w:jc w:val="center"/>
        </w:trPr>
        <w:tc>
          <w:tcPr>
            <w:tcW w:w="15309" w:type="dxa"/>
            <w:gridSpan w:val="4"/>
            <w:vAlign w:val="center"/>
          </w:tcPr>
          <w:p w14:paraId="50AFB5F3" w14:textId="6DDFBF10" w:rsidR="008F2E9A" w:rsidRPr="00080DAD" w:rsidRDefault="00080DAD" w:rsidP="009A329B">
            <w:pPr>
              <w:jc w:val="center"/>
              <w:rPr>
                <w:b/>
                <w:color w:val="0070C0"/>
                <w:sz w:val="28"/>
                <w:szCs w:val="28"/>
              </w:rPr>
            </w:pPr>
            <w:r>
              <w:rPr>
                <w:b/>
                <w:color w:val="0070C0"/>
                <w:sz w:val="28"/>
                <w:szCs w:val="28"/>
              </w:rPr>
              <w:t xml:space="preserve">Performance Range: </w:t>
            </w:r>
            <w:r w:rsidR="00046AFE">
              <w:rPr>
                <w:b/>
                <w:color w:val="0070C0"/>
                <w:sz w:val="28"/>
                <w:szCs w:val="28"/>
              </w:rPr>
              <w:t>£</w:t>
            </w:r>
            <w:r w:rsidR="00FC5D4F">
              <w:rPr>
                <w:b/>
                <w:color w:val="0070C0"/>
                <w:sz w:val="28"/>
                <w:szCs w:val="28"/>
              </w:rPr>
              <w:t>190</w:t>
            </w:r>
            <w:r w:rsidR="00046AFE">
              <w:rPr>
                <w:b/>
                <w:color w:val="0070C0"/>
                <w:sz w:val="28"/>
                <w:szCs w:val="28"/>
              </w:rPr>
              <w:t xml:space="preserve"> to </w:t>
            </w:r>
            <w:r w:rsidR="00FC5D4F">
              <w:rPr>
                <w:b/>
                <w:color w:val="0070C0"/>
                <w:sz w:val="28"/>
                <w:szCs w:val="28"/>
              </w:rPr>
              <w:t>£1,349</w:t>
            </w:r>
            <w:r w:rsidR="00BE08CC">
              <w:rPr>
                <w:b/>
                <w:color w:val="0070C0"/>
                <w:sz w:val="28"/>
                <w:szCs w:val="28"/>
              </w:rPr>
              <w:t xml:space="preserve"> </w:t>
            </w:r>
            <w:r w:rsidR="005E2139">
              <w:rPr>
                <w:b/>
                <w:color w:val="0070C0"/>
                <w:sz w:val="28"/>
                <w:szCs w:val="28"/>
              </w:rPr>
              <w:t xml:space="preserve"> </w:t>
            </w:r>
            <w:r w:rsidR="00BE08CC" w:rsidRPr="00BE08CC">
              <w:rPr>
                <w:b/>
                <w:color w:val="0070C0"/>
                <w:sz w:val="28"/>
                <w:szCs w:val="28"/>
              </w:rPr>
              <w:t>(Lowest is best)</w:t>
            </w:r>
          </w:p>
        </w:tc>
      </w:tr>
      <w:tr w:rsidR="00C03994" w:rsidRPr="00C03994" w14:paraId="7EFE034D" w14:textId="77777777" w:rsidTr="00E83409">
        <w:trPr>
          <w:trHeight w:val="397"/>
          <w:jc w:val="center"/>
        </w:trPr>
        <w:tc>
          <w:tcPr>
            <w:tcW w:w="7508" w:type="dxa"/>
            <w:gridSpan w:val="2"/>
            <w:shd w:val="clear" w:color="auto" w:fill="D9E2F3" w:themeFill="accent5" w:themeFillTint="33"/>
            <w:vAlign w:val="center"/>
          </w:tcPr>
          <w:p w14:paraId="698E229A"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0CD26875" w14:textId="77777777" w:rsidR="00C03994" w:rsidRPr="00C03994" w:rsidRDefault="00C03994" w:rsidP="009A329B">
            <w:pPr>
              <w:jc w:val="center"/>
              <w:rPr>
                <w:b/>
                <w:sz w:val="28"/>
                <w:szCs w:val="28"/>
              </w:rPr>
            </w:pPr>
            <w:r w:rsidRPr="00C03994">
              <w:rPr>
                <w:b/>
                <w:sz w:val="28"/>
                <w:szCs w:val="28"/>
              </w:rPr>
              <w:t>SCOTLAND</w:t>
            </w:r>
          </w:p>
        </w:tc>
      </w:tr>
      <w:tr w:rsidR="00C03994" w:rsidRPr="00C03994" w14:paraId="327475A0" w14:textId="77777777" w:rsidTr="00EE41E7">
        <w:trPr>
          <w:trHeight w:val="397"/>
          <w:jc w:val="center"/>
        </w:trPr>
        <w:tc>
          <w:tcPr>
            <w:tcW w:w="7508" w:type="dxa"/>
            <w:gridSpan w:val="2"/>
            <w:vAlign w:val="center"/>
          </w:tcPr>
          <w:p w14:paraId="71D1A704" w14:textId="3C7E155E" w:rsidR="00C03994" w:rsidRPr="00CF2D85" w:rsidRDefault="00FC5D4F" w:rsidP="00FC5D4F">
            <w:pPr>
              <w:jc w:val="center"/>
              <w:rPr>
                <w:b/>
                <w:sz w:val="28"/>
                <w:szCs w:val="28"/>
              </w:rPr>
            </w:pPr>
            <w:r>
              <w:rPr>
                <w:b/>
                <w:sz w:val="28"/>
                <w:szCs w:val="28"/>
              </w:rPr>
              <w:t>£429</w:t>
            </w:r>
            <w:r w:rsidR="00CF2D85" w:rsidRPr="00CF2D85">
              <w:rPr>
                <w:b/>
                <w:sz w:val="28"/>
                <w:szCs w:val="28"/>
              </w:rPr>
              <w:t xml:space="preserve"> </w:t>
            </w:r>
            <w:r w:rsidR="0099146B" w:rsidRPr="00CF2D85">
              <w:rPr>
                <w:b/>
                <w:color w:val="00B050"/>
                <w:sz w:val="28"/>
                <w:szCs w:val="28"/>
              </w:rPr>
              <w:sym w:font="Wingdings" w:char="F0EA"/>
            </w:r>
          </w:p>
        </w:tc>
        <w:tc>
          <w:tcPr>
            <w:tcW w:w="7801" w:type="dxa"/>
            <w:gridSpan w:val="2"/>
            <w:vAlign w:val="center"/>
          </w:tcPr>
          <w:p w14:paraId="13014303" w14:textId="32C70DA7" w:rsidR="00C03994" w:rsidRPr="00C03994" w:rsidRDefault="0099146B" w:rsidP="009A329B">
            <w:pPr>
              <w:jc w:val="center"/>
              <w:rPr>
                <w:b/>
                <w:sz w:val="28"/>
                <w:szCs w:val="28"/>
              </w:rPr>
            </w:pPr>
            <w:r>
              <w:rPr>
                <w:b/>
                <w:sz w:val="28"/>
                <w:szCs w:val="28"/>
              </w:rPr>
              <w:t>£</w:t>
            </w:r>
            <w:r w:rsidR="00FC5D4F">
              <w:rPr>
                <w:b/>
                <w:sz w:val="28"/>
                <w:szCs w:val="28"/>
              </w:rPr>
              <w:t>372</w:t>
            </w:r>
            <w:r w:rsidR="00CF2D85">
              <w:rPr>
                <w:b/>
                <w:sz w:val="28"/>
                <w:szCs w:val="28"/>
              </w:rPr>
              <w:t xml:space="preserve"> </w:t>
            </w:r>
            <w:r w:rsidRPr="00C14931">
              <w:rPr>
                <w:b/>
                <w:color w:val="FF0000"/>
                <w:sz w:val="28"/>
                <w:szCs w:val="28"/>
              </w:rPr>
              <w:sym w:font="Wingdings" w:char="F0E9"/>
            </w:r>
          </w:p>
        </w:tc>
      </w:tr>
      <w:tr w:rsidR="00EE41E7" w:rsidRPr="00C03994" w14:paraId="4EA0FC29" w14:textId="77777777" w:rsidTr="00EE41E7">
        <w:trPr>
          <w:trHeight w:val="397"/>
          <w:jc w:val="center"/>
        </w:trPr>
        <w:tc>
          <w:tcPr>
            <w:tcW w:w="5949" w:type="dxa"/>
            <w:vAlign w:val="center"/>
          </w:tcPr>
          <w:p w14:paraId="38D1430F" w14:textId="77777777" w:rsidR="00EE41E7" w:rsidRPr="00CF2D85" w:rsidRDefault="00EE41E7"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4F065850" w14:textId="42190258" w:rsidR="00EE41E7" w:rsidRPr="00CF2D85" w:rsidRDefault="00FC5D4F" w:rsidP="009A329B">
            <w:pPr>
              <w:jc w:val="center"/>
              <w:rPr>
                <w:b/>
                <w:sz w:val="28"/>
                <w:szCs w:val="28"/>
              </w:rPr>
            </w:pPr>
            <w:r>
              <w:rPr>
                <w:b/>
                <w:sz w:val="28"/>
                <w:szCs w:val="28"/>
              </w:rPr>
              <w:t>-9.98</w:t>
            </w:r>
            <w:r w:rsidR="00EE41E7" w:rsidRPr="00CF2D85">
              <w:rPr>
                <w:b/>
                <w:sz w:val="28"/>
                <w:szCs w:val="28"/>
              </w:rPr>
              <w:t xml:space="preserve">% </w:t>
            </w:r>
            <w:r w:rsidR="00EE41E7" w:rsidRPr="00CF2D85">
              <w:rPr>
                <w:b/>
                <w:color w:val="00B050"/>
                <w:sz w:val="28"/>
                <w:szCs w:val="28"/>
              </w:rPr>
              <w:sym w:font="Wingdings" w:char="F0EA"/>
            </w:r>
          </w:p>
        </w:tc>
        <w:tc>
          <w:tcPr>
            <w:tcW w:w="6095" w:type="dxa"/>
            <w:vAlign w:val="center"/>
          </w:tcPr>
          <w:p w14:paraId="4176C1F0" w14:textId="77777777" w:rsidR="00EE41E7" w:rsidRDefault="00EE41E7" w:rsidP="009A329B">
            <w:pPr>
              <w:jc w:val="center"/>
              <w:rPr>
                <w:b/>
                <w:sz w:val="28"/>
                <w:szCs w:val="28"/>
              </w:rPr>
            </w:pPr>
            <w:r>
              <w:rPr>
                <w:sz w:val="28"/>
                <w:szCs w:val="28"/>
              </w:rPr>
              <w:t>CHANGE 2016/17 TO 2017/18</w:t>
            </w:r>
          </w:p>
        </w:tc>
        <w:tc>
          <w:tcPr>
            <w:tcW w:w="1706" w:type="dxa"/>
            <w:vAlign w:val="center"/>
          </w:tcPr>
          <w:p w14:paraId="03FAFBF8" w14:textId="05BD637C" w:rsidR="00EE41E7" w:rsidRDefault="00EE41E7" w:rsidP="009A329B">
            <w:pPr>
              <w:jc w:val="center"/>
              <w:rPr>
                <w:b/>
                <w:sz w:val="28"/>
                <w:szCs w:val="28"/>
              </w:rPr>
            </w:pPr>
            <w:r>
              <w:rPr>
                <w:sz w:val="28"/>
                <w:szCs w:val="28"/>
              </w:rPr>
              <w:t xml:space="preserve">  </w:t>
            </w:r>
            <w:r w:rsidR="00FC5D4F">
              <w:rPr>
                <w:sz w:val="28"/>
                <w:szCs w:val="28"/>
              </w:rPr>
              <w:t>-</w:t>
            </w:r>
            <w:r>
              <w:rPr>
                <w:sz w:val="28"/>
                <w:szCs w:val="28"/>
              </w:rPr>
              <w:t>1</w:t>
            </w:r>
            <w:r w:rsidR="00FC5D4F">
              <w:rPr>
                <w:sz w:val="28"/>
                <w:szCs w:val="28"/>
              </w:rPr>
              <w:t>.85</w:t>
            </w:r>
            <w:r w:rsidR="00254956">
              <w:rPr>
                <w:sz w:val="28"/>
                <w:szCs w:val="28"/>
              </w:rPr>
              <w:t xml:space="preserve">% </w:t>
            </w:r>
            <w:r w:rsidR="00FC5D4F" w:rsidRPr="00EC5E64">
              <w:rPr>
                <w:b/>
                <w:color w:val="00B050"/>
                <w:sz w:val="28"/>
                <w:szCs w:val="28"/>
              </w:rPr>
              <w:sym w:font="Wingdings" w:char="F0EA"/>
            </w:r>
          </w:p>
        </w:tc>
      </w:tr>
      <w:tr w:rsidR="00EE41E7" w:rsidRPr="00C03994" w14:paraId="1B7093A9" w14:textId="77777777" w:rsidTr="00EE41E7">
        <w:trPr>
          <w:trHeight w:val="397"/>
          <w:jc w:val="center"/>
        </w:trPr>
        <w:tc>
          <w:tcPr>
            <w:tcW w:w="5949" w:type="dxa"/>
            <w:vAlign w:val="center"/>
          </w:tcPr>
          <w:p w14:paraId="10F68B09" w14:textId="77777777" w:rsidR="00EE41E7" w:rsidRPr="00CF2D85" w:rsidRDefault="00EE41E7"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5D409F73" w14:textId="2C69BE7C" w:rsidR="00EE41E7" w:rsidRPr="00CF2D85" w:rsidRDefault="00FC5D4F" w:rsidP="009A329B">
            <w:pPr>
              <w:jc w:val="center"/>
              <w:rPr>
                <w:b/>
                <w:sz w:val="28"/>
                <w:szCs w:val="28"/>
              </w:rPr>
            </w:pPr>
            <w:r>
              <w:rPr>
                <w:b/>
                <w:sz w:val="28"/>
                <w:szCs w:val="28"/>
              </w:rPr>
              <w:t>-14.03</w:t>
            </w:r>
            <w:r w:rsidR="00EE41E7" w:rsidRPr="00CF2D85">
              <w:rPr>
                <w:b/>
                <w:sz w:val="28"/>
                <w:szCs w:val="28"/>
              </w:rPr>
              <w:t xml:space="preserve">% </w:t>
            </w:r>
            <w:r w:rsidR="00EE41E7" w:rsidRPr="00CF2D85">
              <w:rPr>
                <w:b/>
                <w:color w:val="00B050"/>
                <w:sz w:val="28"/>
                <w:szCs w:val="28"/>
              </w:rPr>
              <w:sym w:font="Wingdings" w:char="F0EA"/>
            </w:r>
          </w:p>
        </w:tc>
        <w:tc>
          <w:tcPr>
            <w:tcW w:w="6095" w:type="dxa"/>
            <w:tcBorders>
              <w:bottom w:val="single" w:sz="4" w:space="0" w:color="auto"/>
            </w:tcBorders>
            <w:vAlign w:val="center"/>
          </w:tcPr>
          <w:p w14:paraId="1331EE0D" w14:textId="77777777" w:rsidR="00EE41E7" w:rsidRDefault="00EE41E7" w:rsidP="009A329B">
            <w:pPr>
              <w:jc w:val="center"/>
              <w:rPr>
                <w:b/>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7D861214" w14:textId="6A60D37B" w:rsidR="00EE41E7" w:rsidRDefault="00FC5D4F" w:rsidP="009A329B">
            <w:pPr>
              <w:jc w:val="center"/>
              <w:rPr>
                <w:b/>
                <w:sz w:val="28"/>
                <w:szCs w:val="28"/>
              </w:rPr>
            </w:pPr>
            <w:r>
              <w:rPr>
                <w:sz w:val="28"/>
                <w:szCs w:val="28"/>
              </w:rPr>
              <w:t>-14.37</w:t>
            </w:r>
            <w:r w:rsidR="00EE41E7">
              <w:rPr>
                <w:sz w:val="28"/>
                <w:szCs w:val="28"/>
              </w:rPr>
              <w:t xml:space="preserve">%  </w:t>
            </w:r>
            <w:r w:rsidR="00EE41E7" w:rsidRPr="00EC5E64">
              <w:rPr>
                <w:b/>
                <w:color w:val="00B050"/>
                <w:sz w:val="28"/>
                <w:szCs w:val="28"/>
              </w:rPr>
              <w:sym w:font="Wingdings" w:char="F0EA"/>
            </w:r>
          </w:p>
        </w:tc>
      </w:tr>
      <w:tr w:rsidR="00EE41E7" w:rsidRPr="00C03994" w14:paraId="677EB069" w14:textId="77777777" w:rsidTr="00EE41E7">
        <w:trPr>
          <w:trHeight w:val="397"/>
          <w:jc w:val="center"/>
        </w:trPr>
        <w:tc>
          <w:tcPr>
            <w:tcW w:w="7508" w:type="dxa"/>
            <w:gridSpan w:val="2"/>
            <w:tcBorders>
              <w:bottom w:val="single" w:sz="4" w:space="0" w:color="auto"/>
            </w:tcBorders>
            <w:vAlign w:val="center"/>
          </w:tcPr>
          <w:p w14:paraId="48DD80C1" w14:textId="7ADE3AEA" w:rsidR="00EE41E7" w:rsidRPr="00CF2D85" w:rsidRDefault="00EE41E7" w:rsidP="00FC5D4F">
            <w:pPr>
              <w:jc w:val="center"/>
              <w:rPr>
                <w:b/>
                <w:sz w:val="28"/>
                <w:szCs w:val="28"/>
              </w:rPr>
            </w:pPr>
            <w:r w:rsidRPr="00CF2D85">
              <w:rPr>
                <w:b/>
                <w:sz w:val="28"/>
                <w:szCs w:val="28"/>
              </w:rPr>
              <w:t xml:space="preserve">RANK POSITION: </w:t>
            </w:r>
            <w:r w:rsidR="00FC5D4F">
              <w:rPr>
                <w:b/>
                <w:sz w:val="28"/>
                <w:szCs w:val="28"/>
              </w:rPr>
              <w:t>21st</w:t>
            </w:r>
            <w:r w:rsidRPr="00CF2D85">
              <w:rPr>
                <w:b/>
                <w:sz w:val="28"/>
                <w:szCs w:val="28"/>
              </w:rPr>
              <w:t xml:space="preserve"> </w:t>
            </w:r>
            <w:r w:rsidRPr="00CF2D85">
              <w:rPr>
                <w:b/>
                <w:color w:val="00B050"/>
                <w:sz w:val="28"/>
                <w:szCs w:val="28"/>
              </w:rPr>
              <w:sym w:font="Wingdings" w:char="F0E9"/>
            </w:r>
            <w:r w:rsidR="00513443">
              <w:rPr>
                <w:b/>
                <w:color w:val="00B050"/>
                <w:sz w:val="28"/>
                <w:szCs w:val="28"/>
              </w:rPr>
              <w:t xml:space="preserve">    </w:t>
            </w:r>
            <w:r w:rsidR="00FC5D4F">
              <w:rPr>
                <w:b/>
                <w:sz w:val="28"/>
                <w:szCs w:val="28"/>
              </w:rPr>
              <w:t>RANK MOVEMENT: 6</w:t>
            </w:r>
            <w:r w:rsidRPr="00CF2D85">
              <w:rPr>
                <w:b/>
                <w:sz w:val="28"/>
                <w:szCs w:val="28"/>
              </w:rPr>
              <w:t xml:space="preserve"> </w:t>
            </w:r>
            <w:r w:rsidRPr="00CF2D85">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74A13517" w14:textId="77777777" w:rsidR="00EE41E7" w:rsidRDefault="00EE41E7" w:rsidP="009A329B">
            <w:pPr>
              <w:jc w:val="center"/>
              <w:rPr>
                <w:sz w:val="28"/>
                <w:szCs w:val="28"/>
              </w:rPr>
            </w:pPr>
          </w:p>
        </w:tc>
      </w:tr>
      <w:tr w:rsidR="00EE41E7" w:rsidRPr="00C03994" w14:paraId="6E8CB6C4" w14:textId="77777777" w:rsidTr="00EE41E7">
        <w:trPr>
          <w:trHeight w:val="397"/>
          <w:jc w:val="center"/>
        </w:trPr>
        <w:tc>
          <w:tcPr>
            <w:tcW w:w="7508" w:type="dxa"/>
            <w:gridSpan w:val="2"/>
            <w:tcBorders>
              <w:bottom w:val="nil"/>
            </w:tcBorders>
            <w:shd w:val="clear" w:color="auto" w:fill="D9E2F3" w:themeFill="accent5" w:themeFillTint="33"/>
            <w:vAlign w:val="center"/>
          </w:tcPr>
          <w:p w14:paraId="02428C22" w14:textId="77777777" w:rsidR="00EE41E7" w:rsidRPr="00CF2D85" w:rsidRDefault="00EE41E7" w:rsidP="00EE41E7">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4E069B9D" w14:textId="77777777" w:rsidR="00EE41E7" w:rsidRDefault="00EE41E7" w:rsidP="009A329B">
            <w:pPr>
              <w:jc w:val="center"/>
              <w:rPr>
                <w:sz w:val="28"/>
                <w:szCs w:val="28"/>
              </w:rPr>
            </w:pPr>
          </w:p>
        </w:tc>
      </w:tr>
      <w:tr w:rsidR="00EE41E7" w:rsidRPr="00C03994" w14:paraId="4BD459EF" w14:textId="77777777" w:rsidTr="00EE41E7">
        <w:trPr>
          <w:trHeight w:val="397"/>
          <w:jc w:val="center"/>
        </w:trPr>
        <w:tc>
          <w:tcPr>
            <w:tcW w:w="7508" w:type="dxa"/>
            <w:gridSpan w:val="2"/>
            <w:tcBorders>
              <w:top w:val="nil"/>
            </w:tcBorders>
            <w:shd w:val="clear" w:color="auto" w:fill="D9E2F3" w:themeFill="accent5" w:themeFillTint="33"/>
            <w:vAlign w:val="center"/>
          </w:tcPr>
          <w:p w14:paraId="274C8127" w14:textId="77777777" w:rsidR="00EE41E7" w:rsidRPr="00CF2D85" w:rsidRDefault="00EE41E7" w:rsidP="009A329B">
            <w:pPr>
              <w:jc w:val="center"/>
              <w:rPr>
                <w:b/>
                <w:sz w:val="28"/>
                <w:szCs w:val="28"/>
              </w:rPr>
            </w:pPr>
            <w:r>
              <w:rPr>
                <w:b/>
                <w:sz w:val="28"/>
                <w:szCs w:val="28"/>
              </w:rPr>
              <w:t>RANK POSITION: 5</w:t>
            </w:r>
            <w:r w:rsidRPr="00A35A77">
              <w:rPr>
                <w:b/>
                <w:sz w:val="28"/>
                <w:szCs w:val="28"/>
                <w:vertAlign w:val="superscript"/>
              </w:rPr>
              <w:t>th</w:t>
            </w:r>
            <w:r w:rsidR="00FD1CF1">
              <w:rPr>
                <w:b/>
                <w:sz w:val="28"/>
                <w:szCs w:val="28"/>
              </w:rPr>
              <w:t xml:space="preserve">    </w:t>
            </w:r>
            <w:r>
              <w:rPr>
                <w:b/>
                <w:sz w:val="28"/>
                <w:szCs w:val="28"/>
              </w:rPr>
              <w:t xml:space="preserve">RANK MOVEMENT: 1 </w:t>
            </w:r>
            <w:r w:rsidRPr="00CF2D85">
              <w:rPr>
                <w:b/>
                <w:color w:val="00B050"/>
                <w:sz w:val="28"/>
                <w:szCs w:val="28"/>
              </w:rPr>
              <w:sym w:font="Wingdings" w:char="F0E9"/>
            </w:r>
          </w:p>
        </w:tc>
        <w:tc>
          <w:tcPr>
            <w:tcW w:w="7801" w:type="dxa"/>
            <w:gridSpan w:val="2"/>
            <w:tcBorders>
              <w:top w:val="nil"/>
            </w:tcBorders>
            <w:shd w:val="clear" w:color="auto" w:fill="D0CECE" w:themeFill="background2" w:themeFillShade="E6"/>
            <w:vAlign w:val="center"/>
          </w:tcPr>
          <w:p w14:paraId="3D038A10" w14:textId="77777777" w:rsidR="00EE41E7" w:rsidRDefault="00EE41E7" w:rsidP="009A329B">
            <w:pPr>
              <w:jc w:val="center"/>
              <w:rPr>
                <w:sz w:val="28"/>
                <w:szCs w:val="28"/>
              </w:rPr>
            </w:pPr>
          </w:p>
        </w:tc>
      </w:tr>
      <w:tr w:rsidR="00EE41E7" w:rsidRPr="00C03994" w14:paraId="06A22598" w14:textId="77777777" w:rsidTr="00F03F11">
        <w:trPr>
          <w:trHeight w:val="397"/>
          <w:jc w:val="center"/>
        </w:trPr>
        <w:tc>
          <w:tcPr>
            <w:tcW w:w="15309" w:type="dxa"/>
            <w:gridSpan w:val="4"/>
            <w:vAlign w:val="center"/>
          </w:tcPr>
          <w:p w14:paraId="2C8B02A9" w14:textId="77777777" w:rsidR="00EE41E7" w:rsidRPr="00EE41E7" w:rsidRDefault="00EE41E7" w:rsidP="00EE41E7">
            <w:pPr>
              <w:rPr>
                <w:sz w:val="6"/>
                <w:szCs w:val="6"/>
              </w:rPr>
            </w:pPr>
          </w:p>
          <w:p w14:paraId="6BF1E941" w14:textId="77777777" w:rsidR="00EE41E7" w:rsidRPr="00C03994" w:rsidRDefault="00EE41E7" w:rsidP="00EE41E7">
            <w:pPr>
              <w:rPr>
                <w:b/>
                <w:sz w:val="28"/>
                <w:szCs w:val="28"/>
              </w:rPr>
            </w:pPr>
            <w:r w:rsidRPr="00C03994">
              <w:rPr>
                <w:b/>
                <w:sz w:val="28"/>
                <w:szCs w:val="28"/>
              </w:rPr>
              <w:t>TELLING OUR STORY:</w:t>
            </w:r>
          </w:p>
          <w:p w14:paraId="3A8E56FA" w14:textId="4B3146C4" w:rsidR="00EE41E7" w:rsidRPr="00EE41E7" w:rsidRDefault="00EE41E7" w:rsidP="00EE41E7">
            <w:pPr>
              <w:rPr>
                <w:rFonts w:ascii="Arial" w:hAnsi="Arial" w:cs="Arial"/>
                <w:szCs w:val="24"/>
              </w:rPr>
            </w:pPr>
            <w:r w:rsidRPr="00EE41E7">
              <w:rPr>
                <w:rFonts w:ascii="Arial" w:hAnsi="Arial" w:cs="Arial"/>
                <w:szCs w:val="24"/>
              </w:rPr>
              <w:t>The</w:t>
            </w:r>
            <w:r w:rsidR="00FC5D4F">
              <w:rPr>
                <w:rFonts w:ascii="Arial" w:hAnsi="Arial" w:cs="Arial"/>
                <w:szCs w:val="24"/>
              </w:rPr>
              <w:t xml:space="preserve"> weekly cost has gone down by £48</w:t>
            </w:r>
            <w:r w:rsidRPr="00EE41E7">
              <w:rPr>
                <w:rFonts w:ascii="Arial" w:hAnsi="Arial" w:cs="Arial"/>
                <w:szCs w:val="24"/>
              </w:rPr>
              <w:t>.00 per resident/per week. This has been achieved while the number of residents has remained the same as the previous year at 550.</w:t>
            </w:r>
          </w:p>
          <w:p w14:paraId="01AB921C" w14:textId="77777777" w:rsidR="00EE41E7" w:rsidRPr="00EE41E7" w:rsidRDefault="00EE41E7" w:rsidP="00EE41E7">
            <w:pPr>
              <w:rPr>
                <w:rFonts w:ascii="Arial" w:hAnsi="Arial" w:cs="Arial"/>
                <w:szCs w:val="24"/>
              </w:rPr>
            </w:pPr>
          </w:p>
          <w:p w14:paraId="2E10F51E" w14:textId="614D6D45" w:rsidR="00EE41E7" w:rsidRPr="00EE41E7" w:rsidRDefault="00FC5D4F" w:rsidP="00EE41E7">
            <w:pPr>
              <w:rPr>
                <w:rFonts w:ascii="Arial" w:hAnsi="Arial" w:cs="Arial"/>
                <w:szCs w:val="24"/>
              </w:rPr>
            </w:pPr>
            <w:r>
              <w:rPr>
                <w:rFonts w:ascii="Arial" w:hAnsi="Arial" w:cs="Arial"/>
                <w:szCs w:val="24"/>
              </w:rPr>
              <w:t>This straight saving of 9.98</w:t>
            </w:r>
            <w:r w:rsidR="00EE41E7" w:rsidRPr="00EE41E7">
              <w:rPr>
                <w:rFonts w:ascii="Arial" w:hAnsi="Arial" w:cs="Arial"/>
                <w:szCs w:val="24"/>
              </w:rPr>
              <w:t>% has resulted in an improved rank position of 4 places.</w:t>
            </w:r>
          </w:p>
          <w:p w14:paraId="5B985B89" w14:textId="77777777" w:rsidR="00EE41E7" w:rsidRDefault="00EE41E7" w:rsidP="00EE41E7">
            <w:pPr>
              <w:rPr>
                <w:rFonts w:ascii="Arial" w:hAnsi="Arial" w:cs="Arial"/>
                <w:szCs w:val="24"/>
              </w:rPr>
            </w:pPr>
          </w:p>
          <w:p w14:paraId="7EFC8D3A" w14:textId="4A946630" w:rsidR="00EE41E7" w:rsidRPr="00EE41E7" w:rsidRDefault="00FC5D4F" w:rsidP="00EE41E7">
            <w:pPr>
              <w:rPr>
                <w:rFonts w:ascii="Arial" w:hAnsi="Arial" w:cs="Arial"/>
                <w:szCs w:val="24"/>
              </w:rPr>
            </w:pPr>
            <w:r>
              <w:rPr>
                <w:rFonts w:ascii="Arial" w:hAnsi="Arial" w:cs="Arial"/>
                <w:szCs w:val="24"/>
              </w:rPr>
              <w:t>The Scotland average has de</w:t>
            </w:r>
            <w:r w:rsidR="00EE41E7" w:rsidRPr="00EE41E7">
              <w:rPr>
                <w:rFonts w:ascii="Arial" w:hAnsi="Arial" w:cs="Arial"/>
                <w:szCs w:val="24"/>
              </w:rPr>
              <w:t>creased by £7.00 per resident / per week and a reduction in resident numbers of 180.</w:t>
            </w:r>
          </w:p>
          <w:p w14:paraId="39C2F0F1" w14:textId="77777777" w:rsidR="00EE41E7" w:rsidRPr="00EA3728" w:rsidRDefault="00EE41E7" w:rsidP="00EE41E7">
            <w:pPr>
              <w:rPr>
                <w:rFonts w:ascii="Arial" w:hAnsi="Arial" w:cs="Arial"/>
                <w:szCs w:val="28"/>
              </w:rPr>
            </w:pPr>
          </w:p>
        </w:tc>
      </w:tr>
      <w:tr w:rsidR="00EE41E7" w:rsidRPr="00C03994" w14:paraId="76C996E6" w14:textId="77777777" w:rsidTr="00F03F11">
        <w:trPr>
          <w:trHeight w:val="397"/>
          <w:jc w:val="center"/>
        </w:trPr>
        <w:tc>
          <w:tcPr>
            <w:tcW w:w="15309" w:type="dxa"/>
            <w:gridSpan w:val="4"/>
            <w:vAlign w:val="center"/>
          </w:tcPr>
          <w:p w14:paraId="1588FC1B" w14:textId="77777777" w:rsidR="00EE41E7" w:rsidRPr="00EE41E7" w:rsidRDefault="00EE41E7" w:rsidP="00EE41E7">
            <w:pPr>
              <w:rPr>
                <w:sz w:val="6"/>
                <w:szCs w:val="6"/>
              </w:rPr>
            </w:pPr>
          </w:p>
          <w:p w14:paraId="433C6103" w14:textId="77777777" w:rsidR="00EE41E7" w:rsidRPr="00C03994" w:rsidRDefault="00EE41E7" w:rsidP="00EE41E7">
            <w:pPr>
              <w:rPr>
                <w:b/>
                <w:sz w:val="28"/>
                <w:szCs w:val="28"/>
              </w:rPr>
            </w:pPr>
            <w:r>
              <w:rPr>
                <w:b/>
                <w:sz w:val="28"/>
                <w:szCs w:val="28"/>
              </w:rPr>
              <w:t>LOOKING FORWARD - EXPECTED IMPACT ON INDICATOR</w:t>
            </w:r>
            <w:r w:rsidRPr="00C03994">
              <w:rPr>
                <w:b/>
                <w:sz w:val="28"/>
                <w:szCs w:val="28"/>
              </w:rPr>
              <w:t>:</w:t>
            </w:r>
          </w:p>
          <w:p w14:paraId="7E629BAF" w14:textId="31988AA5" w:rsidR="00EE41E7" w:rsidRDefault="00F25D60" w:rsidP="00EE41E7">
            <w:pPr>
              <w:rPr>
                <w:rFonts w:ascii="Arial" w:hAnsi="Arial" w:cs="Arial"/>
                <w:szCs w:val="28"/>
              </w:rPr>
            </w:pPr>
            <w:r>
              <w:rPr>
                <w:rFonts w:ascii="Arial" w:hAnsi="Arial" w:cs="Arial"/>
                <w:szCs w:val="28"/>
              </w:rPr>
              <w:lastRenderedPageBreak/>
              <w:t>We aim to maintain this improvement.</w:t>
            </w:r>
            <w:r w:rsidR="00EF1115">
              <w:rPr>
                <w:rFonts w:ascii="Arial" w:hAnsi="Arial" w:cs="Arial"/>
                <w:szCs w:val="28"/>
              </w:rPr>
              <w:t xml:space="preserve"> </w:t>
            </w:r>
            <w:r w:rsidR="00EF1115" w:rsidRPr="00EF1115">
              <w:rPr>
                <w:rFonts w:ascii="Arial" w:hAnsi="Arial" w:cs="Arial"/>
                <w:szCs w:val="28"/>
              </w:rPr>
              <w:t>By supporting singular registered homes and providing in-reach support from Community Nursing Services complex clients will continue to be supported locally and help mitigate the need to move out with the area to residential settings providing specific Nursing Home care charging higher unit costs.</w:t>
            </w:r>
          </w:p>
          <w:p w14:paraId="27FB827C" w14:textId="77777777" w:rsidR="00F25D60" w:rsidRPr="00EE41E7" w:rsidRDefault="00F25D60" w:rsidP="00EE41E7">
            <w:pPr>
              <w:rPr>
                <w:rFonts w:ascii="Arial" w:hAnsi="Arial" w:cs="Arial"/>
                <w:szCs w:val="28"/>
              </w:rPr>
            </w:pPr>
          </w:p>
        </w:tc>
      </w:tr>
    </w:tbl>
    <w:p w14:paraId="2EAEFD2D" w14:textId="77777777" w:rsidR="00C03994" w:rsidRDefault="00C03994" w:rsidP="009A329B">
      <w:pPr>
        <w:spacing w:after="0" w:line="240" w:lineRule="auto"/>
      </w:pPr>
    </w:p>
    <w:p w14:paraId="0A337880" w14:textId="77777777" w:rsidR="00EE41E7" w:rsidRDefault="00EE41E7" w:rsidP="009A329B">
      <w:pPr>
        <w:spacing w:after="0" w:line="240" w:lineRule="auto"/>
      </w:pPr>
    </w:p>
    <w:p w14:paraId="73A26F1C" w14:textId="77777777" w:rsidR="00975735" w:rsidRDefault="00975735" w:rsidP="009A329B">
      <w:pPr>
        <w:spacing w:after="0" w:line="240" w:lineRule="auto"/>
      </w:pPr>
    </w:p>
    <w:p w14:paraId="398D703F" w14:textId="77777777" w:rsidR="00975735" w:rsidRDefault="00975735" w:rsidP="009A329B">
      <w:pPr>
        <w:spacing w:after="0" w:line="240" w:lineRule="auto"/>
      </w:pPr>
    </w:p>
    <w:p w14:paraId="0217EA19" w14:textId="77777777" w:rsidR="00975735" w:rsidRDefault="00975735" w:rsidP="009A329B">
      <w:pPr>
        <w:spacing w:after="0" w:line="240" w:lineRule="auto"/>
      </w:pPr>
    </w:p>
    <w:p w14:paraId="6A7C5FF3" w14:textId="77777777" w:rsidR="00975735" w:rsidRDefault="00975735" w:rsidP="009A329B">
      <w:pPr>
        <w:spacing w:after="0" w:line="240" w:lineRule="auto"/>
      </w:pPr>
    </w:p>
    <w:p w14:paraId="4079E730" w14:textId="77777777" w:rsidR="00975735" w:rsidRDefault="00975735" w:rsidP="009A329B">
      <w:pPr>
        <w:spacing w:after="0" w:line="240" w:lineRule="auto"/>
      </w:pPr>
    </w:p>
    <w:p w14:paraId="7C9CC536" w14:textId="77777777" w:rsidR="00B16AC2" w:rsidRDefault="00B16AC2">
      <w:pPr>
        <w:rPr>
          <w:rFonts w:asciiTheme="majorHAnsi" w:eastAsiaTheme="majorEastAsia" w:hAnsiTheme="majorHAnsi" w:cstheme="majorBidi"/>
          <w:b/>
          <w:sz w:val="52"/>
          <w:szCs w:val="52"/>
        </w:rPr>
      </w:pPr>
      <w:bookmarkStart w:id="49" w:name="_Toc11143005"/>
      <w:r>
        <w:rPr>
          <w:b/>
          <w:sz w:val="52"/>
          <w:szCs w:val="52"/>
        </w:rPr>
        <w:br w:type="page"/>
      </w:r>
    </w:p>
    <w:p w14:paraId="1FA6FB39" w14:textId="05FAABC8" w:rsidR="00C03994" w:rsidRPr="002D0E83" w:rsidRDefault="00C03994" w:rsidP="009A329B">
      <w:pPr>
        <w:pStyle w:val="Heading2"/>
        <w:spacing w:before="0" w:line="240" w:lineRule="auto"/>
        <w:jc w:val="center"/>
        <w:rPr>
          <w:b/>
          <w:color w:val="auto"/>
          <w:sz w:val="52"/>
          <w:szCs w:val="52"/>
        </w:rPr>
      </w:pPr>
      <w:r w:rsidRPr="002D0E83">
        <w:rPr>
          <w:b/>
          <w:color w:val="auto"/>
          <w:sz w:val="52"/>
          <w:szCs w:val="52"/>
        </w:rPr>
        <w:lastRenderedPageBreak/>
        <w:t>COMMUNITY AND CULTURE</w:t>
      </w:r>
      <w:bookmarkEnd w:id="49"/>
    </w:p>
    <w:p w14:paraId="64008AED" w14:textId="77777777" w:rsidR="00C03994" w:rsidRPr="00C03994" w:rsidRDefault="00C03994" w:rsidP="009A329B">
      <w:pPr>
        <w:spacing w:after="0" w:line="240" w:lineRule="auto"/>
        <w:contextualSpacing/>
        <w:rPr>
          <w:b/>
          <w:sz w:val="28"/>
          <w:szCs w:val="28"/>
        </w:rPr>
      </w:pPr>
    </w:p>
    <w:tbl>
      <w:tblPr>
        <w:tblStyle w:val="TableGrid2"/>
        <w:tblW w:w="15309" w:type="dxa"/>
        <w:jc w:val="center"/>
        <w:tblLook w:val="04A0" w:firstRow="1" w:lastRow="0" w:firstColumn="1" w:lastColumn="0" w:noHBand="0" w:noVBand="1"/>
      </w:tblPr>
      <w:tblGrid>
        <w:gridCol w:w="5807"/>
        <w:gridCol w:w="1559"/>
        <w:gridCol w:w="6237"/>
        <w:gridCol w:w="1706"/>
      </w:tblGrid>
      <w:tr w:rsidR="00912400" w:rsidRPr="005D65E6" w14:paraId="0F09305F" w14:textId="77777777" w:rsidTr="00912400">
        <w:trPr>
          <w:trHeight w:val="794"/>
          <w:jc w:val="center"/>
        </w:trPr>
        <w:tc>
          <w:tcPr>
            <w:tcW w:w="15309" w:type="dxa"/>
            <w:gridSpan w:val="4"/>
            <w:vAlign w:val="center"/>
          </w:tcPr>
          <w:p w14:paraId="03DEA268" w14:textId="77777777" w:rsidR="00912400" w:rsidRPr="005D65E6" w:rsidRDefault="00912400" w:rsidP="005D65E6">
            <w:pPr>
              <w:rPr>
                <w:b/>
                <w:sz w:val="32"/>
              </w:rPr>
            </w:pPr>
            <w:r w:rsidRPr="005D65E6">
              <w:rPr>
                <w:b/>
                <w:sz w:val="32"/>
              </w:rPr>
              <w:t>SERVICE: COMMUNITY AND CULTURE</w:t>
            </w:r>
          </w:p>
        </w:tc>
      </w:tr>
      <w:tr w:rsidR="00C03994" w:rsidRPr="00A35A77" w14:paraId="5D69588F" w14:textId="77777777" w:rsidTr="00EA3728">
        <w:trPr>
          <w:trHeight w:val="567"/>
          <w:jc w:val="center"/>
        </w:trPr>
        <w:tc>
          <w:tcPr>
            <w:tcW w:w="15309" w:type="dxa"/>
            <w:gridSpan w:val="4"/>
            <w:vAlign w:val="center"/>
          </w:tcPr>
          <w:p w14:paraId="6E917604" w14:textId="77777777" w:rsidR="00C03994" w:rsidRPr="00A35A77" w:rsidRDefault="00C03994" w:rsidP="009A329B">
            <w:pPr>
              <w:pStyle w:val="Heading1"/>
              <w:spacing w:before="0"/>
              <w:outlineLvl w:val="0"/>
              <w:rPr>
                <w:b/>
                <w:color w:val="auto"/>
              </w:rPr>
            </w:pPr>
            <w:bookmarkStart w:id="50" w:name="_Toc11143006"/>
            <w:r w:rsidRPr="00A35A77">
              <w:rPr>
                <w:b/>
                <w:color w:val="auto"/>
              </w:rPr>
              <w:t xml:space="preserve">INDICATOR REF: C&amp;L1 - Cost per attendance at </w:t>
            </w:r>
            <w:r w:rsidR="007A4485" w:rsidRPr="00A35A77">
              <w:rPr>
                <w:b/>
                <w:color w:val="auto"/>
              </w:rPr>
              <w:t>sports facilities</w:t>
            </w:r>
            <w:r w:rsidR="00CA7DF1" w:rsidRPr="00A35A77">
              <w:rPr>
                <w:b/>
                <w:color w:val="auto"/>
              </w:rPr>
              <w:t xml:space="preserve"> </w:t>
            </w:r>
            <w:r w:rsidR="00FE159A" w:rsidRPr="00A35A77">
              <w:rPr>
                <w:b/>
                <w:noProof/>
                <w:color w:val="auto"/>
                <w:lang w:eastAsia="en-GB"/>
              </w:rPr>
              <w:drawing>
                <wp:inline distT="0" distB="0" distL="0" distR="0" wp14:anchorId="1D2AB59E" wp14:editId="0A8637D5">
                  <wp:extent cx="182880" cy="164465"/>
                  <wp:effectExtent l="0" t="0" r="762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50"/>
          </w:p>
        </w:tc>
      </w:tr>
      <w:tr w:rsidR="008F2E9A" w:rsidRPr="00C03994" w14:paraId="552CDF27" w14:textId="77777777" w:rsidTr="00EA3728">
        <w:trPr>
          <w:trHeight w:val="454"/>
          <w:jc w:val="center"/>
        </w:trPr>
        <w:tc>
          <w:tcPr>
            <w:tcW w:w="15309" w:type="dxa"/>
            <w:gridSpan w:val="4"/>
            <w:vAlign w:val="center"/>
          </w:tcPr>
          <w:p w14:paraId="2D774F60" w14:textId="77777777" w:rsidR="008F2E9A" w:rsidRPr="00080DAD" w:rsidRDefault="00080DAD" w:rsidP="009A329B">
            <w:pPr>
              <w:jc w:val="center"/>
              <w:rPr>
                <w:b/>
                <w:color w:val="0070C0"/>
                <w:sz w:val="28"/>
                <w:szCs w:val="28"/>
              </w:rPr>
            </w:pPr>
            <w:r>
              <w:rPr>
                <w:b/>
                <w:color w:val="0070C0"/>
                <w:sz w:val="28"/>
                <w:szCs w:val="28"/>
              </w:rPr>
              <w:t xml:space="preserve">Performance Range: </w:t>
            </w:r>
            <w:r w:rsidR="00046AFE">
              <w:rPr>
                <w:b/>
                <w:color w:val="0070C0"/>
                <w:sz w:val="28"/>
                <w:szCs w:val="28"/>
              </w:rPr>
              <w:t>£</w:t>
            </w:r>
            <w:r w:rsidR="00046AFE" w:rsidRPr="00080DAD">
              <w:rPr>
                <w:b/>
                <w:color w:val="0070C0"/>
                <w:sz w:val="28"/>
                <w:szCs w:val="28"/>
              </w:rPr>
              <w:t>0.70</w:t>
            </w:r>
            <w:r w:rsidR="00046AFE">
              <w:rPr>
                <w:b/>
                <w:color w:val="0070C0"/>
                <w:sz w:val="28"/>
                <w:szCs w:val="28"/>
              </w:rPr>
              <w:t xml:space="preserve"> to </w:t>
            </w:r>
            <w:r w:rsidR="00BE08CC">
              <w:rPr>
                <w:b/>
                <w:color w:val="0070C0"/>
                <w:sz w:val="28"/>
                <w:szCs w:val="28"/>
              </w:rPr>
              <w:t xml:space="preserve">£4.75 </w:t>
            </w:r>
            <w:r w:rsidR="005E2139">
              <w:rPr>
                <w:b/>
                <w:color w:val="0070C0"/>
                <w:sz w:val="28"/>
                <w:szCs w:val="28"/>
              </w:rPr>
              <w:t xml:space="preserve"> </w:t>
            </w:r>
            <w:r w:rsidR="00BE08CC" w:rsidRPr="00BE08CC">
              <w:rPr>
                <w:b/>
                <w:color w:val="0070C0"/>
                <w:sz w:val="28"/>
                <w:szCs w:val="28"/>
              </w:rPr>
              <w:t>(Lowest is best)</w:t>
            </w:r>
          </w:p>
        </w:tc>
      </w:tr>
      <w:tr w:rsidR="00C03994" w:rsidRPr="00C03994" w14:paraId="6A48A55C" w14:textId="77777777" w:rsidTr="00E83409">
        <w:trPr>
          <w:trHeight w:val="397"/>
          <w:jc w:val="center"/>
        </w:trPr>
        <w:tc>
          <w:tcPr>
            <w:tcW w:w="7366" w:type="dxa"/>
            <w:gridSpan w:val="2"/>
            <w:shd w:val="clear" w:color="auto" w:fill="D9E2F3" w:themeFill="accent5" w:themeFillTint="33"/>
            <w:vAlign w:val="center"/>
          </w:tcPr>
          <w:p w14:paraId="3579CDBC" w14:textId="77777777" w:rsidR="00C03994" w:rsidRPr="00C03994" w:rsidRDefault="00C03994" w:rsidP="009A329B">
            <w:pPr>
              <w:jc w:val="center"/>
              <w:rPr>
                <w:b/>
                <w:sz w:val="28"/>
                <w:szCs w:val="28"/>
              </w:rPr>
            </w:pPr>
            <w:r w:rsidRPr="00C03994">
              <w:rPr>
                <w:b/>
                <w:sz w:val="28"/>
                <w:szCs w:val="28"/>
              </w:rPr>
              <w:t>ARGYLL AND BUTE</w:t>
            </w:r>
          </w:p>
        </w:tc>
        <w:tc>
          <w:tcPr>
            <w:tcW w:w="7943" w:type="dxa"/>
            <w:gridSpan w:val="2"/>
            <w:shd w:val="clear" w:color="auto" w:fill="D9E2F3" w:themeFill="accent5" w:themeFillTint="33"/>
            <w:vAlign w:val="center"/>
          </w:tcPr>
          <w:p w14:paraId="1CD674B9" w14:textId="77777777" w:rsidR="00C03994" w:rsidRPr="00C03994" w:rsidRDefault="00C03994" w:rsidP="009A329B">
            <w:pPr>
              <w:jc w:val="center"/>
              <w:rPr>
                <w:b/>
                <w:sz w:val="28"/>
                <w:szCs w:val="28"/>
              </w:rPr>
            </w:pPr>
            <w:r w:rsidRPr="00C03994">
              <w:rPr>
                <w:b/>
                <w:sz w:val="28"/>
                <w:szCs w:val="28"/>
              </w:rPr>
              <w:t>SCOTLAND</w:t>
            </w:r>
          </w:p>
        </w:tc>
      </w:tr>
      <w:tr w:rsidR="00C03994" w:rsidRPr="00C03994" w14:paraId="1D243F0F" w14:textId="77777777" w:rsidTr="00EA3728">
        <w:trPr>
          <w:trHeight w:val="397"/>
          <w:jc w:val="center"/>
        </w:trPr>
        <w:tc>
          <w:tcPr>
            <w:tcW w:w="7366" w:type="dxa"/>
            <w:gridSpan w:val="2"/>
            <w:vAlign w:val="center"/>
          </w:tcPr>
          <w:p w14:paraId="7FFCB78C" w14:textId="77777777" w:rsidR="00C03994" w:rsidRPr="00CF2D85" w:rsidRDefault="00685CEB" w:rsidP="009A329B">
            <w:pPr>
              <w:jc w:val="center"/>
              <w:rPr>
                <w:b/>
                <w:sz w:val="28"/>
                <w:szCs w:val="28"/>
              </w:rPr>
            </w:pPr>
            <w:r w:rsidRPr="00CF2D85">
              <w:rPr>
                <w:b/>
                <w:sz w:val="28"/>
                <w:szCs w:val="28"/>
              </w:rPr>
              <w:t>£2.95</w:t>
            </w:r>
            <w:r w:rsidR="00CF2D85" w:rsidRPr="00CF2D85">
              <w:rPr>
                <w:b/>
                <w:sz w:val="28"/>
                <w:szCs w:val="28"/>
              </w:rPr>
              <w:t xml:space="preserve"> </w:t>
            </w:r>
            <w:r w:rsidRPr="00CF2D85">
              <w:rPr>
                <w:b/>
                <w:color w:val="00B050"/>
                <w:sz w:val="28"/>
                <w:szCs w:val="28"/>
              </w:rPr>
              <w:sym w:font="Wingdings" w:char="F0EA"/>
            </w:r>
          </w:p>
        </w:tc>
        <w:tc>
          <w:tcPr>
            <w:tcW w:w="7943" w:type="dxa"/>
            <w:gridSpan w:val="2"/>
            <w:vAlign w:val="center"/>
          </w:tcPr>
          <w:p w14:paraId="1D1A831A" w14:textId="77777777" w:rsidR="00C03994" w:rsidRPr="00C03994" w:rsidRDefault="00685CEB" w:rsidP="009A329B">
            <w:pPr>
              <w:jc w:val="center"/>
              <w:rPr>
                <w:b/>
                <w:sz w:val="28"/>
                <w:szCs w:val="28"/>
              </w:rPr>
            </w:pPr>
            <w:r>
              <w:rPr>
                <w:b/>
                <w:sz w:val="28"/>
                <w:szCs w:val="28"/>
              </w:rPr>
              <w:t>£2.71</w:t>
            </w:r>
            <w:r w:rsidR="00CF2D85">
              <w:rPr>
                <w:b/>
                <w:sz w:val="28"/>
                <w:szCs w:val="28"/>
              </w:rPr>
              <w:t xml:space="preserve"> </w:t>
            </w:r>
            <w:r w:rsidRPr="00EC5E64">
              <w:rPr>
                <w:b/>
                <w:color w:val="00B050"/>
                <w:sz w:val="28"/>
                <w:szCs w:val="28"/>
              </w:rPr>
              <w:sym w:font="Wingdings" w:char="F0EA"/>
            </w:r>
          </w:p>
        </w:tc>
      </w:tr>
      <w:tr w:rsidR="00EA3728" w:rsidRPr="00C03994" w14:paraId="0A266D98" w14:textId="77777777" w:rsidTr="00EA3728">
        <w:trPr>
          <w:trHeight w:val="397"/>
          <w:jc w:val="center"/>
        </w:trPr>
        <w:tc>
          <w:tcPr>
            <w:tcW w:w="5807" w:type="dxa"/>
            <w:vAlign w:val="center"/>
          </w:tcPr>
          <w:p w14:paraId="1293E849" w14:textId="77777777" w:rsidR="00EA3728" w:rsidRPr="00CF2D85" w:rsidRDefault="00EA3728"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4F42F716" w14:textId="77777777" w:rsidR="00EA3728" w:rsidRPr="00CF2D85" w:rsidRDefault="00EA3728" w:rsidP="009A329B">
            <w:pPr>
              <w:jc w:val="center"/>
              <w:rPr>
                <w:b/>
                <w:sz w:val="28"/>
                <w:szCs w:val="28"/>
              </w:rPr>
            </w:pPr>
            <w:r w:rsidRPr="00CF2D85">
              <w:rPr>
                <w:b/>
                <w:sz w:val="28"/>
                <w:szCs w:val="28"/>
              </w:rPr>
              <w:t xml:space="preserve">-12.55% </w:t>
            </w:r>
            <w:r w:rsidRPr="00CF2D85">
              <w:rPr>
                <w:b/>
                <w:color w:val="00B050"/>
                <w:sz w:val="28"/>
                <w:szCs w:val="28"/>
              </w:rPr>
              <w:sym w:font="Wingdings" w:char="F0EA"/>
            </w:r>
          </w:p>
        </w:tc>
        <w:tc>
          <w:tcPr>
            <w:tcW w:w="6237" w:type="dxa"/>
            <w:vAlign w:val="center"/>
          </w:tcPr>
          <w:p w14:paraId="570DD42B" w14:textId="77777777" w:rsidR="00EA3728" w:rsidRDefault="00EA3728" w:rsidP="009A329B">
            <w:pPr>
              <w:jc w:val="center"/>
              <w:rPr>
                <w:b/>
                <w:sz w:val="28"/>
                <w:szCs w:val="28"/>
              </w:rPr>
            </w:pPr>
            <w:r>
              <w:rPr>
                <w:sz w:val="28"/>
                <w:szCs w:val="28"/>
              </w:rPr>
              <w:t>CHANGE 2016/17 TO 2017/18</w:t>
            </w:r>
          </w:p>
        </w:tc>
        <w:tc>
          <w:tcPr>
            <w:tcW w:w="1706" w:type="dxa"/>
            <w:vAlign w:val="center"/>
          </w:tcPr>
          <w:p w14:paraId="489152E8" w14:textId="77777777" w:rsidR="00EA3728" w:rsidRDefault="00EA3728" w:rsidP="009A329B">
            <w:pPr>
              <w:jc w:val="center"/>
              <w:rPr>
                <w:b/>
                <w:sz w:val="28"/>
                <w:szCs w:val="28"/>
              </w:rPr>
            </w:pPr>
            <w:r>
              <w:rPr>
                <w:sz w:val="28"/>
                <w:szCs w:val="28"/>
              </w:rPr>
              <w:t xml:space="preserve">  -8.42% </w:t>
            </w:r>
            <w:r w:rsidRPr="00EC5E64">
              <w:rPr>
                <w:b/>
                <w:color w:val="00B050"/>
                <w:sz w:val="28"/>
                <w:szCs w:val="28"/>
              </w:rPr>
              <w:sym w:font="Wingdings" w:char="F0EA"/>
            </w:r>
          </w:p>
        </w:tc>
      </w:tr>
      <w:tr w:rsidR="00EA3728" w:rsidRPr="00C03994" w14:paraId="1D2905A8" w14:textId="77777777" w:rsidTr="00EA3728">
        <w:trPr>
          <w:trHeight w:val="397"/>
          <w:jc w:val="center"/>
        </w:trPr>
        <w:tc>
          <w:tcPr>
            <w:tcW w:w="5807" w:type="dxa"/>
            <w:vAlign w:val="center"/>
          </w:tcPr>
          <w:p w14:paraId="7F47157D" w14:textId="77777777" w:rsidR="00EA3728" w:rsidRPr="00CF2D85" w:rsidRDefault="00EA3728"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6510623B" w14:textId="77777777" w:rsidR="00EA3728" w:rsidRPr="00CF2D85" w:rsidRDefault="00EA3728" w:rsidP="009A329B">
            <w:pPr>
              <w:jc w:val="center"/>
              <w:rPr>
                <w:b/>
                <w:sz w:val="28"/>
                <w:szCs w:val="28"/>
              </w:rPr>
            </w:pPr>
            <w:r>
              <w:rPr>
                <w:b/>
                <w:sz w:val="28"/>
                <w:szCs w:val="28"/>
              </w:rPr>
              <w:t xml:space="preserve">    </w:t>
            </w:r>
            <w:r w:rsidRPr="00CF2D85">
              <w:rPr>
                <w:b/>
                <w:sz w:val="28"/>
                <w:szCs w:val="28"/>
              </w:rPr>
              <w:t xml:space="preserve">8.85% </w:t>
            </w:r>
            <w:r w:rsidRPr="00CF2D85">
              <w:rPr>
                <w:b/>
                <w:color w:val="FF0000"/>
                <w:sz w:val="28"/>
                <w:szCs w:val="28"/>
              </w:rPr>
              <w:sym w:font="Wingdings" w:char="F0E9"/>
            </w:r>
          </w:p>
        </w:tc>
        <w:tc>
          <w:tcPr>
            <w:tcW w:w="6237" w:type="dxa"/>
            <w:tcBorders>
              <w:bottom w:val="single" w:sz="4" w:space="0" w:color="auto"/>
            </w:tcBorders>
            <w:vAlign w:val="center"/>
          </w:tcPr>
          <w:p w14:paraId="40955B28" w14:textId="77777777" w:rsidR="00EA3728" w:rsidRDefault="00EA3728" w:rsidP="009A329B">
            <w:pPr>
              <w:jc w:val="center"/>
              <w:rPr>
                <w:b/>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3CD6F2AF" w14:textId="77777777" w:rsidR="00EA3728" w:rsidRDefault="00EA3728" w:rsidP="009A329B">
            <w:pPr>
              <w:jc w:val="center"/>
              <w:rPr>
                <w:b/>
                <w:sz w:val="28"/>
                <w:szCs w:val="28"/>
              </w:rPr>
            </w:pPr>
            <w:r>
              <w:rPr>
                <w:sz w:val="28"/>
                <w:szCs w:val="28"/>
              </w:rPr>
              <w:t xml:space="preserve">-31.88% </w:t>
            </w:r>
            <w:r w:rsidRPr="00EC5E64">
              <w:rPr>
                <w:b/>
                <w:color w:val="00B050"/>
                <w:sz w:val="28"/>
                <w:szCs w:val="28"/>
              </w:rPr>
              <w:sym w:font="Wingdings" w:char="F0EA"/>
            </w:r>
          </w:p>
        </w:tc>
      </w:tr>
      <w:tr w:rsidR="00EA3728" w:rsidRPr="00C03994" w14:paraId="2F1D74FA" w14:textId="77777777" w:rsidTr="00EA3728">
        <w:trPr>
          <w:trHeight w:val="397"/>
          <w:jc w:val="center"/>
        </w:trPr>
        <w:tc>
          <w:tcPr>
            <w:tcW w:w="7366" w:type="dxa"/>
            <w:gridSpan w:val="2"/>
            <w:tcBorders>
              <w:bottom w:val="single" w:sz="4" w:space="0" w:color="auto"/>
            </w:tcBorders>
            <w:vAlign w:val="center"/>
          </w:tcPr>
          <w:p w14:paraId="49CACEF4" w14:textId="77777777" w:rsidR="00EA3728" w:rsidRDefault="00EA3728" w:rsidP="009A329B">
            <w:pPr>
              <w:jc w:val="center"/>
              <w:rPr>
                <w:b/>
                <w:sz w:val="28"/>
                <w:szCs w:val="28"/>
              </w:rPr>
            </w:pPr>
            <w:r w:rsidRPr="00CF2D85">
              <w:rPr>
                <w:b/>
                <w:sz w:val="28"/>
                <w:szCs w:val="28"/>
              </w:rPr>
              <w:t>RANK POSITION: 21</w:t>
            </w:r>
            <w:r w:rsidRPr="00CF2D85">
              <w:rPr>
                <w:b/>
                <w:sz w:val="28"/>
                <w:szCs w:val="28"/>
                <w:vertAlign w:val="superscript"/>
              </w:rPr>
              <w:t>st</w:t>
            </w:r>
            <w:r w:rsidRPr="00CF2D85">
              <w:rPr>
                <w:b/>
                <w:sz w:val="28"/>
                <w:szCs w:val="28"/>
              </w:rPr>
              <w:t xml:space="preserve"> </w:t>
            </w:r>
            <w:r w:rsidRPr="00CF2D85">
              <w:rPr>
                <w:b/>
                <w:color w:val="FF0000"/>
                <w:sz w:val="28"/>
                <w:szCs w:val="28"/>
              </w:rPr>
              <w:sym w:font="Wingdings" w:char="F0EA"/>
            </w:r>
            <w:r w:rsidR="00513443">
              <w:rPr>
                <w:b/>
                <w:color w:val="FF0000"/>
                <w:sz w:val="28"/>
                <w:szCs w:val="28"/>
              </w:rPr>
              <w:t xml:space="preserve">    </w:t>
            </w:r>
            <w:r w:rsidRPr="00CF2D85">
              <w:rPr>
                <w:b/>
                <w:sz w:val="28"/>
                <w:szCs w:val="28"/>
              </w:rPr>
              <w:t xml:space="preserve">RANK MOVEMENT: 2 </w:t>
            </w:r>
            <w:r w:rsidRPr="00CF2D85">
              <w:rPr>
                <w:b/>
                <w:color w:val="FF0000"/>
                <w:sz w:val="28"/>
                <w:szCs w:val="28"/>
              </w:rPr>
              <w:sym w:font="Wingdings" w:char="F0EA"/>
            </w:r>
          </w:p>
        </w:tc>
        <w:tc>
          <w:tcPr>
            <w:tcW w:w="7943" w:type="dxa"/>
            <w:gridSpan w:val="2"/>
            <w:tcBorders>
              <w:bottom w:val="nil"/>
            </w:tcBorders>
            <w:shd w:val="clear" w:color="auto" w:fill="D0CECE" w:themeFill="background2" w:themeFillShade="E6"/>
            <w:vAlign w:val="center"/>
          </w:tcPr>
          <w:p w14:paraId="04724714" w14:textId="77777777" w:rsidR="00EA3728" w:rsidRDefault="00EA3728" w:rsidP="009A329B">
            <w:pPr>
              <w:jc w:val="center"/>
              <w:rPr>
                <w:sz w:val="28"/>
                <w:szCs w:val="28"/>
              </w:rPr>
            </w:pPr>
          </w:p>
        </w:tc>
      </w:tr>
      <w:tr w:rsidR="00EA3728" w:rsidRPr="00C03994" w14:paraId="55B67896" w14:textId="77777777" w:rsidTr="00EA3728">
        <w:trPr>
          <w:trHeight w:val="397"/>
          <w:jc w:val="center"/>
        </w:trPr>
        <w:tc>
          <w:tcPr>
            <w:tcW w:w="7366" w:type="dxa"/>
            <w:gridSpan w:val="2"/>
            <w:tcBorders>
              <w:bottom w:val="nil"/>
            </w:tcBorders>
            <w:shd w:val="clear" w:color="auto" w:fill="D9E2F3" w:themeFill="accent5" w:themeFillTint="33"/>
            <w:vAlign w:val="center"/>
          </w:tcPr>
          <w:p w14:paraId="181D62D4" w14:textId="77777777" w:rsidR="00EA3728" w:rsidRDefault="00EA3728" w:rsidP="00EA3728">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3A6527D9" w14:textId="77777777" w:rsidR="00EA3728" w:rsidRDefault="00EA3728" w:rsidP="009A329B">
            <w:pPr>
              <w:jc w:val="center"/>
              <w:rPr>
                <w:sz w:val="28"/>
                <w:szCs w:val="28"/>
              </w:rPr>
            </w:pPr>
          </w:p>
        </w:tc>
      </w:tr>
      <w:tr w:rsidR="00EA3728" w:rsidRPr="00C03994" w14:paraId="3718DDBB" w14:textId="77777777" w:rsidTr="00EA3728">
        <w:trPr>
          <w:trHeight w:val="397"/>
          <w:jc w:val="center"/>
        </w:trPr>
        <w:tc>
          <w:tcPr>
            <w:tcW w:w="7366" w:type="dxa"/>
            <w:gridSpan w:val="2"/>
            <w:tcBorders>
              <w:top w:val="nil"/>
            </w:tcBorders>
            <w:shd w:val="clear" w:color="auto" w:fill="D9E2F3" w:themeFill="accent5" w:themeFillTint="33"/>
            <w:vAlign w:val="center"/>
          </w:tcPr>
          <w:p w14:paraId="543CFAA4" w14:textId="77777777" w:rsidR="00EA3728" w:rsidRDefault="00EA3728" w:rsidP="009A329B">
            <w:pPr>
              <w:jc w:val="center"/>
              <w:rPr>
                <w:b/>
                <w:sz w:val="28"/>
                <w:szCs w:val="28"/>
              </w:rPr>
            </w:pPr>
            <w:r>
              <w:rPr>
                <w:b/>
                <w:sz w:val="28"/>
                <w:szCs w:val="28"/>
              </w:rPr>
              <w:t>RANK POSITION: 6</w:t>
            </w:r>
            <w:r w:rsidRPr="00A35A77">
              <w:rPr>
                <w:b/>
                <w:sz w:val="28"/>
                <w:szCs w:val="28"/>
                <w:vertAlign w:val="superscript"/>
              </w:rPr>
              <w:t>th</w:t>
            </w:r>
            <w:r w:rsidR="00FD1CF1">
              <w:rPr>
                <w:b/>
                <w:sz w:val="28"/>
                <w:szCs w:val="28"/>
                <w:vertAlign w:val="superscript"/>
              </w:rPr>
              <w:t xml:space="preserve"> </w:t>
            </w:r>
            <w:r w:rsidR="00FD1CF1">
              <w:rPr>
                <w:b/>
                <w:sz w:val="28"/>
                <w:szCs w:val="28"/>
              </w:rPr>
              <w:t xml:space="preserve">   </w:t>
            </w:r>
            <w:r>
              <w:rPr>
                <w:b/>
                <w:sz w:val="28"/>
                <w:szCs w:val="28"/>
              </w:rPr>
              <w:t xml:space="preserve">RANK MOVEMENT: 0 </w:t>
            </w:r>
            <w:r w:rsidRPr="00A83E3B">
              <w:rPr>
                <w:b/>
                <w:color w:val="0070C0"/>
                <w:sz w:val="28"/>
                <w:szCs w:val="28"/>
              </w:rPr>
              <w:sym w:font="Wingdings" w:char="F0E8"/>
            </w:r>
          </w:p>
        </w:tc>
        <w:tc>
          <w:tcPr>
            <w:tcW w:w="7943" w:type="dxa"/>
            <w:gridSpan w:val="2"/>
            <w:tcBorders>
              <w:top w:val="nil"/>
            </w:tcBorders>
            <w:shd w:val="clear" w:color="auto" w:fill="D0CECE" w:themeFill="background2" w:themeFillShade="E6"/>
            <w:vAlign w:val="center"/>
          </w:tcPr>
          <w:p w14:paraId="426851DA" w14:textId="77777777" w:rsidR="00EA3728" w:rsidRDefault="00EA3728" w:rsidP="009A329B">
            <w:pPr>
              <w:jc w:val="center"/>
              <w:rPr>
                <w:sz w:val="28"/>
                <w:szCs w:val="28"/>
              </w:rPr>
            </w:pPr>
          </w:p>
        </w:tc>
      </w:tr>
      <w:tr w:rsidR="00EA3728" w:rsidRPr="00C03994" w14:paraId="5D7A461A" w14:textId="77777777" w:rsidTr="00F03F11">
        <w:trPr>
          <w:trHeight w:val="397"/>
          <w:jc w:val="center"/>
        </w:trPr>
        <w:tc>
          <w:tcPr>
            <w:tcW w:w="15309" w:type="dxa"/>
            <w:gridSpan w:val="4"/>
            <w:vAlign w:val="center"/>
          </w:tcPr>
          <w:p w14:paraId="4FFF17FD" w14:textId="77777777" w:rsidR="00EA3728" w:rsidRPr="00EA3728" w:rsidRDefault="00EA3728" w:rsidP="00EA3728">
            <w:pPr>
              <w:rPr>
                <w:sz w:val="6"/>
                <w:szCs w:val="6"/>
              </w:rPr>
            </w:pPr>
          </w:p>
          <w:p w14:paraId="08482293" w14:textId="77777777" w:rsidR="00EA3728" w:rsidRPr="00C03994" w:rsidRDefault="00EA3728" w:rsidP="00EA3728">
            <w:pPr>
              <w:rPr>
                <w:b/>
                <w:sz w:val="28"/>
                <w:szCs w:val="28"/>
              </w:rPr>
            </w:pPr>
            <w:r w:rsidRPr="00C03994">
              <w:rPr>
                <w:b/>
                <w:sz w:val="28"/>
                <w:szCs w:val="28"/>
              </w:rPr>
              <w:t>TELLING OUR STORY:</w:t>
            </w:r>
          </w:p>
          <w:p w14:paraId="526316D3" w14:textId="77777777" w:rsidR="00EA3728" w:rsidRPr="00EA3728" w:rsidRDefault="00EA3728" w:rsidP="00EA3728">
            <w:pPr>
              <w:rPr>
                <w:rFonts w:ascii="Arial" w:hAnsi="Arial" w:cs="Arial"/>
                <w:szCs w:val="24"/>
              </w:rPr>
            </w:pPr>
            <w:r w:rsidRPr="00EA3728">
              <w:rPr>
                <w:rFonts w:ascii="Arial" w:hAnsi="Arial" w:cs="Arial"/>
                <w:szCs w:val="24"/>
              </w:rPr>
              <w:t xml:space="preserve">There has been a large, positive reduction with this indicator, with a decrease in rank position by 2 places. </w:t>
            </w:r>
          </w:p>
          <w:p w14:paraId="3E6F8A0C" w14:textId="77777777" w:rsidR="00EA3728" w:rsidRPr="00EA3728" w:rsidRDefault="00EA3728" w:rsidP="00EA3728">
            <w:pPr>
              <w:rPr>
                <w:rFonts w:ascii="Arial" w:hAnsi="Arial" w:cs="Arial"/>
                <w:szCs w:val="24"/>
              </w:rPr>
            </w:pPr>
          </w:p>
          <w:p w14:paraId="580FCFB1" w14:textId="182977A9" w:rsidR="00EA3728" w:rsidRPr="00EA3728" w:rsidRDefault="00EA3728" w:rsidP="00EA3728">
            <w:pPr>
              <w:rPr>
                <w:rFonts w:ascii="Arial" w:hAnsi="Arial" w:cs="Arial"/>
                <w:szCs w:val="24"/>
              </w:rPr>
            </w:pPr>
            <w:r w:rsidRPr="00EA3728">
              <w:rPr>
                <w:rFonts w:ascii="Arial" w:hAnsi="Arial" w:cs="Arial"/>
                <w:szCs w:val="24"/>
              </w:rPr>
              <w:t>The cost per attendee has come down by .42p per visit and the number of attendees has increased by 18,410. The net</w:t>
            </w:r>
            <w:r w:rsidR="00320E1A">
              <w:rPr>
                <w:rFonts w:ascii="Arial" w:hAnsi="Arial" w:cs="Arial"/>
                <w:szCs w:val="24"/>
              </w:rPr>
              <w:t>t</w:t>
            </w:r>
            <w:r w:rsidRPr="00EA3728">
              <w:rPr>
                <w:rFonts w:ascii="Arial" w:hAnsi="Arial" w:cs="Arial"/>
                <w:szCs w:val="24"/>
              </w:rPr>
              <w:t xml:space="preserve"> expenditure has also reduced by £147,000.</w:t>
            </w:r>
            <w:r w:rsidR="003C4DDA">
              <w:t xml:space="preserve"> This is d</w:t>
            </w:r>
            <w:r w:rsidR="003C4DDA" w:rsidRPr="003C4DDA">
              <w:rPr>
                <w:rFonts w:ascii="Arial" w:hAnsi="Arial" w:cs="Arial"/>
                <w:szCs w:val="24"/>
              </w:rPr>
              <w:t>ue to better timetables and changes in opening hours we have seen a higher footfall in facilities.</w:t>
            </w:r>
          </w:p>
          <w:p w14:paraId="719F9144" w14:textId="77777777" w:rsidR="00EA3728" w:rsidRDefault="00EA3728" w:rsidP="00EA3728">
            <w:pPr>
              <w:rPr>
                <w:rFonts w:ascii="Arial" w:hAnsi="Arial" w:cs="Arial"/>
                <w:szCs w:val="24"/>
              </w:rPr>
            </w:pPr>
          </w:p>
          <w:p w14:paraId="1194C0FC" w14:textId="77777777" w:rsidR="00EA3728" w:rsidRPr="00EA3728" w:rsidRDefault="00EA3728" w:rsidP="00EA3728">
            <w:pPr>
              <w:rPr>
                <w:sz w:val="24"/>
                <w:szCs w:val="28"/>
              </w:rPr>
            </w:pPr>
            <w:r w:rsidRPr="00EA3728">
              <w:rPr>
                <w:rFonts w:ascii="Arial" w:hAnsi="Arial" w:cs="Arial"/>
                <w:szCs w:val="24"/>
              </w:rPr>
              <w:t>The Scotland average has also seen a positive reduction of .25p per visit but the number of attendees has decreased by 49,605.</w:t>
            </w:r>
          </w:p>
          <w:p w14:paraId="12BC50F3" w14:textId="77777777" w:rsidR="00EA3728" w:rsidRPr="00EA3728" w:rsidRDefault="00EA3728" w:rsidP="00EA3728">
            <w:pPr>
              <w:rPr>
                <w:rFonts w:ascii="Arial" w:hAnsi="Arial" w:cs="Arial"/>
              </w:rPr>
            </w:pPr>
          </w:p>
        </w:tc>
      </w:tr>
      <w:tr w:rsidR="00EA3728" w:rsidRPr="00C03994" w14:paraId="344DBB30" w14:textId="77777777" w:rsidTr="00F03F11">
        <w:trPr>
          <w:trHeight w:val="397"/>
          <w:jc w:val="center"/>
        </w:trPr>
        <w:tc>
          <w:tcPr>
            <w:tcW w:w="15309" w:type="dxa"/>
            <w:gridSpan w:val="4"/>
            <w:vAlign w:val="center"/>
          </w:tcPr>
          <w:p w14:paraId="36E04CC1" w14:textId="77777777" w:rsidR="00EA3728" w:rsidRPr="00EA3728" w:rsidRDefault="00EA3728" w:rsidP="00EA3728">
            <w:pPr>
              <w:rPr>
                <w:sz w:val="6"/>
                <w:szCs w:val="6"/>
              </w:rPr>
            </w:pPr>
          </w:p>
          <w:p w14:paraId="55ED64E0" w14:textId="77777777" w:rsidR="00EA3728" w:rsidRPr="00C03994" w:rsidRDefault="00EA3728" w:rsidP="00EA3728">
            <w:pPr>
              <w:rPr>
                <w:b/>
                <w:sz w:val="28"/>
                <w:szCs w:val="28"/>
              </w:rPr>
            </w:pPr>
            <w:r>
              <w:rPr>
                <w:b/>
                <w:sz w:val="28"/>
                <w:szCs w:val="28"/>
              </w:rPr>
              <w:t>LOOKING FORWARD - EXPECTED IMPACT ON INDICATOR:</w:t>
            </w:r>
          </w:p>
          <w:p w14:paraId="6B46F675" w14:textId="0F2B0128" w:rsidR="00E41789" w:rsidRPr="00E41789" w:rsidRDefault="00E41789" w:rsidP="00E41789">
            <w:pPr>
              <w:rPr>
                <w:rFonts w:ascii="Arial" w:hAnsi="Arial" w:cs="Arial"/>
                <w:szCs w:val="28"/>
              </w:rPr>
            </w:pPr>
            <w:r w:rsidRPr="00E41789">
              <w:rPr>
                <w:rFonts w:ascii="Arial" w:hAnsi="Arial" w:cs="Arial"/>
                <w:szCs w:val="28"/>
              </w:rPr>
              <w:t xml:space="preserve">Our new pricing model should see </w:t>
            </w:r>
            <w:r w:rsidR="003C4DDA">
              <w:rPr>
                <w:rFonts w:ascii="Arial" w:hAnsi="Arial" w:cs="Arial"/>
                <w:szCs w:val="28"/>
              </w:rPr>
              <w:t xml:space="preserve">1,000 </w:t>
            </w:r>
            <w:r w:rsidRPr="00E41789">
              <w:rPr>
                <w:rFonts w:ascii="Arial" w:hAnsi="Arial" w:cs="Arial"/>
                <w:szCs w:val="28"/>
              </w:rPr>
              <w:t>more attendees within facilities and therefore a further reduction in cost per attendance is expected</w:t>
            </w:r>
          </w:p>
          <w:p w14:paraId="0F43BA46" w14:textId="77777777" w:rsidR="00EA3728" w:rsidRPr="00EA3728" w:rsidRDefault="00EA3728" w:rsidP="00EA3728">
            <w:pPr>
              <w:rPr>
                <w:rFonts w:ascii="Arial" w:hAnsi="Arial" w:cs="Arial"/>
                <w:szCs w:val="28"/>
              </w:rPr>
            </w:pPr>
          </w:p>
        </w:tc>
      </w:tr>
    </w:tbl>
    <w:p w14:paraId="2512FD47" w14:textId="77777777" w:rsidR="00C03994" w:rsidRPr="00C03994" w:rsidRDefault="00C03994" w:rsidP="009A329B">
      <w:pPr>
        <w:spacing w:after="0" w:line="240" w:lineRule="auto"/>
      </w:pPr>
    </w:p>
    <w:p w14:paraId="648B424A" w14:textId="77777777" w:rsidR="00EA3728" w:rsidRDefault="00EA3728" w:rsidP="009A329B">
      <w:pPr>
        <w:spacing w:after="0" w:line="240" w:lineRule="auto"/>
      </w:pPr>
    </w:p>
    <w:p w14:paraId="4D7B053F" w14:textId="77777777" w:rsidR="0071743A" w:rsidRDefault="0071743A" w:rsidP="009A329B">
      <w:pPr>
        <w:spacing w:after="0" w:line="240" w:lineRule="auto"/>
      </w:pPr>
    </w:p>
    <w:p w14:paraId="03851F1A" w14:textId="77777777" w:rsidR="0071743A" w:rsidRDefault="0071743A" w:rsidP="009A329B">
      <w:pPr>
        <w:spacing w:after="0" w:line="240" w:lineRule="auto"/>
      </w:pPr>
    </w:p>
    <w:tbl>
      <w:tblPr>
        <w:tblStyle w:val="TableGrid2"/>
        <w:tblW w:w="15309" w:type="dxa"/>
        <w:jc w:val="center"/>
        <w:tblLook w:val="04A0" w:firstRow="1" w:lastRow="0" w:firstColumn="1" w:lastColumn="0" w:noHBand="0" w:noVBand="1"/>
      </w:tblPr>
      <w:tblGrid>
        <w:gridCol w:w="5949"/>
        <w:gridCol w:w="1559"/>
        <w:gridCol w:w="6095"/>
        <w:gridCol w:w="1706"/>
      </w:tblGrid>
      <w:tr w:rsidR="00912400" w:rsidRPr="005D65E6" w14:paraId="12F640FF" w14:textId="77777777" w:rsidTr="00912400">
        <w:trPr>
          <w:trHeight w:val="794"/>
          <w:jc w:val="center"/>
        </w:trPr>
        <w:tc>
          <w:tcPr>
            <w:tcW w:w="15309" w:type="dxa"/>
            <w:gridSpan w:val="4"/>
            <w:vAlign w:val="center"/>
          </w:tcPr>
          <w:p w14:paraId="2506DA6D" w14:textId="77777777" w:rsidR="00912400" w:rsidRPr="005D65E6" w:rsidRDefault="00912400" w:rsidP="005D65E6">
            <w:pPr>
              <w:rPr>
                <w:b/>
                <w:sz w:val="32"/>
              </w:rPr>
            </w:pPr>
            <w:r w:rsidRPr="005D65E6">
              <w:rPr>
                <w:b/>
                <w:sz w:val="32"/>
              </w:rPr>
              <w:t>SERVICE: COMMUNITY AND CULTURE</w:t>
            </w:r>
          </w:p>
        </w:tc>
      </w:tr>
      <w:tr w:rsidR="00C03994" w:rsidRPr="00A35A77" w14:paraId="7CADA327" w14:textId="77777777" w:rsidTr="00EA3728">
        <w:trPr>
          <w:trHeight w:val="567"/>
          <w:jc w:val="center"/>
        </w:trPr>
        <w:tc>
          <w:tcPr>
            <w:tcW w:w="15309" w:type="dxa"/>
            <w:gridSpan w:val="4"/>
            <w:vAlign w:val="center"/>
          </w:tcPr>
          <w:p w14:paraId="0C282F5C" w14:textId="77777777" w:rsidR="00C03994" w:rsidRPr="00A35A77" w:rsidRDefault="00C03994" w:rsidP="009A329B">
            <w:pPr>
              <w:pStyle w:val="Heading1"/>
              <w:spacing w:before="0"/>
              <w:outlineLvl w:val="0"/>
              <w:rPr>
                <w:b/>
                <w:color w:val="auto"/>
              </w:rPr>
            </w:pPr>
            <w:bookmarkStart w:id="51" w:name="_Toc11143007"/>
            <w:r w:rsidRPr="00A35A77">
              <w:rPr>
                <w:b/>
                <w:color w:val="auto"/>
              </w:rPr>
              <w:t xml:space="preserve">INDICATOR REF: C&amp;L2 - Cost </w:t>
            </w:r>
            <w:r w:rsidR="007A4485" w:rsidRPr="00A35A77">
              <w:rPr>
                <w:b/>
                <w:color w:val="auto"/>
              </w:rPr>
              <w:t>per library visit</w:t>
            </w:r>
            <w:r w:rsidR="00CA7DF1" w:rsidRPr="00A35A77">
              <w:rPr>
                <w:b/>
                <w:color w:val="auto"/>
              </w:rPr>
              <w:t xml:space="preserve"> </w:t>
            </w:r>
            <w:r w:rsidR="00D8763F" w:rsidRPr="00A35A77">
              <w:rPr>
                <w:b/>
                <w:noProof/>
                <w:color w:val="auto"/>
                <w:lang w:eastAsia="en-GB"/>
              </w:rPr>
              <w:drawing>
                <wp:inline distT="0" distB="0" distL="0" distR="0" wp14:anchorId="5A189A27" wp14:editId="7CDEB7B6">
                  <wp:extent cx="182880" cy="164465"/>
                  <wp:effectExtent l="0" t="0" r="762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51"/>
          </w:p>
        </w:tc>
      </w:tr>
      <w:tr w:rsidR="008F2E9A" w:rsidRPr="00C03994" w14:paraId="6CA1A46F" w14:textId="77777777" w:rsidTr="00EA3728">
        <w:trPr>
          <w:trHeight w:val="454"/>
          <w:jc w:val="center"/>
        </w:trPr>
        <w:tc>
          <w:tcPr>
            <w:tcW w:w="15309" w:type="dxa"/>
            <w:gridSpan w:val="4"/>
            <w:vAlign w:val="center"/>
          </w:tcPr>
          <w:p w14:paraId="2C58FAFE" w14:textId="77777777" w:rsidR="008F2E9A" w:rsidRPr="00080DAD" w:rsidRDefault="00080DAD" w:rsidP="009A329B">
            <w:pPr>
              <w:jc w:val="center"/>
              <w:rPr>
                <w:b/>
                <w:color w:val="0070C0"/>
                <w:sz w:val="28"/>
                <w:szCs w:val="28"/>
              </w:rPr>
            </w:pPr>
            <w:r>
              <w:rPr>
                <w:b/>
                <w:color w:val="0070C0"/>
                <w:sz w:val="28"/>
                <w:szCs w:val="28"/>
              </w:rPr>
              <w:t xml:space="preserve">Performance Range: </w:t>
            </w:r>
            <w:r w:rsidR="00122621">
              <w:rPr>
                <w:b/>
                <w:color w:val="0070C0"/>
                <w:sz w:val="28"/>
                <w:szCs w:val="28"/>
              </w:rPr>
              <w:t>£</w:t>
            </w:r>
            <w:r w:rsidR="00122621" w:rsidRPr="00080DAD">
              <w:rPr>
                <w:b/>
                <w:color w:val="0070C0"/>
                <w:sz w:val="28"/>
                <w:szCs w:val="28"/>
              </w:rPr>
              <w:t>0.76</w:t>
            </w:r>
            <w:r w:rsidR="00122621">
              <w:rPr>
                <w:b/>
                <w:color w:val="0070C0"/>
                <w:sz w:val="28"/>
                <w:szCs w:val="28"/>
              </w:rPr>
              <w:t xml:space="preserve"> to </w:t>
            </w:r>
            <w:r>
              <w:rPr>
                <w:b/>
                <w:color w:val="0070C0"/>
                <w:sz w:val="28"/>
                <w:szCs w:val="28"/>
              </w:rPr>
              <w:t>£5.19</w:t>
            </w:r>
            <w:r w:rsidR="005E2139">
              <w:rPr>
                <w:b/>
                <w:color w:val="0070C0"/>
                <w:sz w:val="28"/>
                <w:szCs w:val="28"/>
              </w:rPr>
              <w:t xml:space="preserve"> </w:t>
            </w:r>
            <w:r>
              <w:rPr>
                <w:b/>
                <w:color w:val="0070C0"/>
                <w:sz w:val="28"/>
                <w:szCs w:val="28"/>
              </w:rPr>
              <w:t xml:space="preserve"> </w:t>
            </w:r>
            <w:r w:rsidR="00BE08CC" w:rsidRPr="00BE08CC">
              <w:rPr>
                <w:b/>
                <w:color w:val="0070C0"/>
                <w:sz w:val="28"/>
                <w:szCs w:val="28"/>
              </w:rPr>
              <w:t>(Lowest is best)</w:t>
            </w:r>
            <w:r>
              <w:rPr>
                <w:b/>
                <w:color w:val="0070C0"/>
                <w:sz w:val="28"/>
                <w:szCs w:val="28"/>
              </w:rPr>
              <w:t xml:space="preserve"> </w:t>
            </w:r>
          </w:p>
        </w:tc>
      </w:tr>
      <w:tr w:rsidR="00C03994" w:rsidRPr="00C03994" w14:paraId="26064FD6" w14:textId="77777777" w:rsidTr="00E83409">
        <w:trPr>
          <w:trHeight w:val="397"/>
          <w:jc w:val="center"/>
        </w:trPr>
        <w:tc>
          <w:tcPr>
            <w:tcW w:w="7508" w:type="dxa"/>
            <w:gridSpan w:val="2"/>
            <w:shd w:val="clear" w:color="auto" w:fill="D9E2F3" w:themeFill="accent5" w:themeFillTint="33"/>
            <w:vAlign w:val="center"/>
          </w:tcPr>
          <w:p w14:paraId="102E1F14"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546AF358" w14:textId="77777777" w:rsidR="00C03994" w:rsidRPr="00C03994" w:rsidRDefault="00C03994" w:rsidP="009A329B">
            <w:pPr>
              <w:jc w:val="center"/>
              <w:rPr>
                <w:b/>
                <w:sz w:val="28"/>
                <w:szCs w:val="28"/>
              </w:rPr>
            </w:pPr>
            <w:r w:rsidRPr="00C03994">
              <w:rPr>
                <w:b/>
                <w:sz w:val="28"/>
                <w:szCs w:val="28"/>
              </w:rPr>
              <w:t>SCOTLAND</w:t>
            </w:r>
          </w:p>
        </w:tc>
      </w:tr>
      <w:tr w:rsidR="00C03994" w:rsidRPr="00C03994" w14:paraId="272B7502" w14:textId="77777777" w:rsidTr="00EA3728">
        <w:trPr>
          <w:trHeight w:val="397"/>
          <w:jc w:val="center"/>
        </w:trPr>
        <w:tc>
          <w:tcPr>
            <w:tcW w:w="7508" w:type="dxa"/>
            <w:gridSpan w:val="2"/>
            <w:vAlign w:val="center"/>
          </w:tcPr>
          <w:p w14:paraId="5B31888D" w14:textId="77777777" w:rsidR="00C03994" w:rsidRPr="00CF2D85" w:rsidRDefault="001C535D" w:rsidP="009A329B">
            <w:pPr>
              <w:jc w:val="center"/>
              <w:rPr>
                <w:b/>
                <w:sz w:val="28"/>
                <w:szCs w:val="28"/>
              </w:rPr>
            </w:pPr>
            <w:r w:rsidRPr="00CF2D85">
              <w:rPr>
                <w:b/>
                <w:sz w:val="28"/>
                <w:szCs w:val="28"/>
              </w:rPr>
              <w:t>£3.34</w:t>
            </w:r>
            <w:r w:rsidR="00CF2D85" w:rsidRPr="00CF2D85">
              <w:rPr>
                <w:b/>
                <w:sz w:val="28"/>
                <w:szCs w:val="28"/>
              </w:rPr>
              <w:t xml:space="preserve"> </w:t>
            </w:r>
            <w:r w:rsidRPr="00CF2D85">
              <w:rPr>
                <w:b/>
                <w:color w:val="00B050"/>
                <w:sz w:val="28"/>
                <w:szCs w:val="28"/>
              </w:rPr>
              <w:sym w:font="Wingdings" w:char="F0EA"/>
            </w:r>
          </w:p>
        </w:tc>
        <w:tc>
          <w:tcPr>
            <w:tcW w:w="7801" w:type="dxa"/>
            <w:gridSpan w:val="2"/>
            <w:vAlign w:val="center"/>
          </w:tcPr>
          <w:p w14:paraId="165071D3" w14:textId="77777777" w:rsidR="00C03994" w:rsidRPr="00C03994" w:rsidRDefault="001C535D" w:rsidP="009A329B">
            <w:pPr>
              <w:jc w:val="center"/>
              <w:rPr>
                <w:b/>
                <w:sz w:val="28"/>
                <w:szCs w:val="28"/>
              </w:rPr>
            </w:pPr>
            <w:r>
              <w:rPr>
                <w:b/>
                <w:sz w:val="28"/>
                <w:szCs w:val="28"/>
              </w:rPr>
              <w:t>£2.08</w:t>
            </w:r>
            <w:r w:rsidR="00CF2D85">
              <w:rPr>
                <w:b/>
                <w:sz w:val="28"/>
                <w:szCs w:val="28"/>
              </w:rPr>
              <w:t xml:space="preserve"> </w:t>
            </w:r>
            <w:r w:rsidRPr="00C14931">
              <w:rPr>
                <w:b/>
                <w:color w:val="FF0000"/>
                <w:sz w:val="28"/>
                <w:szCs w:val="28"/>
              </w:rPr>
              <w:sym w:font="Wingdings" w:char="F0E9"/>
            </w:r>
          </w:p>
        </w:tc>
      </w:tr>
      <w:tr w:rsidR="00EA3728" w:rsidRPr="00C03994" w14:paraId="1871AA3E" w14:textId="77777777" w:rsidTr="00F03F11">
        <w:trPr>
          <w:trHeight w:val="397"/>
          <w:jc w:val="center"/>
        </w:trPr>
        <w:tc>
          <w:tcPr>
            <w:tcW w:w="5949" w:type="dxa"/>
            <w:vAlign w:val="center"/>
          </w:tcPr>
          <w:p w14:paraId="4934A0E6" w14:textId="77777777" w:rsidR="00EA3728" w:rsidRPr="00CF2D85" w:rsidRDefault="00EA3728" w:rsidP="00EA3728">
            <w:pPr>
              <w:jc w:val="center"/>
              <w:rPr>
                <w:b/>
                <w:sz w:val="28"/>
                <w:szCs w:val="28"/>
              </w:rPr>
            </w:pPr>
            <w:r w:rsidRPr="00721B18">
              <w:rPr>
                <w:b/>
                <w:sz w:val="28"/>
                <w:szCs w:val="28"/>
              </w:rPr>
              <w:t xml:space="preserve">CHANGE 2016/17 TO </w:t>
            </w:r>
            <w:r>
              <w:rPr>
                <w:b/>
                <w:sz w:val="28"/>
                <w:szCs w:val="28"/>
              </w:rPr>
              <w:t>2017/18</w:t>
            </w:r>
          </w:p>
        </w:tc>
        <w:tc>
          <w:tcPr>
            <w:tcW w:w="1559" w:type="dxa"/>
          </w:tcPr>
          <w:p w14:paraId="030D62DD" w14:textId="77777777" w:rsidR="00EA3728" w:rsidRPr="00CF2D85" w:rsidRDefault="00EA3728" w:rsidP="00EA3728">
            <w:pPr>
              <w:jc w:val="center"/>
              <w:rPr>
                <w:b/>
                <w:sz w:val="28"/>
                <w:szCs w:val="28"/>
              </w:rPr>
            </w:pPr>
            <w:r w:rsidRPr="00CF2D85">
              <w:rPr>
                <w:b/>
                <w:sz w:val="28"/>
                <w:szCs w:val="28"/>
              </w:rPr>
              <w:t xml:space="preserve">-23.48% </w:t>
            </w:r>
            <w:r w:rsidRPr="00CF2D85">
              <w:rPr>
                <w:b/>
                <w:color w:val="00B050"/>
                <w:sz w:val="28"/>
                <w:szCs w:val="28"/>
              </w:rPr>
              <w:sym w:font="Wingdings" w:char="F0E9"/>
            </w:r>
          </w:p>
        </w:tc>
        <w:tc>
          <w:tcPr>
            <w:tcW w:w="6095" w:type="dxa"/>
            <w:vAlign w:val="center"/>
          </w:tcPr>
          <w:p w14:paraId="33965A74" w14:textId="77777777" w:rsidR="00EA3728" w:rsidRDefault="00EA3728" w:rsidP="00EA3728">
            <w:pPr>
              <w:jc w:val="center"/>
              <w:rPr>
                <w:b/>
                <w:sz w:val="28"/>
                <w:szCs w:val="28"/>
              </w:rPr>
            </w:pPr>
            <w:r>
              <w:rPr>
                <w:sz w:val="28"/>
                <w:szCs w:val="28"/>
              </w:rPr>
              <w:t>CHANGE 2016/17 TO 2017/18</w:t>
            </w:r>
          </w:p>
        </w:tc>
        <w:tc>
          <w:tcPr>
            <w:tcW w:w="1706" w:type="dxa"/>
            <w:vAlign w:val="center"/>
          </w:tcPr>
          <w:p w14:paraId="2A18E764" w14:textId="77777777" w:rsidR="00EA3728" w:rsidRDefault="00254956" w:rsidP="00EA3728">
            <w:pPr>
              <w:jc w:val="center"/>
              <w:rPr>
                <w:b/>
                <w:sz w:val="28"/>
                <w:szCs w:val="28"/>
              </w:rPr>
            </w:pPr>
            <w:r>
              <w:rPr>
                <w:sz w:val="28"/>
                <w:szCs w:val="28"/>
              </w:rPr>
              <w:t>3.13%</w:t>
            </w:r>
            <w:r w:rsidR="00EA3728">
              <w:rPr>
                <w:sz w:val="28"/>
                <w:szCs w:val="28"/>
              </w:rPr>
              <w:t xml:space="preserve"> </w:t>
            </w:r>
            <w:r w:rsidR="00EA3728" w:rsidRPr="00C14931">
              <w:rPr>
                <w:b/>
                <w:color w:val="FF0000"/>
                <w:sz w:val="28"/>
                <w:szCs w:val="28"/>
              </w:rPr>
              <w:sym w:font="Wingdings" w:char="F0E9"/>
            </w:r>
          </w:p>
        </w:tc>
      </w:tr>
      <w:tr w:rsidR="00EA3728" w:rsidRPr="00C03994" w14:paraId="34856485" w14:textId="77777777" w:rsidTr="00EA3728">
        <w:trPr>
          <w:trHeight w:val="397"/>
          <w:jc w:val="center"/>
        </w:trPr>
        <w:tc>
          <w:tcPr>
            <w:tcW w:w="5949" w:type="dxa"/>
            <w:vAlign w:val="center"/>
          </w:tcPr>
          <w:p w14:paraId="5B9CC7DE" w14:textId="77777777" w:rsidR="00EA3728" w:rsidRPr="00721B18" w:rsidRDefault="00EA3728" w:rsidP="00EA3728">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tcPr>
          <w:p w14:paraId="28AC6418" w14:textId="77777777" w:rsidR="00EA3728" w:rsidRPr="00CF2D85" w:rsidRDefault="00EA3728" w:rsidP="00EA3728">
            <w:pPr>
              <w:jc w:val="center"/>
              <w:rPr>
                <w:b/>
                <w:sz w:val="28"/>
                <w:szCs w:val="28"/>
              </w:rPr>
            </w:pPr>
            <w:r w:rsidRPr="00CF2D85">
              <w:rPr>
                <w:b/>
                <w:sz w:val="28"/>
                <w:szCs w:val="28"/>
              </w:rPr>
              <w:t xml:space="preserve">-45.29% </w:t>
            </w:r>
            <w:r w:rsidRPr="00CF2D85">
              <w:rPr>
                <w:b/>
                <w:color w:val="00B050"/>
                <w:sz w:val="28"/>
                <w:szCs w:val="28"/>
              </w:rPr>
              <w:sym w:font="Wingdings" w:char="F0E9"/>
            </w:r>
          </w:p>
        </w:tc>
        <w:tc>
          <w:tcPr>
            <w:tcW w:w="6095" w:type="dxa"/>
            <w:tcBorders>
              <w:bottom w:val="single" w:sz="4" w:space="0" w:color="auto"/>
            </w:tcBorders>
            <w:vAlign w:val="center"/>
          </w:tcPr>
          <w:p w14:paraId="7888BB64" w14:textId="77777777" w:rsidR="00EA3728" w:rsidRDefault="00EA3728" w:rsidP="00EA3728">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3089E0E4" w14:textId="77777777" w:rsidR="00EA3728" w:rsidRDefault="00EA3728" w:rsidP="00EA3728">
            <w:pPr>
              <w:jc w:val="center"/>
              <w:rPr>
                <w:sz w:val="28"/>
                <w:szCs w:val="28"/>
              </w:rPr>
            </w:pPr>
            <w:r>
              <w:rPr>
                <w:sz w:val="28"/>
                <w:szCs w:val="28"/>
              </w:rPr>
              <w:t xml:space="preserve">-45.36%  </w:t>
            </w:r>
            <w:r w:rsidRPr="00EC5E64">
              <w:rPr>
                <w:b/>
                <w:color w:val="00B050"/>
                <w:sz w:val="28"/>
                <w:szCs w:val="28"/>
              </w:rPr>
              <w:sym w:font="Wingdings" w:char="F0EA"/>
            </w:r>
          </w:p>
        </w:tc>
      </w:tr>
      <w:tr w:rsidR="00EA3728" w:rsidRPr="00C03994" w14:paraId="09C62A9D" w14:textId="77777777" w:rsidTr="00EA3728">
        <w:trPr>
          <w:trHeight w:val="397"/>
          <w:jc w:val="center"/>
        </w:trPr>
        <w:tc>
          <w:tcPr>
            <w:tcW w:w="7508" w:type="dxa"/>
            <w:gridSpan w:val="2"/>
            <w:tcBorders>
              <w:bottom w:val="single" w:sz="4" w:space="0" w:color="auto"/>
            </w:tcBorders>
            <w:vAlign w:val="center"/>
          </w:tcPr>
          <w:p w14:paraId="7C6E060C" w14:textId="77777777" w:rsidR="00EA3728" w:rsidRPr="00CF2D85" w:rsidRDefault="00EA3728" w:rsidP="00EA3728">
            <w:pPr>
              <w:jc w:val="center"/>
              <w:rPr>
                <w:b/>
                <w:sz w:val="28"/>
                <w:szCs w:val="28"/>
              </w:rPr>
            </w:pPr>
            <w:r w:rsidRPr="00CF2D85">
              <w:rPr>
                <w:b/>
                <w:sz w:val="28"/>
                <w:szCs w:val="28"/>
              </w:rPr>
              <w:t>RANK POSITION: 21</w:t>
            </w:r>
            <w:r w:rsidRPr="00CF2D85">
              <w:rPr>
                <w:b/>
                <w:sz w:val="28"/>
                <w:szCs w:val="28"/>
                <w:vertAlign w:val="superscript"/>
              </w:rPr>
              <w:t>st</w:t>
            </w:r>
            <w:r w:rsidRPr="00CF2D85">
              <w:rPr>
                <w:b/>
                <w:sz w:val="28"/>
                <w:szCs w:val="28"/>
              </w:rPr>
              <w:t xml:space="preserve"> </w:t>
            </w:r>
            <w:r w:rsidRPr="00CF2D85">
              <w:rPr>
                <w:b/>
                <w:color w:val="00B050"/>
                <w:sz w:val="28"/>
                <w:szCs w:val="28"/>
              </w:rPr>
              <w:sym w:font="Wingdings" w:char="F0E9"/>
            </w:r>
            <w:r w:rsidR="00513443">
              <w:rPr>
                <w:b/>
                <w:color w:val="00B050"/>
                <w:sz w:val="28"/>
                <w:szCs w:val="28"/>
              </w:rPr>
              <w:t xml:space="preserve">    </w:t>
            </w:r>
            <w:r w:rsidRPr="00CF2D85">
              <w:rPr>
                <w:b/>
                <w:sz w:val="28"/>
                <w:szCs w:val="28"/>
              </w:rPr>
              <w:t xml:space="preserve">RANK MOVEMENT: 9 </w:t>
            </w:r>
            <w:r w:rsidRPr="00CF2D85">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23EB025B" w14:textId="77777777" w:rsidR="00EA3728" w:rsidRDefault="00EA3728" w:rsidP="00EA3728">
            <w:pPr>
              <w:jc w:val="center"/>
              <w:rPr>
                <w:sz w:val="28"/>
                <w:szCs w:val="28"/>
              </w:rPr>
            </w:pPr>
          </w:p>
        </w:tc>
      </w:tr>
      <w:tr w:rsidR="00EA3728" w:rsidRPr="00C03994" w14:paraId="4C9E9CD7" w14:textId="77777777" w:rsidTr="00EA3728">
        <w:trPr>
          <w:trHeight w:val="397"/>
          <w:jc w:val="center"/>
        </w:trPr>
        <w:tc>
          <w:tcPr>
            <w:tcW w:w="7508" w:type="dxa"/>
            <w:gridSpan w:val="2"/>
            <w:tcBorders>
              <w:bottom w:val="nil"/>
            </w:tcBorders>
            <w:shd w:val="clear" w:color="auto" w:fill="D9E2F3" w:themeFill="accent5" w:themeFillTint="33"/>
            <w:vAlign w:val="center"/>
          </w:tcPr>
          <w:p w14:paraId="125D7C70" w14:textId="77777777" w:rsidR="00EA3728" w:rsidRPr="00CF2D85" w:rsidRDefault="00EA3728" w:rsidP="00EA3728">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77B9F65" w14:textId="77777777" w:rsidR="00EA3728" w:rsidRDefault="00EA3728" w:rsidP="00EA3728">
            <w:pPr>
              <w:jc w:val="center"/>
              <w:rPr>
                <w:sz w:val="28"/>
                <w:szCs w:val="28"/>
              </w:rPr>
            </w:pPr>
          </w:p>
        </w:tc>
      </w:tr>
      <w:tr w:rsidR="00EA3728" w:rsidRPr="00C03994" w14:paraId="20FC2B87" w14:textId="77777777" w:rsidTr="00EA3728">
        <w:trPr>
          <w:trHeight w:val="397"/>
          <w:jc w:val="center"/>
        </w:trPr>
        <w:tc>
          <w:tcPr>
            <w:tcW w:w="7508" w:type="dxa"/>
            <w:gridSpan w:val="2"/>
            <w:tcBorders>
              <w:top w:val="nil"/>
            </w:tcBorders>
            <w:shd w:val="clear" w:color="auto" w:fill="D9E2F3" w:themeFill="accent5" w:themeFillTint="33"/>
            <w:vAlign w:val="center"/>
          </w:tcPr>
          <w:p w14:paraId="7BF3B1F4" w14:textId="77777777" w:rsidR="00EA3728" w:rsidRPr="00CF2D85" w:rsidRDefault="00EA3728" w:rsidP="00EA3728">
            <w:pPr>
              <w:jc w:val="center"/>
              <w:rPr>
                <w:b/>
                <w:sz w:val="28"/>
                <w:szCs w:val="28"/>
              </w:rPr>
            </w:pPr>
            <w:r>
              <w:rPr>
                <w:b/>
                <w:sz w:val="28"/>
                <w:szCs w:val="28"/>
              </w:rPr>
              <w:t>RANK POSITION: 5</w:t>
            </w:r>
            <w:r w:rsidRPr="00A35A77">
              <w:rPr>
                <w:b/>
                <w:sz w:val="28"/>
                <w:szCs w:val="28"/>
                <w:vertAlign w:val="superscript"/>
              </w:rPr>
              <w:t>th</w:t>
            </w:r>
            <w:r w:rsidR="00FD1CF1">
              <w:rPr>
                <w:b/>
                <w:sz w:val="28"/>
                <w:szCs w:val="28"/>
              </w:rPr>
              <w:t xml:space="preserve">    </w:t>
            </w:r>
            <w:r>
              <w:rPr>
                <w:b/>
                <w:sz w:val="28"/>
                <w:szCs w:val="28"/>
              </w:rPr>
              <w:t xml:space="preserve">RANK MOVEMENT: 3 </w:t>
            </w:r>
            <w:r w:rsidRPr="00CF2D85">
              <w:rPr>
                <w:b/>
                <w:color w:val="00B050"/>
                <w:sz w:val="28"/>
                <w:szCs w:val="28"/>
              </w:rPr>
              <w:sym w:font="Wingdings" w:char="F0E9"/>
            </w:r>
          </w:p>
        </w:tc>
        <w:tc>
          <w:tcPr>
            <w:tcW w:w="7801" w:type="dxa"/>
            <w:gridSpan w:val="2"/>
            <w:tcBorders>
              <w:top w:val="nil"/>
            </w:tcBorders>
            <w:shd w:val="clear" w:color="auto" w:fill="D0CECE" w:themeFill="background2" w:themeFillShade="E6"/>
            <w:vAlign w:val="center"/>
          </w:tcPr>
          <w:p w14:paraId="4EFED347" w14:textId="77777777" w:rsidR="00EA3728" w:rsidRDefault="00EA3728" w:rsidP="00EA3728">
            <w:pPr>
              <w:jc w:val="center"/>
              <w:rPr>
                <w:sz w:val="28"/>
                <w:szCs w:val="28"/>
              </w:rPr>
            </w:pPr>
          </w:p>
        </w:tc>
      </w:tr>
      <w:tr w:rsidR="00EA3728" w:rsidRPr="00C03994" w14:paraId="11464CEF" w14:textId="77777777" w:rsidTr="00F03F11">
        <w:trPr>
          <w:trHeight w:val="397"/>
          <w:jc w:val="center"/>
        </w:trPr>
        <w:tc>
          <w:tcPr>
            <w:tcW w:w="15309" w:type="dxa"/>
            <w:gridSpan w:val="4"/>
            <w:vAlign w:val="center"/>
          </w:tcPr>
          <w:p w14:paraId="051EA0A1" w14:textId="77777777" w:rsidR="00EA3728" w:rsidRPr="00EA3728" w:rsidRDefault="00EA3728" w:rsidP="00EA3728">
            <w:pPr>
              <w:rPr>
                <w:sz w:val="6"/>
                <w:szCs w:val="6"/>
              </w:rPr>
            </w:pPr>
          </w:p>
          <w:p w14:paraId="0304F804" w14:textId="77777777" w:rsidR="00EA3728" w:rsidRPr="00C03994" w:rsidRDefault="00EA3728" w:rsidP="00EA3728">
            <w:pPr>
              <w:rPr>
                <w:b/>
                <w:sz w:val="28"/>
                <w:szCs w:val="28"/>
              </w:rPr>
            </w:pPr>
            <w:r w:rsidRPr="00C03994">
              <w:rPr>
                <w:b/>
                <w:sz w:val="28"/>
                <w:szCs w:val="28"/>
              </w:rPr>
              <w:t>TELLING OUR STORY:</w:t>
            </w:r>
          </w:p>
          <w:p w14:paraId="70AB556B" w14:textId="77777777" w:rsidR="00EA3728" w:rsidRPr="00EA3728" w:rsidRDefault="00EA3728" w:rsidP="00EA3728">
            <w:pPr>
              <w:rPr>
                <w:rFonts w:ascii="Arial" w:hAnsi="Arial" w:cs="Arial"/>
                <w:szCs w:val="24"/>
              </w:rPr>
            </w:pPr>
            <w:r w:rsidRPr="00EA3728">
              <w:rPr>
                <w:rFonts w:ascii="Arial" w:hAnsi="Arial" w:cs="Arial"/>
                <w:szCs w:val="24"/>
              </w:rPr>
              <w:t>This indicator has also seen a large, positive reduction in the cost per library visit, with an increase in rank position by 9 places.</w:t>
            </w:r>
          </w:p>
          <w:p w14:paraId="77F8CAE7" w14:textId="77777777" w:rsidR="00EA3728" w:rsidRPr="00EA3728" w:rsidRDefault="00EA3728" w:rsidP="00EA3728">
            <w:pPr>
              <w:rPr>
                <w:rFonts w:ascii="Arial" w:hAnsi="Arial" w:cs="Arial"/>
                <w:szCs w:val="24"/>
              </w:rPr>
            </w:pPr>
          </w:p>
          <w:p w14:paraId="1E8CF961" w14:textId="77777777" w:rsidR="00EA3728" w:rsidRPr="00EA3728" w:rsidRDefault="00EA3728" w:rsidP="00EA3728">
            <w:pPr>
              <w:rPr>
                <w:rFonts w:ascii="Arial" w:hAnsi="Arial" w:cs="Arial"/>
                <w:szCs w:val="24"/>
              </w:rPr>
            </w:pPr>
            <w:r w:rsidRPr="00EA3728">
              <w:rPr>
                <w:rFonts w:ascii="Arial" w:hAnsi="Arial" w:cs="Arial"/>
                <w:szCs w:val="24"/>
              </w:rPr>
              <w:t xml:space="preserve">The cost has reduced by £1.03 per visit and the number of visits has reduced by 12,095 on the previous year. </w:t>
            </w:r>
          </w:p>
          <w:p w14:paraId="2147C2A6" w14:textId="77777777" w:rsidR="00EA3728" w:rsidRDefault="00EA3728" w:rsidP="00EA3728">
            <w:pPr>
              <w:rPr>
                <w:rFonts w:ascii="Arial" w:hAnsi="Arial" w:cs="Arial"/>
                <w:szCs w:val="24"/>
              </w:rPr>
            </w:pPr>
          </w:p>
          <w:p w14:paraId="59032DEC" w14:textId="77777777" w:rsidR="00EA3728" w:rsidRDefault="00EA3728" w:rsidP="00EA3728">
            <w:pPr>
              <w:rPr>
                <w:rFonts w:ascii="Arial" w:hAnsi="Arial" w:cs="Arial"/>
                <w:szCs w:val="24"/>
              </w:rPr>
            </w:pPr>
            <w:r w:rsidRPr="00EA3728">
              <w:rPr>
                <w:rFonts w:ascii="Arial" w:hAnsi="Arial" w:cs="Arial"/>
                <w:szCs w:val="24"/>
              </w:rPr>
              <w:t>This reduction in visits equates to a drop of -4.28%</w:t>
            </w:r>
            <w:r>
              <w:rPr>
                <w:rFonts w:ascii="Arial" w:hAnsi="Arial" w:cs="Arial"/>
                <w:szCs w:val="24"/>
              </w:rPr>
              <w:t>.</w:t>
            </w:r>
          </w:p>
          <w:p w14:paraId="6A05ABD8" w14:textId="77777777" w:rsidR="00EA3728" w:rsidRDefault="00EA3728" w:rsidP="00EA3728">
            <w:pPr>
              <w:rPr>
                <w:rFonts w:ascii="Arial" w:hAnsi="Arial" w:cs="Arial"/>
                <w:szCs w:val="24"/>
              </w:rPr>
            </w:pPr>
          </w:p>
          <w:p w14:paraId="769E79FF" w14:textId="77777777" w:rsidR="00EA3728" w:rsidRPr="00EA3728" w:rsidRDefault="00EA3728" w:rsidP="00EA3728">
            <w:pPr>
              <w:rPr>
                <w:rFonts w:ascii="Arial" w:hAnsi="Arial" w:cs="Arial"/>
                <w:szCs w:val="24"/>
              </w:rPr>
            </w:pPr>
            <w:r w:rsidRPr="00EA3728">
              <w:rPr>
                <w:rFonts w:ascii="Arial" w:hAnsi="Arial" w:cs="Arial"/>
                <w:szCs w:val="24"/>
              </w:rPr>
              <w:t>The net</w:t>
            </w:r>
            <w:r w:rsidR="00320E1A">
              <w:rPr>
                <w:rFonts w:ascii="Arial" w:hAnsi="Arial" w:cs="Arial"/>
                <w:szCs w:val="24"/>
              </w:rPr>
              <w:t>t</w:t>
            </w:r>
            <w:r w:rsidRPr="00EA3728">
              <w:rPr>
                <w:rFonts w:ascii="Arial" w:hAnsi="Arial" w:cs="Arial"/>
                <w:szCs w:val="24"/>
              </w:rPr>
              <w:t xml:space="preserve"> expenditure has also reduced by £330,000. This is almost a direct correlation between the number of visits and reduction in cost per visit.</w:t>
            </w:r>
          </w:p>
          <w:p w14:paraId="38BB277E" w14:textId="77777777" w:rsidR="00EA3728" w:rsidRPr="00EA3728" w:rsidRDefault="00EA3728" w:rsidP="00EA3728">
            <w:pPr>
              <w:rPr>
                <w:rFonts w:ascii="Arial" w:hAnsi="Arial" w:cs="Arial"/>
                <w:szCs w:val="24"/>
              </w:rPr>
            </w:pPr>
          </w:p>
          <w:p w14:paraId="7EE6F05A" w14:textId="77777777" w:rsidR="00EA3728" w:rsidRDefault="00EA3728" w:rsidP="00EA3728">
            <w:pPr>
              <w:rPr>
                <w:rFonts w:ascii="Arial" w:hAnsi="Arial" w:cs="Arial"/>
                <w:szCs w:val="24"/>
              </w:rPr>
            </w:pPr>
            <w:r w:rsidRPr="00EA3728">
              <w:rPr>
                <w:rFonts w:ascii="Arial" w:hAnsi="Arial" w:cs="Arial"/>
                <w:szCs w:val="24"/>
              </w:rPr>
              <w:t>The Scotland average has seen the cost per visit increase, while the number of visits has decreased by -7.53%</w:t>
            </w:r>
            <w:r>
              <w:rPr>
                <w:rFonts w:ascii="Arial" w:hAnsi="Arial" w:cs="Arial"/>
                <w:szCs w:val="24"/>
              </w:rPr>
              <w:t>.</w:t>
            </w:r>
          </w:p>
          <w:p w14:paraId="7C9F95E4" w14:textId="77777777" w:rsidR="00EA3728" w:rsidRPr="00EA3728" w:rsidRDefault="00EA3728" w:rsidP="00EA3728">
            <w:pPr>
              <w:rPr>
                <w:rFonts w:ascii="Arial" w:hAnsi="Arial" w:cs="Arial"/>
                <w:szCs w:val="28"/>
              </w:rPr>
            </w:pPr>
          </w:p>
        </w:tc>
      </w:tr>
      <w:tr w:rsidR="00EA3728" w:rsidRPr="00C03994" w14:paraId="1B2601DD" w14:textId="77777777" w:rsidTr="00F03F11">
        <w:trPr>
          <w:trHeight w:val="397"/>
          <w:jc w:val="center"/>
        </w:trPr>
        <w:tc>
          <w:tcPr>
            <w:tcW w:w="15309" w:type="dxa"/>
            <w:gridSpan w:val="4"/>
            <w:vAlign w:val="center"/>
          </w:tcPr>
          <w:p w14:paraId="51021F1A" w14:textId="77777777" w:rsidR="00C029B7" w:rsidRPr="00C029B7" w:rsidRDefault="00C029B7" w:rsidP="00EA3728">
            <w:pPr>
              <w:rPr>
                <w:sz w:val="6"/>
                <w:szCs w:val="6"/>
              </w:rPr>
            </w:pPr>
          </w:p>
          <w:p w14:paraId="596FFDB6" w14:textId="77777777" w:rsidR="00EA3728" w:rsidRDefault="00EA3728" w:rsidP="00EA3728">
            <w:pPr>
              <w:rPr>
                <w:b/>
                <w:sz w:val="28"/>
                <w:szCs w:val="28"/>
              </w:rPr>
            </w:pPr>
            <w:r>
              <w:rPr>
                <w:b/>
                <w:sz w:val="28"/>
                <w:szCs w:val="28"/>
              </w:rPr>
              <w:t>LOOKING FORWARD - EXPECTED IMPACT ON INDICATOR</w:t>
            </w:r>
            <w:r w:rsidRPr="00C03994">
              <w:rPr>
                <w:b/>
                <w:sz w:val="28"/>
                <w:szCs w:val="28"/>
              </w:rPr>
              <w:t>:</w:t>
            </w:r>
          </w:p>
          <w:p w14:paraId="38652415" w14:textId="21805704" w:rsidR="00EA3728" w:rsidRPr="00E41789" w:rsidRDefault="00E41789" w:rsidP="00EA3728">
            <w:pPr>
              <w:rPr>
                <w:rFonts w:ascii="Arial" w:hAnsi="Arial" w:cs="Arial"/>
                <w:szCs w:val="28"/>
              </w:rPr>
            </w:pPr>
            <w:r w:rsidRPr="00E41789">
              <w:rPr>
                <w:rFonts w:ascii="Arial" w:hAnsi="Arial" w:cs="Arial"/>
                <w:szCs w:val="28"/>
              </w:rPr>
              <w:t>Our development plan for Libraries should see more events etc</w:t>
            </w:r>
            <w:r>
              <w:rPr>
                <w:rFonts w:ascii="Arial" w:hAnsi="Arial" w:cs="Arial"/>
                <w:szCs w:val="28"/>
              </w:rPr>
              <w:t>.</w:t>
            </w:r>
            <w:r w:rsidRPr="00E41789">
              <w:rPr>
                <w:rFonts w:ascii="Arial" w:hAnsi="Arial" w:cs="Arial"/>
                <w:szCs w:val="28"/>
              </w:rPr>
              <w:t xml:space="preserve"> within the service, this should lead to more visits and a corresponding drop in cost per attendee.</w:t>
            </w:r>
          </w:p>
        </w:tc>
      </w:tr>
    </w:tbl>
    <w:p w14:paraId="1C2232A9" w14:textId="77777777" w:rsidR="00EA3728" w:rsidRDefault="00EA3728" w:rsidP="009A329B">
      <w:pPr>
        <w:spacing w:after="0" w:line="240" w:lineRule="auto"/>
      </w:pPr>
    </w:p>
    <w:p w14:paraId="66FE39C9" w14:textId="77777777" w:rsidR="00C029B7" w:rsidRDefault="00C029B7" w:rsidP="009A329B">
      <w:pPr>
        <w:spacing w:after="0" w:line="240" w:lineRule="auto"/>
      </w:pPr>
    </w:p>
    <w:p w14:paraId="41FBBD4B" w14:textId="77777777" w:rsidR="0071743A" w:rsidRDefault="0071743A" w:rsidP="009A329B">
      <w:pPr>
        <w:spacing w:after="0" w:line="240" w:lineRule="auto"/>
      </w:pPr>
    </w:p>
    <w:p w14:paraId="7199C7F3" w14:textId="77777777" w:rsidR="0071743A" w:rsidRDefault="0071743A" w:rsidP="009A329B">
      <w:pPr>
        <w:spacing w:after="0" w:line="240" w:lineRule="auto"/>
      </w:pPr>
    </w:p>
    <w:p w14:paraId="3398B016" w14:textId="77777777" w:rsidR="0071743A" w:rsidRDefault="0071743A" w:rsidP="009A329B">
      <w:pPr>
        <w:spacing w:after="0" w:line="240" w:lineRule="auto"/>
      </w:pPr>
    </w:p>
    <w:tbl>
      <w:tblPr>
        <w:tblStyle w:val="TableGrid2"/>
        <w:tblW w:w="15309" w:type="dxa"/>
        <w:jc w:val="center"/>
        <w:tblLook w:val="04A0" w:firstRow="1" w:lastRow="0" w:firstColumn="1" w:lastColumn="0" w:noHBand="0" w:noVBand="1"/>
      </w:tblPr>
      <w:tblGrid>
        <w:gridCol w:w="5949"/>
        <w:gridCol w:w="1559"/>
        <w:gridCol w:w="6095"/>
        <w:gridCol w:w="1706"/>
      </w:tblGrid>
      <w:tr w:rsidR="00912400" w:rsidRPr="005D65E6" w14:paraId="60B0F130" w14:textId="77777777" w:rsidTr="00912400">
        <w:trPr>
          <w:trHeight w:val="794"/>
          <w:jc w:val="center"/>
        </w:trPr>
        <w:tc>
          <w:tcPr>
            <w:tcW w:w="15309" w:type="dxa"/>
            <w:gridSpan w:val="4"/>
            <w:vAlign w:val="center"/>
          </w:tcPr>
          <w:p w14:paraId="03A80ABF" w14:textId="77777777" w:rsidR="00912400" w:rsidRPr="005D65E6" w:rsidRDefault="00912400" w:rsidP="005D65E6">
            <w:pPr>
              <w:rPr>
                <w:b/>
                <w:sz w:val="32"/>
              </w:rPr>
            </w:pPr>
            <w:r w:rsidRPr="005D65E6">
              <w:rPr>
                <w:b/>
                <w:sz w:val="32"/>
              </w:rPr>
              <w:t>SERVICE: COMMUNITY AND CULTURE</w:t>
            </w:r>
          </w:p>
        </w:tc>
      </w:tr>
      <w:tr w:rsidR="00C03994" w:rsidRPr="00A35A77" w14:paraId="4BF4B2C0" w14:textId="77777777" w:rsidTr="00C029B7">
        <w:trPr>
          <w:trHeight w:val="567"/>
          <w:jc w:val="center"/>
        </w:trPr>
        <w:tc>
          <w:tcPr>
            <w:tcW w:w="15309" w:type="dxa"/>
            <w:gridSpan w:val="4"/>
            <w:vAlign w:val="center"/>
          </w:tcPr>
          <w:p w14:paraId="7F21BA4A" w14:textId="77777777" w:rsidR="00C03994" w:rsidRPr="00A35A77" w:rsidRDefault="00C03994" w:rsidP="009A329B">
            <w:pPr>
              <w:pStyle w:val="Heading1"/>
              <w:spacing w:before="0"/>
              <w:outlineLvl w:val="0"/>
              <w:rPr>
                <w:b/>
                <w:color w:val="auto"/>
              </w:rPr>
            </w:pPr>
            <w:bookmarkStart w:id="52" w:name="_Toc11143008"/>
            <w:r w:rsidRPr="00A35A77">
              <w:rPr>
                <w:b/>
                <w:color w:val="auto"/>
              </w:rPr>
              <w:t xml:space="preserve">INDICATOR REF: C&amp;L3 - Cost of </w:t>
            </w:r>
            <w:r w:rsidR="007A4485" w:rsidRPr="00A35A77">
              <w:rPr>
                <w:b/>
                <w:color w:val="auto"/>
              </w:rPr>
              <w:t>museums per visit</w:t>
            </w:r>
            <w:r w:rsidR="00CA7DF1" w:rsidRPr="00A35A77">
              <w:rPr>
                <w:b/>
                <w:color w:val="auto"/>
              </w:rPr>
              <w:t xml:space="preserve"> </w:t>
            </w:r>
            <w:r w:rsidR="00BB6AD1" w:rsidRPr="00A35A77">
              <w:rPr>
                <w:b/>
                <w:noProof/>
                <w:color w:val="auto"/>
                <w:lang w:eastAsia="en-GB"/>
              </w:rPr>
              <w:drawing>
                <wp:inline distT="0" distB="0" distL="0" distR="0" wp14:anchorId="073AB064" wp14:editId="718D95C3">
                  <wp:extent cx="182880" cy="164465"/>
                  <wp:effectExtent l="0" t="0" r="762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52"/>
          </w:p>
        </w:tc>
      </w:tr>
      <w:tr w:rsidR="008F2E9A" w:rsidRPr="00C03994" w14:paraId="40A7E90B" w14:textId="77777777" w:rsidTr="00C029B7">
        <w:trPr>
          <w:trHeight w:val="454"/>
          <w:jc w:val="center"/>
        </w:trPr>
        <w:tc>
          <w:tcPr>
            <w:tcW w:w="15309" w:type="dxa"/>
            <w:gridSpan w:val="4"/>
            <w:vAlign w:val="center"/>
          </w:tcPr>
          <w:p w14:paraId="057A51FC" w14:textId="77777777" w:rsidR="008F2E9A" w:rsidRPr="00080DAD" w:rsidRDefault="008F2E9A" w:rsidP="009A329B">
            <w:pPr>
              <w:jc w:val="center"/>
              <w:rPr>
                <w:b/>
                <w:color w:val="0070C0"/>
                <w:sz w:val="28"/>
                <w:szCs w:val="28"/>
              </w:rPr>
            </w:pPr>
            <w:r w:rsidRPr="00C577BD">
              <w:rPr>
                <w:b/>
                <w:color w:val="0070C0"/>
                <w:sz w:val="28"/>
                <w:szCs w:val="28"/>
              </w:rPr>
              <w:t>Performance Range:</w:t>
            </w:r>
            <w:r w:rsidR="00080DAD">
              <w:rPr>
                <w:b/>
                <w:color w:val="0070C0"/>
                <w:sz w:val="28"/>
                <w:szCs w:val="28"/>
              </w:rPr>
              <w:t xml:space="preserve"> </w:t>
            </w:r>
            <w:r w:rsidR="00122621">
              <w:rPr>
                <w:b/>
                <w:color w:val="0070C0"/>
                <w:sz w:val="28"/>
                <w:szCs w:val="28"/>
              </w:rPr>
              <w:t>£</w:t>
            </w:r>
            <w:r w:rsidR="00122621" w:rsidRPr="00080DAD">
              <w:rPr>
                <w:b/>
                <w:color w:val="0070C0"/>
                <w:sz w:val="28"/>
                <w:szCs w:val="28"/>
              </w:rPr>
              <w:t>0.76</w:t>
            </w:r>
            <w:r w:rsidR="00122621">
              <w:rPr>
                <w:b/>
                <w:color w:val="0070C0"/>
                <w:sz w:val="28"/>
                <w:szCs w:val="28"/>
              </w:rPr>
              <w:t xml:space="preserve"> to </w:t>
            </w:r>
            <w:r w:rsidR="00BE08CC">
              <w:rPr>
                <w:b/>
                <w:color w:val="0070C0"/>
                <w:sz w:val="28"/>
                <w:szCs w:val="28"/>
              </w:rPr>
              <w:t>£5.19</w:t>
            </w:r>
            <w:r w:rsidR="00080DAD">
              <w:rPr>
                <w:b/>
                <w:color w:val="0070C0"/>
                <w:sz w:val="28"/>
                <w:szCs w:val="28"/>
              </w:rPr>
              <w:t xml:space="preserve"> </w:t>
            </w:r>
            <w:r w:rsidR="005E2139">
              <w:rPr>
                <w:b/>
                <w:color w:val="0070C0"/>
                <w:sz w:val="28"/>
                <w:szCs w:val="28"/>
              </w:rPr>
              <w:t xml:space="preserve"> </w:t>
            </w:r>
            <w:r w:rsidR="00BE08CC" w:rsidRPr="00BE08CC">
              <w:rPr>
                <w:b/>
                <w:color w:val="0070C0"/>
                <w:sz w:val="28"/>
                <w:szCs w:val="28"/>
              </w:rPr>
              <w:t>(Lowest is best)</w:t>
            </w:r>
          </w:p>
        </w:tc>
      </w:tr>
      <w:tr w:rsidR="00C03994" w:rsidRPr="00C03994" w14:paraId="59845D4D" w14:textId="77777777" w:rsidTr="00E83409">
        <w:trPr>
          <w:trHeight w:val="397"/>
          <w:jc w:val="center"/>
        </w:trPr>
        <w:tc>
          <w:tcPr>
            <w:tcW w:w="7508" w:type="dxa"/>
            <w:gridSpan w:val="2"/>
            <w:shd w:val="clear" w:color="auto" w:fill="D9E2F3" w:themeFill="accent5" w:themeFillTint="33"/>
            <w:vAlign w:val="center"/>
          </w:tcPr>
          <w:p w14:paraId="04A42331"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27E6BA43" w14:textId="77777777" w:rsidR="00C03994" w:rsidRPr="00C03994" w:rsidRDefault="00C03994" w:rsidP="009A329B">
            <w:pPr>
              <w:jc w:val="center"/>
              <w:rPr>
                <w:b/>
                <w:sz w:val="28"/>
                <w:szCs w:val="28"/>
              </w:rPr>
            </w:pPr>
            <w:r w:rsidRPr="00C03994">
              <w:rPr>
                <w:b/>
                <w:sz w:val="28"/>
                <w:szCs w:val="28"/>
              </w:rPr>
              <w:t>SCOTLAND</w:t>
            </w:r>
          </w:p>
        </w:tc>
      </w:tr>
      <w:tr w:rsidR="00C03994" w:rsidRPr="00C03994" w14:paraId="5B09772E" w14:textId="77777777" w:rsidTr="00C029B7">
        <w:trPr>
          <w:trHeight w:val="397"/>
          <w:jc w:val="center"/>
        </w:trPr>
        <w:tc>
          <w:tcPr>
            <w:tcW w:w="7508" w:type="dxa"/>
            <w:gridSpan w:val="2"/>
            <w:vAlign w:val="center"/>
          </w:tcPr>
          <w:p w14:paraId="45FC3F52" w14:textId="77777777" w:rsidR="00C03994" w:rsidRPr="003B5F3E" w:rsidRDefault="00A814EE" w:rsidP="009A329B">
            <w:pPr>
              <w:jc w:val="center"/>
              <w:rPr>
                <w:b/>
                <w:sz w:val="28"/>
                <w:szCs w:val="28"/>
              </w:rPr>
            </w:pPr>
            <w:r w:rsidRPr="003B5F3E">
              <w:rPr>
                <w:b/>
                <w:sz w:val="28"/>
                <w:szCs w:val="28"/>
              </w:rPr>
              <w:t>£0.21</w:t>
            </w:r>
            <w:r w:rsidR="003B5F3E" w:rsidRPr="003B5F3E">
              <w:rPr>
                <w:b/>
                <w:sz w:val="28"/>
                <w:szCs w:val="28"/>
              </w:rPr>
              <w:t xml:space="preserve"> </w:t>
            </w:r>
            <w:r w:rsidRPr="003B5F3E">
              <w:rPr>
                <w:b/>
                <w:color w:val="00B050"/>
                <w:sz w:val="28"/>
                <w:szCs w:val="28"/>
              </w:rPr>
              <w:sym w:font="Wingdings" w:char="F0EA"/>
            </w:r>
          </w:p>
        </w:tc>
        <w:tc>
          <w:tcPr>
            <w:tcW w:w="7801" w:type="dxa"/>
            <w:gridSpan w:val="2"/>
            <w:vAlign w:val="center"/>
          </w:tcPr>
          <w:p w14:paraId="7915F94A" w14:textId="77777777" w:rsidR="00C03994" w:rsidRPr="00C03994" w:rsidRDefault="00A814EE" w:rsidP="009A329B">
            <w:pPr>
              <w:jc w:val="center"/>
              <w:rPr>
                <w:b/>
                <w:sz w:val="28"/>
                <w:szCs w:val="28"/>
              </w:rPr>
            </w:pPr>
            <w:r>
              <w:rPr>
                <w:b/>
                <w:sz w:val="28"/>
                <w:szCs w:val="28"/>
              </w:rPr>
              <w:t>£3.49</w:t>
            </w:r>
            <w:r w:rsidR="003B5F3E">
              <w:rPr>
                <w:b/>
                <w:sz w:val="28"/>
                <w:szCs w:val="28"/>
              </w:rPr>
              <w:t xml:space="preserve"> </w:t>
            </w:r>
            <w:r w:rsidRPr="00C14931">
              <w:rPr>
                <w:b/>
                <w:color w:val="FF0000"/>
                <w:sz w:val="28"/>
                <w:szCs w:val="28"/>
              </w:rPr>
              <w:sym w:font="Wingdings" w:char="F0E9"/>
            </w:r>
          </w:p>
        </w:tc>
      </w:tr>
      <w:tr w:rsidR="00C029B7" w:rsidRPr="00C03994" w14:paraId="0D93E27A" w14:textId="77777777" w:rsidTr="00C029B7">
        <w:trPr>
          <w:trHeight w:val="397"/>
          <w:jc w:val="center"/>
        </w:trPr>
        <w:tc>
          <w:tcPr>
            <w:tcW w:w="5949" w:type="dxa"/>
            <w:vAlign w:val="center"/>
          </w:tcPr>
          <w:p w14:paraId="152DFDC0" w14:textId="77777777" w:rsidR="00C029B7" w:rsidRPr="003B5F3E" w:rsidRDefault="00C029B7"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206C60A8" w14:textId="77777777" w:rsidR="00C029B7" w:rsidRPr="003B5F3E" w:rsidRDefault="00C029B7" w:rsidP="009A329B">
            <w:pPr>
              <w:jc w:val="center"/>
              <w:rPr>
                <w:b/>
                <w:sz w:val="28"/>
                <w:szCs w:val="28"/>
              </w:rPr>
            </w:pPr>
            <w:r w:rsidRPr="003B5F3E">
              <w:rPr>
                <w:b/>
                <w:sz w:val="28"/>
                <w:szCs w:val="28"/>
              </w:rPr>
              <w:t xml:space="preserve">-48.52% </w:t>
            </w:r>
            <w:r w:rsidRPr="003B5F3E">
              <w:rPr>
                <w:b/>
                <w:color w:val="00B050"/>
                <w:sz w:val="28"/>
                <w:szCs w:val="28"/>
              </w:rPr>
              <w:sym w:font="Wingdings" w:char="F0EA"/>
            </w:r>
          </w:p>
        </w:tc>
        <w:tc>
          <w:tcPr>
            <w:tcW w:w="6095" w:type="dxa"/>
            <w:vAlign w:val="center"/>
          </w:tcPr>
          <w:p w14:paraId="78C4BF74" w14:textId="77777777" w:rsidR="00C029B7" w:rsidRDefault="00C029B7" w:rsidP="009A329B">
            <w:pPr>
              <w:jc w:val="center"/>
              <w:rPr>
                <w:b/>
                <w:sz w:val="28"/>
                <w:szCs w:val="28"/>
              </w:rPr>
            </w:pPr>
            <w:r>
              <w:rPr>
                <w:sz w:val="28"/>
                <w:szCs w:val="28"/>
              </w:rPr>
              <w:t>CHANGE 2016/17 TO 2017/18</w:t>
            </w:r>
          </w:p>
        </w:tc>
        <w:tc>
          <w:tcPr>
            <w:tcW w:w="1706" w:type="dxa"/>
            <w:vAlign w:val="center"/>
          </w:tcPr>
          <w:p w14:paraId="2EF1CEB6" w14:textId="77777777" w:rsidR="00C029B7" w:rsidRDefault="00C029B7" w:rsidP="00C029B7">
            <w:pPr>
              <w:jc w:val="center"/>
              <w:rPr>
                <w:b/>
                <w:sz w:val="28"/>
                <w:szCs w:val="28"/>
              </w:rPr>
            </w:pPr>
            <w:r w:rsidRPr="00A814EE">
              <w:rPr>
                <w:sz w:val="28"/>
                <w:szCs w:val="28"/>
              </w:rPr>
              <w:t>3.18%</w:t>
            </w:r>
            <w:r>
              <w:rPr>
                <w:sz w:val="28"/>
                <w:szCs w:val="28"/>
              </w:rPr>
              <w:t xml:space="preserve"> </w:t>
            </w:r>
            <w:r w:rsidRPr="00C14931">
              <w:rPr>
                <w:b/>
                <w:color w:val="FF0000"/>
                <w:sz w:val="28"/>
                <w:szCs w:val="28"/>
              </w:rPr>
              <w:sym w:font="Wingdings" w:char="F0E9"/>
            </w:r>
          </w:p>
        </w:tc>
      </w:tr>
      <w:tr w:rsidR="00C029B7" w:rsidRPr="00C03994" w14:paraId="5FE70B09" w14:textId="77777777" w:rsidTr="00C029B7">
        <w:trPr>
          <w:trHeight w:val="397"/>
          <w:jc w:val="center"/>
        </w:trPr>
        <w:tc>
          <w:tcPr>
            <w:tcW w:w="5949" w:type="dxa"/>
            <w:vAlign w:val="center"/>
          </w:tcPr>
          <w:p w14:paraId="7D642B4C" w14:textId="77777777" w:rsidR="00C029B7" w:rsidRPr="00721B18" w:rsidRDefault="00C029B7"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06DDFFAB" w14:textId="77777777" w:rsidR="00C029B7" w:rsidRPr="003B5F3E" w:rsidRDefault="00C029B7" w:rsidP="009A329B">
            <w:pPr>
              <w:jc w:val="center"/>
              <w:rPr>
                <w:b/>
                <w:sz w:val="28"/>
                <w:szCs w:val="28"/>
              </w:rPr>
            </w:pPr>
            <w:r w:rsidRPr="003B5F3E">
              <w:rPr>
                <w:b/>
                <w:sz w:val="28"/>
                <w:szCs w:val="28"/>
              </w:rPr>
              <w:t xml:space="preserve">-27.29% </w:t>
            </w:r>
            <w:r w:rsidRPr="003B5F3E">
              <w:rPr>
                <w:b/>
                <w:color w:val="00B050"/>
                <w:sz w:val="28"/>
                <w:szCs w:val="28"/>
              </w:rPr>
              <w:sym w:font="Wingdings" w:char="F0EA"/>
            </w:r>
          </w:p>
        </w:tc>
        <w:tc>
          <w:tcPr>
            <w:tcW w:w="6095" w:type="dxa"/>
            <w:tcBorders>
              <w:bottom w:val="single" w:sz="4" w:space="0" w:color="auto"/>
            </w:tcBorders>
            <w:vAlign w:val="center"/>
          </w:tcPr>
          <w:p w14:paraId="0DA5FCBF" w14:textId="77777777" w:rsidR="00C029B7" w:rsidRDefault="00C029B7"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33DDD2A6" w14:textId="77777777" w:rsidR="00C029B7" w:rsidRPr="00A814EE" w:rsidRDefault="00C029B7" w:rsidP="00C029B7">
            <w:pPr>
              <w:jc w:val="center"/>
              <w:rPr>
                <w:sz w:val="28"/>
                <w:szCs w:val="28"/>
              </w:rPr>
            </w:pPr>
            <w:r>
              <w:rPr>
                <w:sz w:val="28"/>
                <w:szCs w:val="28"/>
              </w:rPr>
              <w:t xml:space="preserve">-25.89% </w:t>
            </w:r>
            <w:r w:rsidRPr="00EC5E64">
              <w:rPr>
                <w:b/>
                <w:color w:val="00B050"/>
                <w:sz w:val="28"/>
                <w:szCs w:val="28"/>
              </w:rPr>
              <w:sym w:font="Wingdings" w:char="F0EA"/>
            </w:r>
          </w:p>
        </w:tc>
      </w:tr>
      <w:tr w:rsidR="00C029B7" w:rsidRPr="00C03994" w14:paraId="06D90AFB" w14:textId="77777777" w:rsidTr="00C029B7">
        <w:trPr>
          <w:trHeight w:val="397"/>
          <w:jc w:val="center"/>
        </w:trPr>
        <w:tc>
          <w:tcPr>
            <w:tcW w:w="7508" w:type="dxa"/>
            <w:gridSpan w:val="2"/>
            <w:tcBorders>
              <w:bottom w:val="single" w:sz="4" w:space="0" w:color="auto"/>
            </w:tcBorders>
            <w:vAlign w:val="center"/>
          </w:tcPr>
          <w:p w14:paraId="3D9F4537" w14:textId="77777777" w:rsidR="00C029B7" w:rsidRPr="003B5F3E" w:rsidRDefault="00C029B7" w:rsidP="009A329B">
            <w:pPr>
              <w:jc w:val="center"/>
              <w:rPr>
                <w:b/>
                <w:sz w:val="28"/>
                <w:szCs w:val="28"/>
              </w:rPr>
            </w:pPr>
            <w:r w:rsidRPr="003B5F3E">
              <w:rPr>
                <w:b/>
                <w:sz w:val="28"/>
                <w:szCs w:val="28"/>
              </w:rPr>
              <w:t>RANK POSITION: 1</w:t>
            </w:r>
            <w:r w:rsidRPr="003B5F3E">
              <w:rPr>
                <w:b/>
                <w:sz w:val="28"/>
                <w:szCs w:val="28"/>
                <w:vertAlign w:val="superscript"/>
              </w:rPr>
              <w:t>st</w:t>
            </w:r>
            <w:r w:rsidRPr="003B5F3E">
              <w:rPr>
                <w:b/>
                <w:sz w:val="28"/>
                <w:szCs w:val="28"/>
              </w:rPr>
              <w:t xml:space="preserve"> </w:t>
            </w:r>
            <w:r w:rsidRPr="003B5F3E">
              <w:rPr>
                <w:b/>
                <w:color w:val="00B050"/>
                <w:sz w:val="28"/>
                <w:szCs w:val="28"/>
              </w:rPr>
              <w:sym w:font="Wingdings" w:char="F0E9"/>
            </w:r>
            <w:r w:rsidR="00513443">
              <w:rPr>
                <w:b/>
                <w:color w:val="00B050"/>
                <w:sz w:val="28"/>
                <w:szCs w:val="28"/>
              </w:rPr>
              <w:t xml:space="preserve">    </w:t>
            </w:r>
            <w:r w:rsidRPr="003B5F3E">
              <w:rPr>
                <w:b/>
                <w:sz w:val="28"/>
                <w:szCs w:val="28"/>
              </w:rPr>
              <w:t xml:space="preserve">RANK MOVEMENT: 1 </w:t>
            </w:r>
            <w:r w:rsidRPr="003B5F3E">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222F2CDE" w14:textId="77777777" w:rsidR="00C029B7" w:rsidRDefault="00C029B7" w:rsidP="00C029B7">
            <w:pPr>
              <w:jc w:val="center"/>
              <w:rPr>
                <w:sz w:val="28"/>
                <w:szCs w:val="28"/>
              </w:rPr>
            </w:pPr>
          </w:p>
        </w:tc>
      </w:tr>
      <w:tr w:rsidR="00C029B7" w:rsidRPr="00C03994" w14:paraId="1B6E8E12" w14:textId="77777777" w:rsidTr="00C029B7">
        <w:trPr>
          <w:trHeight w:val="397"/>
          <w:jc w:val="center"/>
        </w:trPr>
        <w:tc>
          <w:tcPr>
            <w:tcW w:w="7508" w:type="dxa"/>
            <w:gridSpan w:val="2"/>
            <w:tcBorders>
              <w:bottom w:val="nil"/>
            </w:tcBorders>
            <w:shd w:val="clear" w:color="auto" w:fill="D9E2F3" w:themeFill="accent5" w:themeFillTint="33"/>
            <w:vAlign w:val="center"/>
          </w:tcPr>
          <w:p w14:paraId="4F86F9DA" w14:textId="77777777" w:rsidR="00C029B7" w:rsidRPr="003B5F3E" w:rsidRDefault="00C029B7" w:rsidP="00C029B7">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082C02A8" w14:textId="77777777" w:rsidR="00C029B7" w:rsidRDefault="00C029B7" w:rsidP="00C029B7">
            <w:pPr>
              <w:jc w:val="center"/>
              <w:rPr>
                <w:sz w:val="28"/>
                <w:szCs w:val="28"/>
              </w:rPr>
            </w:pPr>
          </w:p>
        </w:tc>
      </w:tr>
      <w:tr w:rsidR="00C029B7" w:rsidRPr="00C03994" w14:paraId="15B5CE8F" w14:textId="77777777" w:rsidTr="00C029B7">
        <w:trPr>
          <w:trHeight w:val="397"/>
          <w:jc w:val="center"/>
        </w:trPr>
        <w:tc>
          <w:tcPr>
            <w:tcW w:w="7508" w:type="dxa"/>
            <w:gridSpan w:val="2"/>
            <w:tcBorders>
              <w:top w:val="nil"/>
            </w:tcBorders>
            <w:shd w:val="clear" w:color="auto" w:fill="D9E2F3" w:themeFill="accent5" w:themeFillTint="33"/>
            <w:vAlign w:val="center"/>
          </w:tcPr>
          <w:p w14:paraId="7B4D145D" w14:textId="77777777" w:rsidR="00C029B7" w:rsidRPr="003B5F3E" w:rsidRDefault="00C029B7" w:rsidP="009A329B">
            <w:pPr>
              <w:jc w:val="center"/>
              <w:rPr>
                <w:b/>
                <w:sz w:val="28"/>
                <w:szCs w:val="28"/>
              </w:rPr>
            </w:pPr>
            <w:r>
              <w:rPr>
                <w:b/>
                <w:sz w:val="28"/>
                <w:szCs w:val="28"/>
              </w:rPr>
              <w:t>RANK POSITION: 1</w:t>
            </w:r>
            <w:r w:rsidRPr="00A35A77">
              <w:rPr>
                <w:b/>
                <w:sz w:val="28"/>
                <w:szCs w:val="28"/>
                <w:vertAlign w:val="superscript"/>
              </w:rPr>
              <w:t>st</w:t>
            </w:r>
            <w:r w:rsidR="00FD1CF1">
              <w:rPr>
                <w:b/>
                <w:sz w:val="28"/>
                <w:szCs w:val="28"/>
              </w:rPr>
              <w:t xml:space="preserve">    </w:t>
            </w:r>
            <w:r>
              <w:rPr>
                <w:b/>
                <w:sz w:val="28"/>
                <w:szCs w:val="28"/>
              </w:rPr>
              <w:t xml:space="preserve">RANK MOVEMENT: 0 </w:t>
            </w:r>
            <w:r w:rsidRPr="00A83E3B">
              <w:rPr>
                <w:b/>
                <w:color w:val="0070C0"/>
                <w:sz w:val="28"/>
                <w:szCs w:val="28"/>
              </w:rPr>
              <w:sym w:font="Wingdings" w:char="F0E8"/>
            </w:r>
          </w:p>
        </w:tc>
        <w:tc>
          <w:tcPr>
            <w:tcW w:w="7801" w:type="dxa"/>
            <w:gridSpan w:val="2"/>
            <w:tcBorders>
              <w:top w:val="nil"/>
            </w:tcBorders>
            <w:shd w:val="clear" w:color="auto" w:fill="D0CECE" w:themeFill="background2" w:themeFillShade="E6"/>
            <w:vAlign w:val="center"/>
          </w:tcPr>
          <w:p w14:paraId="57132D18" w14:textId="77777777" w:rsidR="00C029B7" w:rsidRDefault="00C029B7" w:rsidP="00C029B7">
            <w:pPr>
              <w:jc w:val="center"/>
              <w:rPr>
                <w:sz w:val="28"/>
                <w:szCs w:val="28"/>
              </w:rPr>
            </w:pPr>
          </w:p>
        </w:tc>
      </w:tr>
      <w:tr w:rsidR="00C029B7" w:rsidRPr="00C03994" w14:paraId="02CAE2F3" w14:textId="77777777" w:rsidTr="00F03F11">
        <w:trPr>
          <w:trHeight w:val="397"/>
          <w:jc w:val="center"/>
        </w:trPr>
        <w:tc>
          <w:tcPr>
            <w:tcW w:w="15309" w:type="dxa"/>
            <w:gridSpan w:val="4"/>
            <w:vAlign w:val="center"/>
          </w:tcPr>
          <w:p w14:paraId="7AC1F972" w14:textId="77777777" w:rsidR="00C029B7" w:rsidRPr="00C029B7" w:rsidRDefault="00C029B7" w:rsidP="00C029B7">
            <w:pPr>
              <w:rPr>
                <w:sz w:val="6"/>
                <w:szCs w:val="6"/>
              </w:rPr>
            </w:pPr>
          </w:p>
          <w:p w14:paraId="7E8B7EC6" w14:textId="77777777" w:rsidR="00C029B7" w:rsidRPr="00C03994" w:rsidRDefault="00C029B7" w:rsidP="00C029B7">
            <w:pPr>
              <w:rPr>
                <w:b/>
                <w:sz w:val="28"/>
                <w:szCs w:val="28"/>
              </w:rPr>
            </w:pPr>
            <w:r w:rsidRPr="00C03994">
              <w:rPr>
                <w:b/>
                <w:sz w:val="28"/>
                <w:szCs w:val="28"/>
              </w:rPr>
              <w:t>TELLING OUR STORY:</w:t>
            </w:r>
          </w:p>
          <w:p w14:paraId="488B7594" w14:textId="77777777" w:rsidR="00C029B7" w:rsidRPr="00C029B7" w:rsidRDefault="00C029B7" w:rsidP="00C029B7">
            <w:pPr>
              <w:rPr>
                <w:rFonts w:ascii="Arial" w:hAnsi="Arial" w:cs="Arial"/>
                <w:szCs w:val="24"/>
              </w:rPr>
            </w:pPr>
            <w:r w:rsidRPr="00C029B7">
              <w:rPr>
                <w:rFonts w:ascii="Arial" w:hAnsi="Arial" w:cs="Arial"/>
                <w:szCs w:val="24"/>
              </w:rPr>
              <w:t>Since base year data (2010/11) Argyll and Bute has consistently been within the 4 highest ranked authorities for this indicator, achieving rank position number 1 again this year.</w:t>
            </w:r>
          </w:p>
          <w:p w14:paraId="292A8E27" w14:textId="77777777" w:rsidR="00C029B7" w:rsidRPr="00C029B7" w:rsidRDefault="00C029B7" w:rsidP="00C029B7">
            <w:pPr>
              <w:rPr>
                <w:rFonts w:ascii="Arial" w:hAnsi="Arial" w:cs="Arial"/>
                <w:szCs w:val="24"/>
              </w:rPr>
            </w:pPr>
          </w:p>
          <w:p w14:paraId="609C2A69" w14:textId="77777777" w:rsidR="00C029B7" w:rsidRPr="00C029B7" w:rsidRDefault="00C029B7" w:rsidP="00C029B7">
            <w:pPr>
              <w:rPr>
                <w:rFonts w:ascii="Arial" w:hAnsi="Arial" w:cs="Arial"/>
                <w:szCs w:val="24"/>
              </w:rPr>
            </w:pPr>
            <w:r w:rsidRPr="00C029B7">
              <w:rPr>
                <w:rFonts w:ascii="Arial" w:hAnsi="Arial" w:cs="Arial"/>
                <w:szCs w:val="24"/>
              </w:rPr>
              <w:t xml:space="preserve">There has been a large increase in internet traffic for </w:t>
            </w:r>
            <w:proofErr w:type="spellStart"/>
            <w:r w:rsidRPr="00C029B7">
              <w:rPr>
                <w:rFonts w:ascii="Arial" w:hAnsi="Arial" w:cs="Arial"/>
                <w:szCs w:val="24"/>
              </w:rPr>
              <w:t>Kilmartin</w:t>
            </w:r>
            <w:proofErr w:type="spellEnd"/>
            <w:r w:rsidRPr="00C029B7">
              <w:rPr>
                <w:rFonts w:ascii="Arial" w:hAnsi="Arial" w:cs="Arial"/>
                <w:szCs w:val="24"/>
              </w:rPr>
              <w:t xml:space="preserve"> Museum since 2016/17 as exhibits are also being ‘shown’ via the internet. 2016/17 saw an increase in visits of 222,356 which equates to an increase of 127% upon the previous year. </w:t>
            </w:r>
          </w:p>
          <w:p w14:paraId="6213D97B" w14:textId="77777777" w:rsidR="00320E1A" w:rsidRDefault="00320E1A" w:rsidP="00C029B7">
            <w:pPr>
              <w:rPr>
                <w:rFonts w:ascii="Arial" w:hAnsi="Arial" w:cs="Arial"/>
                <w:szCs w:val="24"/>
              </w:rPr>
            </w:pPr>
          </w:p>
          <w:p w14:paraId="2E8B2DA2" w14:textId="77777777" w:rsidR="00C029B7" w:rsidRPr="00C029B7" w:rsidRDefault="00C029B7" w:rsidP="00C029B7">
            <w:pPr>
              <w:rPr>
                <w:rFonts w:ascii="Arial" w:hAnsi="Arial" w:cs="Arial"/>
                <w:szCs w:val="24"/>
              </w:rPr>
            </w:pPr>
            <w:r w:rsidRPr="00C029B7">
              <w:rPr>
                <w:rFonts w:ascii="Arial" w:hAnsi="Arial" w:cs="Arial"/>
                <w:szCs w:val="24"/>
              </w:rPr>
              <w:t>2017/18 saw an increase in visits of 74,269 which equates to an increase of 18.6% upon the previous year.</w:t>
            </w:r>
          </w:p>
          <w:p w14:paraId="2C62738C" w14:textId="77777777" w:rsidR="00320E1A" w:rsidRDefault="00320E1A" w:rsidP="00C029B7">
            <w:pPr>
              <w:rPr>
                <w:rFonts w:ascii="Arial" w:hAnsi="Arial" w:cs="Arial"/>
                <w:szCs w:val="24"/>
              </w:rPr>
            </w:pPr>
          </w:p>
          <w:p w14:paraId="57F79794" w14:textId="77777777" w:rsidR="00C029B7" w:rsidRPr="00C029B7" w:rsidRDefault="00C029B7" w:rsidP="00C029B7">
            <w:pPr>
              <w:rPr>
                <w:rFonts w:ascii="Arial" w:hAnsi="Arial" w:cs="Arial"/>
                <w:szCs w:val="24"/>
              </w:rPr>
            </w:pPr>
            <w:r w:rsidRPr="00C029B7">
              <w:rPr>
                <w:rFonts w:ascii="Arial" w:hAnsi="Arial" w:cs="Arial"/>
                <w:szCs w:val="24"/>
              </w:rPr>
              <w:t xml:space="preserve">There has also been a reduction in the nett expenditure of £63,000. This isn’t a direct correlation between the </w:t>
            </w:r>
            <w:proofErr w:type="gramStart"/>
            <w:r w:rsidRPr="00C029B7">
              <w:rPr>
                <w:rFonts w:ascii="Arial" w:hAnsi="Arial" w:cs="Arial"/>
                <w:szCs w:val="24"/>
              </w:rPr>
              <w:t>increase</w:t>
            </w:r>
            <w:proofErr w:type="gramEnd"/>
            <w:r w:rsidRPr="00C029B7">
              <w:rPr>
                <w:rFonts w:ascii="Arial" w:hAnsi="Arial" w:cs="Arial"/>
                <w:szCs w:val="24"/>
              </w:rPr>
              <w:t xml:space="preserve"> in visitor numbers, nor should it be expected if a large volume of visits are via the internet.</w:t>
            </w:r>
          </w:p>
          <w:p w14:paraId="507EDAD0" w14:textId="77777777" w:rsidR="00C029B7" w:rsidRDefault="00C029B7" w:rsidP="00C029B7">
            <w:pPr>
              <w:rPr>
                <w:rFonts w:ascii="Arial" w:hAnsi="Arial" w:cs="Arial"/>
                <w:szCs w:val="24"/>
              </w:rPr>
            </w:pPr>
            <w:r w:rsidRPr="00C029B7">
              <w:rPr>
                <w:rFonts w:ascii="Arial" w:hAnsi="Arial" w:cs="Arial"/>
                <w:szCs w:val="24"/>
              </w:rPr>
              <w:t>The Scotland average has seen an increase of .11p per visit, and a decrease in visits of 545,882 which equate to a drop of -4.38%.</w:t>
            </w:r>
          </w:p>
          <w:p w14:paraId="2D9D336F" w14:textId="77777777" w:rsidR="00C029B7" w:rsidRPr="00320E1A" w:rsidRDefault="00C029B7" w:rsidP="00C029B7">
            <w:pPr>
              <w:rPr>
                <w:rFonts w:ascii="Arial" w:hAnsi="Arial" w:cs="Arial"/>
                <w:szCs w:val="28"/>
              </w:rPr>
            </w:pPr>
          </w:p>
        </w:tc>
      </w:tr>
      <w:tr w:rsidR="00C029B7" w:rsidRPr="00C03994" w14:paraId="7CD9558C" w14:textId="77777777" w:rsidTr="00F03F11">
        <w:trPr>
          <w:trHeight w:val="397"/>
          <w:jc w:val="center"/>
        </w:trPr>
        <w:tc>
          <w:tcPr>
            <w:tcW w:w="15309" w:type="dxa"/>
            <w:gridSpan w:val="4"/>
            <w:vAlign w:val="center"/>
          </w:tcPr>
          <w:p w14:paraId="3C712B8A" w14:textId="77777777" w:rsidR="00C029B7" w:rsidRPr="00C029B7" w:rsidRDefault="00C029B7" w:rsidP="00C029B7">
            <w:pPr>
              <w:rPr>
                <w:sz w:val="6"/>
                <w:szCs w:val="6"/>
              </w:rPr>
            </w:pPr>
          </w:p>
          <w:p w14:paraId="5CA02DDE" w14:textId="77777777" w:rsidR="00C029B7" w:rsidRDefault="00C029B7" w:rsidP="00C029B7">
            <w:pPr>
              <w:rPr>
                <w:b/>
                <w:sz w:val="28"/>
                <w:szCs w:val="28"/>
              </w:rPr>
            </w:pPr>
            <w:r>
              <w:rPr>
                <w:b/>
                <w:sz w:val="28"/>
                <w:szCs w:val="28"/>
              </w:rPr>
              <w:t>LOOKING FORWARD - EXPECTED IMPACT ON INDICATOR</w:t>
            </w:r>
            <w:r w:rsidRPr="00C03994">
              <w:rPr>
                <w:b/>
                <w:sz w:val="28"/>
                <w:szCs w:val="28"/>
              </w:rPr>
              <w:t>:</w:t>
            </w:r>
          </w:p>
          <w:p w14:paraId="080C7B3D" w14:textId="77777777" w:rsidR="00320E1A" w:rsidRDefault="00320E1A" w:rsidP="00C029B7">
            <w:pPr>
              <w:rPr>
                <w:rFonts w:ascii="Arial" w:hAnsi="Arial" w:cs="Arial"/>
                <w:szCs w:val="28"/>
              </w:rPr>
            </w:pPr>
            <w:r>
              <w:rPr>
                <w:rFonts w:ascii="Arial" w:hAnsi="Arial" w:cs="Arial"/>
                <w:szCs w:val="28"/>
              </w:rPr>
              <w:lastRenderedPageBreak/>
              <w:t xml:space="preserve">For 2018/19, </w:t>
            </w:r>
            <w:proofErr w:type="spellStart"/>
            <w:r>
              <w:rPr>
                <w:rFonts w:ascii="Arial" w:hAnsi="Arial" w:cs="Arial"/>
                <w:szCs w:val="28"/>
              </w:rPr>
              <w:t>Kilmartin</w:t>
            </w:r>
            <w:proofErr w:type="spellEnd"/>
            <w:r>
              <w:rPr>
                <w:rFonts w:ascii="Arial" w:hAnsi="Arial" w:cs="Arial"/>
                <w:szCs w:val="28"/>
              </w:rPr>
              <w:t xml:space="preserve"> Museum is taking forward a £6.8 million redevelopment project and all funding has been secured however construction will not commence until 2020 and therefore it is not anticipated that there will be any significant impact for this year. </w:t>
            </w:r>
            <w:proofErr w:type="spellStart"/>
            <w:r>
              <w:rPr>
                <w:rFonts w:ascii="Arial" w:hAnsi="Arial" w:cs="Arial"/>
                <w:szCs w:val="28"/>
              </w:rPr>
              <w:t>Campbeltown</w:t>
            </w:r>
            <w:proofErr w:type="spellEnd"/>
            <w:r>
              <w:rPr>
                <w:rFonts w:ascii="Arial" w:hAnsi="Arial" w:cs="Arial"/>
                <w:szCs w:val="28"/>
              </w:rPr>
              <w:t xml:space="preserve"> Museum is having work done to the entrance, etc. to attract more visitors.</w:t>
            </w:r>
          </w:p>
          <w:p w14:paraId="61E0819D" w14:textId="77777777" w:rsidR="00320E1A" w:rsidRPr="00C029B7" w:rsidRDefault="00320E1A" w:rsidP="00C029B7">
            <w:pPr>
              <w:rPr>
                <w:rFonts w:ascii="Arial" w:hAnsi="Arial" w:cs="Arial"/>
                <w:szCs w:val="28"/>
              </w:rPr>
            </w:pPr>
          </w:p>
        </w:tc>
      </w:tr>
    </w:tbl>
    <w:p w14:paraId="5A545603" w14:textId="77777777" w:rsidR="006E7325" w:rsidRDefault="006E7325">
      <w:r>
        <w:lastRenderedPageBreak/>
        <w:br w:type="page"/>
      </w:r>
    </w:p>
    <w:tbl>
      <w:tblPr>
        <w:tblStyle w:val="TableGrid2"/>
        <w:tblW w:w="15309" w:type="dxa"/>
        <w:jc w:val="center"/>
        <w:tblLook w:val="04A0" w:firstRow="1" w:lastRow="0" w:firstColumn="1" w:lastColumn="0" w:noHBand="0" w:noVBand="1"/>
      </w:tblPr>
      <w:tblGrid>
        <w:gridCol w:w="5949"/>
        <w:gridCol w:w="1559"/>
        <w:gridCol w:w="6095"/>
        <w:gridCol w:w="1706"/>
      </w:tblGrid>
      <w:tr w:rsidR="00912400" w:rsidRPr="005D65E6" w14:paraId="681F3759" w14:textId="77777777" w:rsidTr="00912400">
        <w:trPr>
          <w:trHeight w:val="794"/>
          <w:jc w:val="center"/>
        </w:trPr>
        <w:tc>
          <w:tcPr>
            <w:tcW w:w="15309" w:type="dxa"/>
            <w:gridSpan w:val="4"/>
            <w:vAlign w:val="center"/>
          </w:tcPr>
          <w:p w14:paraId="38B3E32E" w14:textId="77777777" w:rsidR="00912400" w:rsidRPr="005D65E6" w:rsidRDefault="00912400" w:rsidP="005D65E6">
            <w:pPr>
              <w:rPr>
                <w:b/>
                <w:sz w:val="32"/>
              </w:rPr>
            </w:pPr>
            <w:r w:rsidRPr="005D65E6">
              <w:rPr>
                <w:b/>
                <w:sz w:val="32"/>
              </w:rPr>
              <w:lastRenderedPageBreak/>
              <w:t>SERVICE: COMMUNITY AND CULTURE</w:t>
            </w:r>
          </w:p>
        </w:tc>
      </w:tr>
      <w:tr w:rsidR="00C03994" w:rsidRPr="00196B10" w14:paraId="2CAB9EF5" w14:textId="77777777" w:rsidTr="00C029B7">
        <w:trPr>
          <w:trHeight w:val="567"/>
          <w:jc w:val="center"/>
        </w:trPr>
        <w:tc>
          <w:tcPr>
            <w:tcW w:w="15309" w:type="dxa"/>
            <w:gridSpan w:val="4"/>
            <w:vAlign w:val="center"/>
          </w:tcPr>
          <w:p w14:paraId="109B30CB" w14:textId="77777777" w:rsidR="00C03994" w:rsidRPr="00196B10" w:rsidRDefault="008F6CB7" w:rsidP="009A329B">
            <w:pPr>
              <w:pStyle w:val="Heading1"/>
              <w:spacing w:before="0"/>
              <w:outlineLvl w:val="0"/>
              <w:rPr>
                <w:b/>
                <w:color w:val="auto"/>
              </w:rPr>
            </w:pPr>
            <w:bookmarkStart w:id="53" w:name="_Toc11143009"/>
            <w:r w:rsidRPr="00196B10">
              <w:rPr>
                <w:b/>
                <w:color w:val="auto"/>
              </w:rPr>
              <w:t>INDICATOR REF: C&amp;L5a - Percentage</w:t>
            </w:r>
            <w:r w:rsidR="00C03994" w:rsidRPr="00196B10">
              <w:rPr>
                <w:b/>
                <w:color w:val="auto"/>
              </w:rPr>
              <w:t xml:space="preserve"> of adults satisfied with libraries</w:t>
            </w:r>
            <w:bookmarkEnd w:id="53"/>
            <w:r w:rsidR="00CA7DF1" w:rsidRPr="00196B10">
              <w:rPr>
                <w:b/>
                <w:color w:val="auto"/>
              </w:rPr>
              <w:t xml:space="preserve"> </w:t>
            </w:r>
            <w:r w:rsidR="00CA7DF1" w:rsidRPr="00196B10">
              <w:rPr>
                <w:b/>
                <w:color w:val="auto"/>
              </w:rPr>
              <w:tab/>
            </w:r>
          </w:p>
        </w:tc>
      </w:tr>
      <w:tr w:rsidR="008F2E9A" w:rsidRPr="00C03994" w14:paraId="7F8EF2AA" w14:textId="77777777" w:rsidTr="00C029B7">
        <w:trPr>
          <w:trHeight w:val="454"/>
          <w:jc w:val="center"/>
        </w:trPr>
        <w:tc>
          <w:tcPr>
            <w:tcW w:w="15309" w:type="dxa"/>
            <w:gridSpan w:val="4"/>
            <w:vAlign w:val="center"/>
          </w:tcPr>
          <w:p w14:paraId="4EFDF438" w14:textId="77777777" w:rsidR="008F2E9A" w:rsidRPr="006F0AC0" w:rsidRDefault="008F2E9A" w:rsidP="009A329B">
            <w:pPr>
              <w:jc w:val="center"/>
              <w:rPr>
                <w:b/>
                <w:color w:val="0070C0"/>
                <w:sz w:val="28"/>
                <w:szCs w:val="28"/>
              </w:rPr>
            </w:pPr>
            <w:r w:rsidRPr="00C577BD">
              <w:rPr>
                <w:b/>
                <w:color w:val="0070C0"/>
                <w:sz w:val="28"/>
                <w:szCs w:val="28"/>
              </w:rPr>
              <w:t>Performance Range:</w:t>
            </w:r>
            <w:r w:rsidR="006F0AC0">
              <w:t xml:space="preserve"> </w:t>
            </w:r>
            <w:r w:rsidR="006F0AC0">
              <w:rPr>
                <w:b/>
                <w:color w:val="0070C0"/>
                <w:sz w:val="28"/>
                <w:szCs w:val="28"/>
              </w:rPr>
              <w:t xml:space="preserve">93.33% to </w:t>
            </w:r>
            <w:r w:rsidR="006F0AC0" w:rsidRPr="006F0AC0">
              <w:rPr>
                <w:b/>
                <w:color w:val="0070C0"/>
                <w:sz w:val="28"/>
                <w:szCs w:val="28"/>
              </w:rPr>
              <w:t>52.33</w:t>
            </w:r>
            <w:r w:rsidR="006F0AC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6B040ADE" w14:textId="77777777" w:rsidTr="00E83409">
        <w:trPr>
          <w:trHeight w:val="397"/>
          <w:jc w:val="center"/>
        </w:trPr>
        <w:tc>
          <w:tcPr>
            <w:tcW w:w="7508" w:type="dxa"/>
            <w:gridSpan w:val="2"/>
            <w:shd w:val="clear" w:color="auto" w:fill="D9E2F3" w:themeFill="accent5" w:themeFillTint="33"/>
            <w:vAlign w:val="center"/>
          </w:tcPr>
          <w:p w14:paraId="2A005A4C" w14:textId="77777777" w:rsidR="00C03994" w:rsidRPr="00C03994" w:rsidRDefault="00C03994" w:rsidP="009A329B">
            <w:pPr>
              <w:jc w:val="center"/>
              <w:rPr>
                <w:b/>
                <w:sz w:val="28"/>
                <w:szCs w:val="28"/>
              </w:rPr>
            </w:pPr>
            <w:r w:rsidRPr="00C03994">
              <w:rPr>
                <w:b/>
                <w:sz w:val="28"/>
                <w:szCs w:val="28"/>
              </w:rPr>
              <w:t>ARGYLL AND BUTE</w:t>
            </w:r>
          </w:p>
        </w:tc>
        <w:tc>
          <w:tcPr>
            <w:tcW w:w="7801" w:type="dxa"/>
            <w:gridSpan w:val="2"/>
            <w:shd w:val="clear" w:color="auto" w:fill="D9E2F3" w:themeFill="accent5" w:themeFillTint="33"/>
            <w:vAlign w:val="center"/>
          </w:tcPr>
          <w:p w14:paraId="6A94D6DF" w14:textId="77777777" w:rsidR="00C03994" w:rsidRPr="00C03994" w:rsidRDefault="00C03994" w:rsidP="009A329B">
            <w:pPr>
              <w:jc w:val="center"/>
              <w:rPr>
                <w:b/>
                <w:sz w:val="28"/>
                <w:szCs w:val="28"/>
              </w:rPr>
            </w:pPr>
            <w:r w:rsidRPr="00C03994">
              <w:rPr>
                <w:b/>
                <w:sz w:val="28"/>
                <w:szCs w:val="28"/>
              </w:rPr>
              <w:t>SCOTLAND</w:t>
            </w:r>
          </w:p>
        </w:tc>
      </w:tr>
      <w:tr w:rsidR="00C03994" w:rsidRPr="00C03994" w14:paraId="0211FF6E" w14:textId="77777777" w:rsidTr="00C029B7">
        <w:trPr>
          <w:trHeight w:val="397"/>
          <w:jc w:val="center"/>
        </w:trPr>
        <w:tc>
          <w:tcPr>
            <w:tcW w:w="7508" w:type="dxa"/>
            <w:gridSpan w:val="2"/>
            <w:vAlign w:val="center"/>
          </w:tcPr>
          <w:p w14:paraId="1521C908" w14:textId="77777777" w:rsidR="00C03994" w:rsidRPr="003B5F3E" w:rsidRDefault="008F6CB7" w:rsidP="009A329B">
            <w:pPr>
              <w:jc w:val="center"/>
              <w:rPr>
                <w:b/>
                <w:sz w:val="28"/>
                <w:szCs w:val="28"/>
              </w:rPr>
            </w:pPr>
            <w:r w:rsidRPr="003B5F3E">
              <w:rPr>
                <w:b/>
                <w:sz w:val="28"/>
                <w:szCs w:val="28"/>
              </w:rPr>
              <w:t>78.67%</w:t>
            </w:r>
            <w:r w:rsidR="003B5F3E" w:rsidRPr="003B5F3E">
              <w:rPr>
                <w:b/>
                <w:sz w:val="28"/>
                <w:szCs w:val="28"/>
              </w:rPr>
              <w:t xml:space="preserve"> </w:t>
            </w:r>
            <w:r w:rsidRPr="003B5F3E">
              <w:rPr>
                <w:b/>
                <w:color w:val="FF0000"/>
                <w:sz w:val="28"/>
                <w:szCs w:val="28"/>
              </w:rPr>
              <w:sym w:font="Wingdings" w:char="F0EA"/>
            </w:r>
          </w:p>
        </w:tc>
        <w:tc>
          <w:tcPr>
            <w:tcW w:w="7801" w:type="dxa"/>
            <w:gridSpan w:val="2"/>
            <w:vAlign w:val="center"/>
          </w:tcPr>
          <w:p w14:paraId="4C29FE6A" w14:textId="77777777" w:rsidR="00C03994" w:rsidRPr="00C03994" w:rsidRDefault="008F6CB7" w:rsidP="009A329B">
            <w:pPr>
              <w:jc w:val="center"/>
              <w:rPr>
                <w:b/>
                <w:sz w:val="28"/>
                <w:szCs w:val="28"/>
              </w:rPr>
            </w:pPr>
            <w:r>
              <w:rPr>
                <w:b/>
                <w:sz w:val="28"/>
                <w:szCs w:val="28"/>
              </w:rPr>
              <w:t>73.00%</w:t>
            </w:r>
            <w:r w:rsidR="003B5F3E">
              <w:rPr>
                <w:b/>
                <w:sz w:val="28"/>
                <w:szCs w:val="28"/>
              </w:rPr>
              <w:t xml:space="preserve"> </w:t>
            </w:r>
            <w:r w:rsidRPr="00C14931">
              <w:rPr>
                <w:b/>
                <w:color w:val="FF0000"/>
                <w:sz w:val="28"/>
                <w:szCs w:val="28"/>
              </w:rPr>
              <w:sym w:font="Wingdings" w:char="F0EA"/>
            </w:r>
          </w:p>
        </w:tc>
      </w:tr>
      <w:tr w:rsidR="00C029B7" w:rsidRPr="00C03994" w14:paraId="5C582709" w14:textId="77777777" w:rsidTr="00C029B7">
        <w:trPr>
          <w:trHeight w:val="397"/>
          <w:jc w:val="center"/>
        </w:trPr>
        <w:tc>
          <w:tcPr>
            <w:tcW w:w="5949" w:type="dxa"/>
            <w:vAlign w:val="center"/>
          </w:tcPr>
          <w:p w14:paraId="0780C70D" w14:textId="77777777" w:rsidR="00C029B7" w:rsidRPr="003B5F3E" w:rsidRDefault="00C029B7"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7260F804" w14:textId="77777777" w:rsidR="00C029B7" w:rsidRPr="003B5F3E" w:rsidRDefault="00C029B7" w:rsidP="00254956">
            <w:pPr>
              <w:jc w:val="center"/>
              <w:rPr>
                <w:b/>
                <w:sz w:val="28"/>
                <w:szCs w:val="28"/>
              </w:rPr>
            </w:pPr>
            <w:r>
              <w:rPr>
                <w:b/>
                <w:sz w:val="28"/>
                <w:szCs w:val="28"/>
              </w:rPr>
              <w:t xml:space="preserve"> </w:t>
            </w:r>
            <w:r w:rsidRPr="003B5F3E">
              <w:rPr>
                <w:b/>
                <w:sz w:val="28"/>
                <w:szCs w:val="28"/>
              </w:rPr>
              <w:t xml:space="preserve">-2.00 </w:t>
            </w:r>
            <w:r w:rsidRPr="003B5F3E">
              <w:rPr>
                <w:b/>
                <w:color w:val="FF0000"/>
                <w:sz w:val="28"/>
                <w:szCs w:val="28"/>
              </w:rPr>
              <w:sym w:font="Wingdings" w:char="F0EA"/>
            </w:r>
          </w:p>
        </w:tc>
        <w:tc>
          <w:tcPr>
            <w:tcW w:w="6095" w:type="dxa"/>
            <w:vAlign w:val="center"/>
          </w:tcPr>
          <w:p w14:paraId="0D17AE6D" w14:textId="77777777" w:rsidR="00C029B7" w:rsidRDefault="00C029B7" w:rsidP="009A329B">
            <w:pPr>
              <w:jc w:val="center"/>
              <w:rPr>
                <w:b/>
                <w:sz w:val="28"/>
                <w:szCs w:val="28"/>
              </w:rPr>
            </w:pPr>
            <w:r>
              <w:rPr>
                <w:sz w:val="28"/>
                <w:szCs w:val="28"/>
              </w:rPr>
              <w:t>CHANGE 2016/17 TO 2017/18</w:t>
            </w:r>
          </w:p>
        </w:tc>
        <w:tc>
          <w:tcPr>
            <w:tcW w:w="1706" w:type="dxa"/>
            <w:vAlign w:val="center"/>
          </w:tcPr>
          <w:p w14:paraId="608B5566" w14:textId="77777777" w:rsidR="00C029B7" w:rsidRDefault="00C029B7" w:rsidP="009A329B">
            <w:pPr>
              <w:jc w:val="center"/>
              <w:rPr>
                <w:b/>
                <w:sz w:val="28"/>
                <w:szCs w:val="28"/>
              </w:rPr>
            </w:pPr>
            <w:r>
              <w:rPr>
                <w:sz w:val="28"/>
                <w:szCs w:val="28"/>
              </w:rPr>
              <w:t xml:space="preserve">-1.67 </w:t>
            </w:r>
            <w:r w:rsidRPr="00C14931">
              <w:rPr>
                <w:b/>
                <w:color w:val="FF0000"/>
                <w:sz w:val="28"/>
                <w:szCs w:val="28"/>
              </w:rPr>
              <w:sym w:font="Wingdings" w:char="F0EA"/>
            </w:r>
          </w:p>
        </w:tc>
      </w:tr>
      <w:tr w:rsidR="00C029B7" w:rsidRPr="00C03994" w14:paraId="6BB24F20" w14:textId="77777777" w:rsidTr="00C029B7">
        <w:trPr>
          <w:trHeight w:val="397"/>
          <w:jc w:val="center"/>
        </w:trPr>
        <w:tc>
          <w:tcPr>
            <w:tcW w:w="5949" w:type="dxa"/>
            <w:vAlign w:val="center"/>
          </w:tcPr>
          <w:p w14:paraId="3CDE5D36" w14:textId="77777777" w:rsidR="00C029B7" w:rsidRPr="00721B18" w:rsidRDefault="00C029B7"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39AAAB65" w14:textId="77777777" w:rsidR="00C029B7" w:rsidRDefault="00C029B7" w:rsidP="009A329B">
            <w:pPr>
              <w:jc w:val="center"/>
              <w:rPr>
                <w:b/>
                <w:sz w:val="28"/>
                <w:szCs w:val="28"/>
              </w:rPr>
            </w:pPr>
            <w:r w:rsidRPr="003B5F3E">
              <w:rPr>
                <w:b/>
                <w:sz w:val="28"/>
                <w:szCs w:val="28"/>
              </w:rPr>
              <w:t xml:space="preserve">6.23 </w:t>
            </w:r>
            <w:r w:rsidRPr="003B5F3E">
              <w:rPr>
                <w:b/>
                <w:color w:val="00B050"/>
                <w:sz w:val="28"/>
                <w:szCs w:val="28"/>
              </w:rPr>
              <w:sym w:font="Wingdings" w:char="F0E9"/>
            </w:r>
          </w:p>
        </w:tc>
        <w:tc>
          <w:tcPr>
            <w:tcW w:w="6095" w:type="dxa"/>
            <w:tcBorders>
              <w:bottom w:val="single" w:sz="4" w:space="0" w:color="auto"/>
            </w:tcBorders>
            <w:vAlign w:val="center"/>
          </w:tcPr>
          <w:p w14:paraId="637E262B" w14:textId="77777777" w:rsidR="00C029B7" w:rsidRDefault="00C029B7"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798B2FB6" w14:textId="77777777" w:rsidR="00C029B7" w:rsidRDefault="00C029B7" w:rsidP="009A329B">
            <w:pPr>
              <w:jc w:val="center"/>
              <w:rPr>
                <w:sz w:val="28"/>
                <w:szCs w:val="28"/>
              </w:rPr>
            </w:pPr>
            <w:r>
              <w:rPr>
                <w:sz w:val="28"/>
                <w:szCs w:val="28"/>
              </w:rPr>
              <w:t xml:space="preserve">-9.50 </w:t>
            </w:r>
            <w:r w:rsidRPr="00C14931">
              <w:rPr>
                <w:b/>
                <w:color w:val="FF0000"/>
                <w:sz w:val="28"/>
                <w:szCs w:val="28"/>
              </w:rPr>
              <w:sym w:font="Wingdings" w:char="F0EA"/>
            </w:r>
          </w:p>
        </w:tc>
      </w:tr>
      <w:tr w:rsidR="00C029B7" w:rsidRPr="00C03994" w14:paraId="6AC5B862" w14:textId="77777777" w:rsidTr="00C029B7">
        <w:trPr>
          <w:trHeight w:val="397"/>
          <w:jc w:val="center"/>
        </w:trPr>
        <w:tc>
          <w:tcPr>
            <w:tcW w:w="7508" w:type="dxa"/>
            <w:gridSpan w:val="2"/>
            <w:tcBorders>
              <w:bottom w:val="single" w:sz="4" w:space="0" w:color="auto"/>
            </w:tcBorders>
            <w:vAlign w:val="center"/>
          </w:tcPr>
          <w:p w14:paraId="32928220" w14:textId="77777777" w:rsidR="00C029B7" w:rsidRPr="003B5F3E" w:rsidRDefault="00C029B7" w:rsidP="009A329B">
            <w:pPr>
              <w:jc w:val="center"/>
              <w:rPr>
                <w:b/>
                <w:sz w:val="28"/>
                <w:szCs w:val="28"/>
              </w:rPr>
            </w:pPr>
            <w:r w:rsidRPr="003B5F3E">
              <w:rPr>
                <w:b/>
                <w:sz w:val="28"/>
                <w:szCs w:val="28"/>
              </w:rPr>
              <w:t>RANK POSITION: 9</w:t>
            </w:r>
            <w:r w:rsidRPr="003B5F3E">
              <w:rPr>
                <w:b/>
                <w:sz w:val="28"/>
                <w:szCs w:val="28"/>
                <w:vertAlign w:val="superscript"/>
              </w:rPr>
              <w:t>th</w:t>
            </w:r>
            <w:r w:rsidRPr="003B5F3E">
              <w:rPr>
                <w:b/>
                <w:sz w:val="28"/>
                <w:szCs w:val="28"/>
              </w:rPr>
              <w:t xml:space="preserve"> </w:t>
            </w:r>
            <w:r w:rsidRPr="003B5F3E">
              <w:rPr>
                <w:b/>
                <w:color w:val="0070C0"/>
                <w:sz w:val="28"/>
                <w:szCs w:val="28"/>
              </w:rPr>
              <w:sym w:font="Wingdings" w:char="F0E8"/>
            </w:r>
            <w:r w:rsidR="00513443">
              <w:rPr>
                <w:b/>
                <w:color w:val="0070C0"/>
                <w:sz w:val="28"/>
                <w:szCs w:val="28"/>
              </w:rPr>
              <w:t xml:space="preserve">    </w:t>
            </w:r>
            <w:r w:rsidRPr="003B5F3E">
              <w:rPr>
                <w:b/>
                <w:sz w:val="28"/>
                <w:szCs w:val="28"/>
              </w:rPr>
              <w:t xml:space="preserve">RANK MOVEMENT: 0 </w:t>
            </w:r>
            <w:r w:rsidRPr="003B5F3E">
              <w:rPr>
                <w:b/>
                <w:color w:val="0070C0"/>
                <w:sz w:val="28"/>
                <w:szCs w:val="28"/>
              </w:rPr>
              <w:sym w:font="Wingdings" w:char="F0E8"/>
            </w:r>
          </w:p>
        </w:tc>
        <w:tc>
          <w:tcPr>
            <w:tcW w:w="7801" w:type="dxa"/>
            <w:gridSpan w:val="2"/>
            <w:tcBorders>
              <w:bottom w:val="nil"/>
            </w:tcBorders>
            <w:shd w:val="clear" w:color="auto" w:fill="D0CECE" w:themeFill="background2" w:themeFillShade="E6"/>
            <w:vAlign w:val="center"/>
          </w:tcPr>
          <w:p w14:paraId="3996D713" w14:textId="77777777" w:rsidR="00C029B7" w:rsidRDefault="00C029B7" w:rsidP="009A329B">
            <w:pPr>
              <w:jc w:val="center"/>
              <w:rPr>
                <w:sz w:val="28"/>
                <w:szCs w:val="28"/>
              </w:rPr>
            </w:pPr>
          </w:p>
        </w:tc>
      </w:tr>
      <w:tr w:rsidR="00C029B7" w:rsidRPr="00C03994" w14:paraId="446E4665" w14:textId="77777777" w:rsidTr="00C029B7">
        <w:trPr>
          <w:trHeight w:val="397"/>
          <w:jc w:val="center"/>
        </w:trPr>
        <w:tc>
          <w:tcPr>
            <w:tcW w:w="7508" w:type="dxa"/>
            <w:gridSpan w:val="2"/>
            <w:tcBorders>
              <w:bottom w:val="nil"/>
            </w:tcBorders>
            <w:shd w:val="clear" w:color="auto" w:fill="D9E2F3" w:themeFill="accent5" w:themeFillTint="33"/>
            <w:vAlign w:val="center"/>
          </w:tcPr>
          <w:p w14:paraId="3E3F888E" w14:textId="77777777" w:rsidR="00C029B7" w:rsidRPr="003B5F3E" w:rsidRDefault="00C029B7"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6667A4B" w14:textId="77777777" w:rsidR="00C029B7" w:rsidRDefault="00C029B7" w:rsidP="009A329B">
            <w:pPr>
              <w:jc w:val="center"/>
              <w:rPr>
                <w:sz w:val="28"/>
                <w:szCs w:val="28"/>
              </w:rPr>
            </w:pPr>
          </w:p>
        </w:tc>
      </w:tr>
      <w:tr w:rsidR="00C029B7" w:rsidRPr="00C03994" w14:paraId="1C8B6B27" w14:textId="77777777" w:rsidTr="00C029B7">
        <w:trPr>
          <w:trHeight w:val="397"/>
          <w:jc w:val="center"/>
        </w:trPr>
        <w:tc>
          <w:tcPr>
            <w:tcW w:w="7508" w:type="dxa"/>
            <w:gridSpan w:val="2"/>
            <w:tcBorders>
              <w:top w:val="nil"/>
            </w:tcBorders>
            <w:shd w:val="clear" w:color="auto" w:fill="D9E2F3" w:themeFill="accent5" w:themeFillTint="33"/>
            <w:vAlign w:val="center"/>
          </w:tcPr>
          <w:p w14:paraId="558F5E8A" w14:textId="77777777" w:rsidR="00C029B7" w:rsidRPr="003B5F3E" w:rsidRDefault="00C029B7" w:rsidP="009A329B">
            <w:pPr>
              <w:jc w:val="center"/>
              <w:rPr>
                <w:b/>
                <w:sz w:val="28"/>
                <w:szCs w:val="28"/>
              </w:rPr>
            </w:pPr>
            <w:r>
              <w:rPr>
                <w:b/>
                <w:sz w:val="28"/>
                <w:szCs w:val="28"/>
              </w:rPr>
              <w:t>RANK POSITION: 3</w:t>
            </w:r>
            <w:r w:rsidRPr="00196B10">
              <w:rPr>
                <w:b/>
                <w:sz w:val="28"/>
                <w:szCs w:val="28"/>
                <w:vertAlign w:val="superscript"/>
              </w:rPr>
              <w:t>rd</w:t>
            </w:r>
            <w:r w:rsidR="00FD1CF1">
              <w:rPr>
                <w:b/>
                <w:sz w:val="28"/>
                <w:szCs w:val="28"/>
              </w:rPr>
              <w:t xml:space="preserve">    </w:t>
            </w:r>
            <w:r>
              <w:rPr>
                <w:b/>
                <w:sz w:val="28"/>
                <w:szCs w:val="28"/>
              </w:rPr>
              <w:t xml:space="preserve">RANK MOVEMENT: 0 </w:t>
            </w:r>
            <w:r w:rsidRPr="003B5F3E">
              <w:rPr>
                <w:b/>
                <w:color w:val="0070C0"/>
                <w:sz w:val="28"/>
                <w:szCs w:val="28"/>
              </w:rPr>
              <w:sym w:font="Wingdings" w:char="F0E8"/>
            </w:r>
          </w:p>
        </w:tc>
        <w:tc>
          <w:tcPr>
            <w:tcW w:w="7801" w:type="dxa"/>
            <w:gridSpan w:val="2"/>
            <w:tcBorders>
              <w:top w:val="nil"/>
            </w:tcBorders>
            <w:shd w:val="clear" w:color="auto" w:fill="D0CECE" w:themeFill="background2" w:themeFillShade="E6"/>
            <w:vAlign w:val="center"/>
          </w:tcPr>
          <w:p w14:paraId="782AC9C4" w14:textId="77777777" w:rsidR="00C029B7" w:rsidRDefault="00C029B7" w:rsidP="009A329B">
            <w:pPr>
              <w:jc w:val="center"/>
              <w:rPr>
                <w:sz w:val="28"/>
                <w:szCs w:val="28"/>
              </w:rPr>
            </w:pPr>
          </w:p>
        </w:tc>
      </w:tr>
      <w:tr w:rsidR="00C029B7" w:rsidRPr="00C03994" w14:paraId="5BE6E431" w14:textId="77777777" w:rsidTr="00F03F11">
        <w:trPr>
          <w:trHeight w:val="397"/>
          <w:jc w:val="center"/>
        </w:trPr>
        <w:tc>
          <w:tcPr>
            <w:tcW w:w="15309" w:type="dxa"/>
            <w:gridSpan w:val="4"/>
            <w:vAlign w:val="center"/>
          </w:tcPr>
          <w:p w14:paraId="2B9A6FE4" w14:textId="77777777" w:rsidR="00C029B7" w:rsidRPr="00C029B7" w:rsidRDefault="00C029B7" w:rsidP="00C029B7">
            <w:pPr>
              <w:rPr>
                <w:sz w:val="6"/>
                <w:szCs w:val="6"/>
              </w:rPr>
            </w:pPr>
          </w:p>
          <w:p w14:paraId="5EC3448F" w14:textId="77777777" w:rsidR="00C029B7" w:rsidRPr="00C03994" w:rsidRDefault="00C029B7" w:rsidP="00C029B7">
            <w:pPr>
              <w:rPr>
                <w:b/>
                <w:sz w:val="28"/>
                <w:szCs w:val="28"/>
              </w:rPr>
            </w:pPr>
            <w:r w:rsidRPr="00C03994">
              <w:rPr>
                <w:b/>
                <w:sz w:val="28"/>
                <w:szCs w:val="28"/>
              </w:rPr>
              <w:t>TELLING OUR STORY:</w:t>
            </w:r>
          </w:p>
          <w:p w14:paraId="042A0DC6" w14:textId="77777777" w:rsidR="00C029B7" w:rsidRPr="00C029B7" w:rsidRDefault="00C029B7" w:rsidP="00C029B7">
            <w:pPr>
              <w:rPr>
                <w:rFonts w:ascii="Arial" w:hAnsi="Arial" w:cs="Arial"/>
                <w:szCs w:val="24"/>
              </w:rPr>
            </w:pPr>
            <w:r w:rsidRPr="00C029B7">
              <w:rPr>
                <w:rFonts w:ascii="Arial" w:hAnsi="Arial" w:cs="Arial"/>
                <w:szCs w:val="24"/>
              </w:rPr>
              <w:t>This figure is from the SHS for 2015-18.</w:t>
            </w:r>
            <w:r w:rsidRPr="00C029B7">
              <w:rPr>
                <w:sz w:val="20"/>
              </w:rPr>
              <w:t xml:space="preserve"> </w:t>
            </w:r>
            <w:r w:rsidRPr="00C029B7">
              <w:rPr>
                <w:rFonts w:ascii="Arial" w:hAnsi="Arial" w:cs="Arial"/>
                <w:szCs w:val="24"/>
              </w:rPr>
              <w:t>The satisfaction data drawn from the Scottish Household Survey is now presented in 3 year rolled averages to deliver the required level of precision at a local level. By rolling the data across the 3 years, the confidence intervals for all figures reported are within 5.5%.</w:t>
            </w:r>
          </w:p>
          <w:p w14:paraId="5C5F2704" w14:textId="77777777" w:rsidR="00C029B7" w:rsidRPr="00C029B7" w:rsidRDefault="00C029B7" w:rsidP="00C029B7">
            <w:pPr>
              <w:rPr>
                <w:rFonts w:ascii="Arial" w:hAnsi="Arial" w:cs="Arial"/>
                <w:szCs w:val="24"/>
              </w:rPr>
            </w:pPr>
          </w:p>
          <w:p w14:paraId="4968A63C" w14:textId="77777777" w:rsidR="00C029B7" w:rsidRPr="00C029B7" w:rsidRDefault="00C029B7" w:rsidP="00C029B7">
            <w:pPr>
              <w:rPr>
                <w:rFonts w:ascii="Arial" w:hAnsi="Arial" w:cs="Arial"/>
                <w:szCs w:val="24"/>
              </w:rPr>
            </w:pPr>
            <w:r w:rsidRPr="00C029B7">
              <w:rPr>
                <w:rFonts w:ascii="Arial" w:hAnsi="Arial" w:cs="Arial"/>
                <w:szCs w:val="24"/>
              </w:rPr>
              <w:t xml:space="preserve">Satisfaction has fallen by 2 percentage points. Overall this has not resulted in a change of rank position, this is partly because in all except 3 authorities the satisfaction levels have fallen. </w:t>
            </w:r>
          </w:p>
          <w:p w14:paraId="4EBE2735" w14:textId="77777777" w:rsidR="00C029B7" w:rsidRPr="00C029B7" w:rsidRDefault="00C029B7" w:rsidP="00C029B7">
            <w:pPr>
              <w:rPr>
                <w:sz w:val="24"/>
                <w:szCs w:val="28"/>
              </w:rPr>
            </w:pPr>
          </w:p>
          <w:p w14:paraId="6FF30D2B" w14:textId="77777777" w:rsidR="00C029B7" w:rsidRPr="00C029B7" w:rsidRDefault="00C029B7" w:rsidP="00C029B7">
            <w:pPr>
              <w:rPr>
                <w:rFonts w:ascii="Arial" w:hAnsi="Arial" w:cs="Arial"/>
                <w:szCs w:val="24"/>
              </w:rPr>
            </w:pPr>
            <w:r w:rsidRPr="00C029B7">
              <w:rPr>
                <w:rFonts w:ascii="Arial" w:hAnsi="Arial" w:cs="Arial"/>
                <w:szCs w:val="24"/>
              </w:rPr>
              <w:t>What we don’t know is ‘what’ adults are not satisfied with, this could be the facilities, opening hours, location of facilities.</w:t>
            </w:r>
            <w:r w:rsidRPr="00C029B7">
              <w:rPr>
                <w:sz w:val="20"/>
              </w:rPr>
              <w:t xml:space="preserve"> </w:t>
            </w:r>
            <w:r w:rsidRPr="00C029B7">
              <w:rPr>
                <w:rFonts w:ascii="Arial" w:hAnsi="Arial" w:cs="Arial"/>
                <w:szCs w:val="24"/>
              </w:rPr>
              <w:t>It could also be due to a lag in the SHS data and improvements in service delivery.</w:t>
            </w:r>
          </w:p>
          <w:p w14:paraId="5A4D208F" w14:textId="77777777" w:rsidR="00C029B7" w:rsidRPr="00C029B7" w:rsidRDefault="00C029B7" w:rsidP="00C029B7">
            <w:pPr>
              <w:rPr>
                <w:rFonts w:ascii="Arial" w:hAnsi="Arial" w:cs="Arial"/>
                <w:szCs w:val="28"/>
              </w:rPr>
            </w:pPr>
          </w:p>
        </w:tc>
      </w:tr>
      <w:tr w:rsidR="00C029B7" w:rsidRPr="00C03994" w14:paraId="46785794" w14:textId="77777777" w:rsidTr="00F03F11">
        <w:trPr>
          <w:trHeight w:val="397"/>
          <w:jc w:val="center"/>
        </w:trPr>
        <w:tc>
          <w:tcPr>
            <w:tcW w:w="15309" w:type="dxa"/>
            <w:gridSpan w:val="4"/>
            <w:vAlign w:val="center"/>
          </w:tcPr>
          <w:p w14:paraId="43CD0843" w14:textId="77777777" w:rsidR="00C029B7" w:rsidRPr="00C029B7" w:rsidRDefault="00C029B7" w:rsidP="00C029B7">
            <w:pPr>
              <w:rPr>
                <w:sz w:val="6"/>
                <w:szCs w:val="6"/>
              </w:rPr>
            </w:pPr>
          </w:p>
          <w:p w14:paraId="2BC2D1BA" w14:textId="77777777" w:rsidR="00C029B7" w:rsidRPr="00C03994" w:rsidRDefault="00C029B7" w:rsidP="00C029B7">
            <w:pPr>
              <w:rPr>
                <w:b/>
                <w:sz w:val="28"/>
                <w:szCs w:val="28"/>
              </w:rPr>
            </w:pPr>
            <w:r>
              <w:rPr>
                <w:b/>
                <w:sz w:val="28"/>
                <w:szCs w:val="28"/>
              </w:rPr>
              <w:t>LOOKING FORWARD - EXPECTED IMPACT ON INDICATOR</w:t>
            </w:r>
            <w:r w:rsidRPr="00C03994">
              <w:rPr>
                <w:b/>
                <w:sz w:val="28"/>
                <w:szCs w:val="28"/>
              </w:rPr>
              <w:t>:</w:t>
            </w:r>
          </w:p>
          <w:p w14:paraId="6BF488CF" w14:textId="5616A19B" w:rsidR="00C029B7" w:rsidRDefault="00CD7065" w:rsidP="00C029B7">
            <w:pPr>
              <w:rPr>
                <w:rFonts w:ascii="Arial" w:hAnsi="Arial" w:cs="Arial"/>
                <w:szCs w:val="28"/>
              </w:rPr>
            </w:pPr>
            <w:r>
              <w:rPr>
                <w:rFonts w:ascii="Arial" w:hAnsi="Arial" w:cs="Arial"/>
                <w:szCs w:val="28"/>
              </w:rPr>
              <w:t>During 2019/20 w</w:t>
            </w:r>
            <w:r w:rsidR="00320E1A">
              <w:rPr>
                <w:rFonts w:ascii="Arial" w:hAnsi="Arial" w:cs="Arial"/>
                <w:szCs w:val="28"/>
              </w:rPr>
              <w:t>e will be carrying out our own satisfaction surveys to gauge, we are also amending our opening hours.</w:t>
            </w:r>
          </w:p>
          <w:p w14:paraId="1F316EE7" w14:textId="77777777" w:rsidR="00320E1A" w:rsidRPr="00C029B7" w:rsidRDefault="00320E1A" w:rsidP="00C029B7">
            <w:pPr>
              <w:rPr>
                <w:rFonts w:ascii="Arial" w:hAnsi="Arial" w:cs="Arial"/>
                <w:szCs w:val="28"/>
              </w:rPr>
            </w:pPr>
          </w:p>
        </w:tc>
      </w:tr>
    </w:tbl>
    <w:p w14:paraId="11C4A36F" w14:textId="77777777" w:rsidR="00C03994" w:rsidRDefault="00C03994" w:rsidP="009A329B">
      <w:pPr>
        <w:spacing w:after="0" w:line="240" w:lineRule="auto"/>
      </w:pPr>
    </w:p>
    <w:p w14:paraId="3FBE848F" w14:textId="77777777" w:rsidR="00C029B7" w:rsidRDefault="00C029B7" w:rsidP="009A329B">
      <w:pPr>
        <w:spacing w:after="0" w:line="240" w:lineRule="auto"/>
      </w:pPr>
    </w:p>
    <w:p w14:paraId="0AF03460" w14:textId="77777777" w:rsidR="0071743A" w:rsidRDefault="0071743A" w:rsidP="009A329B">
      <w:pPr>
        <w:spacing w:after="0" w:line="240" w:lineRule="auto"/>
      </w:pPr>
    </w:p>
    <w:p w14:paraId="3C15F2DC" w14:textId="77777777" w:rsidR="0071743A" w:rsidRDefault="0071743A" w:rsidP="009A329B">
      <w:pPr>
        <w:spacing w:after="0" w:line="240" w:lineRule="auto"/>
      </w:pPr>
    </w:p>
    <w:p w14:paraId="3112AD4D" w14:textId="77777777" w:rsidR="0071743A" w:rsidRDefault="0071743A" w:rsidP="009A329B">
      <w:pPr>
        <w:spacing w:after="0" w:line="240" w:lineRule="auto"/>
      </w:pPr>
    </w:p>
    <w:tbl>
      <w:tblPr>
        <w:tblStyle w:val="TableGrid2"/>
        <w:tblW w:w="15309" w:type="dxa"/>
        <w:jc w:val="center"/>
        <w:tblLook w:val="04A0" w:firstRow="1" w:lastRow="0" w:firstColumn="1" w:lastColumn="0" w:noHBand="0" w:noVBand="1"/>
      </w:tblPr>
      <w:tblGrid>
        <w:gridCol w:w="5949"/>
        <w:gridCol w:w="1843"/>
        <w:gridCol w:w="5811"/>
        <w:gridCol w:w="1706"/>
      </w:tblGrid>
      <w:tr w:rsidR="00912400" w:rsidRPr="005D65E6" w14:paraId="74901B14" w14:textId="77777777" w:rsidTr="00912400">
        <w:trPr>
          <w:trHeight w:val="794"/>
          <w:jc w:val="center"/>
        </w:trPr>
        <w:tc>
          <w:tcPr>
            <w:tcW w:w="15309" w:type="dxa"/>
            <w:gridSpan w:val="4"/>
            <w:vAlign w:val="center"/>
          </w:tcPr>
          <w:p w14:paraId="348F3279" w14:textId="77777777" w:rsidR="00912400" w:rsidRPr="005D65E6" w:rsidRDefault="00912400" w:rsidP="005D65E6">
            <w:pPr>
              <w:rPr>
                <w:b/>
                <w:sz w:val="32"/>
              </w:rPr>
            </w:pPr>
            <w:r w:rsidRPr="005D65E6">
              <w:rPr>
                <w:b/>
                <w:sz w:val="32"/>
              </w:rPr>
              <w:lastRenderedPageBreak/>
              <w:t>SERVICE: COMMUNITY AND CULTURE</w:t>
            </w:r>
          </w:p>
        </w:tc>
      </w:tr>
      <w:tr w:rsidR="00C03994" w:rsidRPr="00196B10" w14:paraId="5CC8AFC1" w14:textId="77777777" w:rsidTr="00E205BB">
        <w:trPr>
          <w:trHeight w:val="567"/>
          <w:jc w:val="center"/>
        </w:trPr>
        <w:tc>
          <w:tcPr>
            <w:tcW w:w="15309" w:type="dxa"/>
            <w:gridSpan w:val="4"/>
            <w:vAlign w:val="center"/>
          </w:tcPr>
          <w:p w14:paraId="576BC746" w14:textId="77777777" w:rsidR="00C03994" w:rsidRPr="00196B10" w:rsidRDefault="00C03994" w:rsidP="009A329B">
            <w:pPr>
              <w:pStyle w:val="Heading1"/>
              <w:spacing w:before="0"/>
              <w:outlineLvl w:val="0"/>
              <w:rPr>
                <w:b/>
                <w:color w:val="auto"/>
              </w:rPr>
            </w:pPr>
            <w:bookmarkStart w:id="54" w:name="_Toc11143010"/>
            <w:r w:rsidRPr="00196B10">
              <w:rPr>
                <w:b/>
                <w:color w:val="auto"/>
              </w:rPr>
              <w:t xml:space="preserve">INDICATOR REF: C&amp;L5c - </w:t>
            </w:r>
            <w:r w:rsidR="000225DD" w:rsidRPr="00196B10">
              <w:rPr>
                <w:b/>
                <w:color w:val="auto"/>
              </w:rPr>
              <w:t>Percentage</w:t>
            </w:r>
            <w:r w:rsidRPr="00196B10">
              <w:rPr>
                <w:b/>
                <w:color w:val="auto"/>
              </w:rPr>
              <w:t xml:space="preserve"> of adults satisfied with museums and galleries</w:t>
            </w:r>
            <w:bookmarkEnd w:id="54"/>
            <w:r w:rsidR="00CA7DF1" w:rsidRPr="00196B10">
              <w:rPr>
                <w:b/>
                <w:color w:val="auto"/>
              </w:rPr>
              <w:t xml:space="preserve"> </w:t>
            </w:r>
          </w:p>
        </w:tc>
      </w:tr>
      <w:tr w:rsidR="008F2E9A" w:rsidRPr="00C03994" w14:paraId="43265A5E" w14:textId="77777777" w:rsidTr="00E205BB">
        <w:trPr>
          <w:trHeight w:val="454"/>
          <w:jc w:val="center"/>
        </w:trPr>
        <w:tc>
          <w:tcPr>
            <w:tcW w:w="15309" w:type="dxa"/>
            <w:gridSpan w:val="4"/>
            <w:vAlign w:val="center"/>
          </w:tcPr>
          <w:p w14:paraId="1A0B6B76" w14:textId="77777777" w:rsidR="008F2E9A" w:rsidRPr="006F0AC0" w:rsidRDefault="008F2E9A" w:rsidP="009A329B">
            <w:pPr>
              <w:jc w:val="center"/>
              <w:rPr>
                <w:b/>
                <w:color w:val="0070C0"/>
                <w:sz w:val="28"/>
                <w:szCs w:val="28"/>
              </w:rPr>
            </w:pPr>
            <w:r w:rsidRPr="00C577BD">
              <w:rPr>
                <w:b/>
                <w:color w:val="0070C0"/>
                <w:sz w:val="28"/>
                <w:szCs w:val="28"/>
              </w:rPr>
              <w:t>Performance Range:</w:t>
            </w:r>
            <w:r w:rsidR="006F0AC0">
              <w:t xml:space="preserve"> </w:t>
            </w:r>
            <w:r w:rsidR="006F0AC0">
              <w:rPr>
                <w:b/>
                <w:color w:val="0070C0"/>
                <w:sz w:val="28"/>
                <w:szCs w:val="28"/>
              </w:rPr>
              <w:t xml:space="preserve">90.33% to </w:t>
            </w:r>
            <w:r w:rsidR="006F0AC0" w:rsidRPr="006F0AC0">
              <w:rPr>
                <w:b/>
                <w:color w:val="0070C0"/>
                <w:sz w:val="28"/>
                <w:szCs w:val="28"/>
              </w:rPr>
              <w:t>40.67</w:t>
            </w:r>
            <w:r w:rsidR="006F0AC0">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C03994" w:rsidRPr="00C03994" w14:paraId="5211E60B" w14:textId="77777777" w:rsidTr="00E83409">
        <w:trPr>
          <w:trHeight w:val="397"/>
          <w:jc w:val="center"/>
        </w:trPr>
        <w:tc>
          <w:tcPr>
            <w:tcW w:w="7792" w:type="dxa"/>
            <w:gridSpan w:val="2"/>
            <w:shd w:val="clear" w:color="auto" w:fill="D9E2F3" w:themeFill="accent5" w:themeFillTint="33"/>
            <w:vAlign w:val="center"/>
          </w:tcPr>
          <w:p w14:paraId="3165B372" w14:textId="77777777" w:rsidR="00C03994" w:rsidRPr="00C03994" w:rsidRDefault="00C03994" w:rsidP="009A329B">
            <w:pPr>
              <w:jc w:val="center"/>
              <w:rPr>
                <w:b/>
                <w:sz w:val="28"/>
                <w:szCs w:val="28"/>
              </w:rPr>
            </w:pPr>
            <w:r w:rsidRPr="00C03994">
              <w:rPr>
                <w:b/>
                <w:sz w:val="28"/>
                <w:szCs w:val="28"/>
              </w:rPr>
              <w:t>ARGYLL AND BUTE</w:t>
            </w:r>
          </w:p>
        </w:tc>
        <w:tc>
          <w:tcPr>
            <w:tcW w:w="7517" w:type="dxa"/>
            <w:gridSpan w:val="2"/>
            <w:shd w:val="clear" w:color="auto" w:fill="D9E2F3" w:themeFill="accent5" w:themeFillTint="33"/>
            <w:vAlign w:val="center"/>
          </w:tcPr>
          <w:p w14:paraId="25A1FA73" w14:textId="77777777" w:rsidR="00C03994" w:rsidRPr="00C03994" w:rsidRDefault="00C03994" w:rsidP="009A329B">
            <w:pPr>
              <w:jc w:val="center"/>
              <w:rPr>
                <w:b/>
                <w:sz w:val="28"/>
                <w:szCs w:val="28"/>
              </w:rPr>
            </w:pPr>
            <w:r w:rsidRPr="00C03994">
              <w:rPr>
                <w:b/>
                <w:sz w:val="28"/>
                <w:szCs w:val="28"/>
              </w:rPr>
              <w:t>SCOTLAND</w:t>
            </w:r>
          </w:p>
        </w:tc>
      </w:tr>
      <w:tr w:rsidR="00C03994" w:rsidRPr="00C03994" w14:paraId="77719D6D" w14:textId="77777777" w:rsidTr="00C029B7">
        <w:trPr>
          <w:trHeight w:val="397"/>
          <w:jc w:val="center"/>
        </w:trPr>
        <w:tc>
          <w:tcPr>
            <w:tcW w:w="7792" w:type="dxa"/>
            <w:gridSpan w:val="2"/>
            <w:vAlign w:val="center"/>
          </w:tcPr>
          <w:p w14:paraId="13B30CCA" w14:textId="77777777" w:rsidR="00C03994" w:rsidRPr="003B5F3E" w:rsidRDefault="00302DC2" w:rsidP="009A329B">
            <w:pPr>
              <w:jc w:val="center"/>
              <w:rPr>
                <w:b/>
                <w:sz w:val="28"/>
                <w:szCs w:val="28"/>
              </w:rPr>
            </w:pPr>
            <w:r w:rsidRPr="003B5F3E">
              <w:rPr>
                <w:b/>
                <w:sz w:val="28"/>
                <w:szCs w:val="28"/>
              </w:rPr>
              <w:t>54.00%</w:t>
            </w:r>
            <w:r w:rsidR="003B5F3E" w:rsidRPr="003B5F3E">
              <w:rPr>
                <w:b/>
                <w:sz w:val="28"/>
                <w:szCs w:val="28"/>
              </w:rPr>
              <w:t xml:space="preserve"> </w:t>
            </w:r>
            <w:r w:rsidRPr="003B5F3E">
              <w:rPr>
                <w:b/>
                <w:color w:val="00B050"/>
                <w:sz w:val="28"/>
                <w:szCs w:val="28"/>
              </w:rPr>
              <w:sym w:font="Wingdings" w:char="F0E9"/>
            </w:r>
          </w:p>
        </w:tc>
        <w:tc>
          <w:tcPr>
            <w:tcW w:w="7517" w:type="dxa"/>
            <w:gridSpan w:val="2"/>
            <w:vAlign w:val="center"/>
          </w:tcPr>
          <w:p w14:paraId="56FE5E39" w14:textId="77777777" w:rsidR="00C03994" w:rsidRPr="00C03994" w:rsidRDefault="00302DC2" w:rsidP="009A329B">
            <w:pPr>
              <w:jc w:val="center"/>
              <w:rPr>
                <w:b/>
                <w:sz w:val="28"/>
                <w:szCs w:val="28"/>
              </w:rPr>
            </w:pPr>
            <w:r>
              <w:rPr>
                <w:b/>
                <w:sz w:val="28"/>
                <w:szCs w:val="28"/>
              </w:rPr>
              <w:t>70.00%</w:t>
            </w:r>
            <w:r w:rsidR="003B5F3E">
              <w:rPr>
                <w:b/>
                <w:sz w:val="28"/>
                <w:szCs w:val="28"/>
              </w:rPr>
              <w:t xml:space="preserve"> </w:t>
            </w:r>
            <w:r w:rsidRPr="00C14931">
              <w:rPr>
                <w:b/>
                <w:color w:val="FF0000"/>
                <w:sz w:val="28"/>
                <w:szCs w:val="28"/>
              </w:rPr>
              <w:sym w:font="Wingdings" w:char="F0EA"/>
            </w:r>
          </w:p>
        </w:tc>
      </w:tr>
      <w:tr w:rsidR="00C029B7" w:rsidRPr="00C03994" w14:paraId="55A28571" w14:textId="77777777" w:rsidTr="00C029B7">
        <w:trPr>
          <w:trHeight w:val="397"/>
          <w:jc w:val="center"/>
        </w:trPr>
        <w:tc>
          <w:tcPr>
            <w:tcW w:w="5949" w:type="dxa"/>
            <w:vAlign w:val="center"/>
          </w:tcPr>
          <w:p w14:paraId="5CB14DF1" w14:textId="77777777" w:rsidR="00C029B7" w:rsidRPr="003B5F3E" w:rsidRDefault="00C029B7" w:rsidP="009A329B">
            <w:pPr>
              <w:jc w:val="center"/>
              <w:rPr>
                <w:b/>
                <w:sz w:val="28"/>
                <w:szCs w:val="28"/>
              </w:rPr>
            </w:pPr>
            <w:r w:rsidRPr="00721B18">
              <w:rPr>
                <w:b/>
                <w:sz w:val="28"/>
                <w:szCs w:val="28"/>
              </w:rPr>
              <w:t xml:space="preserve">CHANGE 2016/17 TO </w:t>
            </w:r>
            <w:r>
              <w:rPr>
                <w:b/>
                <w:sz w:val="28"/>
                <w:szCs w:val="28"/>
              </w:rPr>
              <w:t>2017/18</w:t>
            </w:r>
          </w:p>
        </w:tc>
        <w:tc>
          <w:tcPr>
            <w:tcW w:w="1843" w:type="dxa"/>
            <w:vAlign w:val="center"/>
          </w:tcPr>
          <w:p w14:paraId="1907ED65" w14:textId="77777777" w:rsidR="00C029B7" w:rsidRPr="003B5F3E" w:rsidRDefault="00C029B7" w:rsidP="009A329B">
            <w:pPr>
              <w:jc w:val="center"/>
              <w:rPr>
                <w:b/>
                <w:sz w:val="28"/>
                <w:szCs w:val="28"/>
              </w:rPr>
            </w:pPr>
            <w:r w:rsidRPr="003B5F3E">
              <w:rPr>
                <w:b/>
                <w:sz w:val="28"/>
                <w:szCs w:val="28"/>
              </w:rPr>
              <w:t xml:space="preserve">5.00 </w:t>
            </w:r>
            <w:r w:rsidRPr="003B5F3E">
              <w:rPr>
                <w:b/>
                <w:color w:val="00B050"/>
                <w:sz w:val="28"/>
                <w:szCs w:val="28"/>
              </w:rPr>
              <w:sym w:font="Wingdings" w:char="F0E9"/>
            </w:r>
          </w:p>
        </w:tc>
        <w:tc>
          <w:tcPr>
            <w:tcW w:w="5811" w:type="dxa"/>
            <w:vAlign w:val="center"/>
          </w:tcPr>
          <w:p w14:paraId="602B032C" w14:textId="77777777" w:rsidR="00C029B7" w:rsidRDefault="00C029B7" w:rsidP="009A329B">
            <w:pPr>
              <w:jc w:val="center"/>
              <w:rPr>
                <w:b/>
                <w:sz w:val="28"/>
                <w:szCs w:val="28"/>
              </w:rPr>
            </w:pPr>
            <w:r>
              <w:rPr>
                <w:sz w:val="28"/>
                <w:szCs w:val="28"/>
              </w:rPr>
              <w:t>CHANGE 2016/17 TO 2017/18</w:t>
            </w:r>
          </w:p>
        </w:tc>
        <w:tc>
          <w:tcPr>
            <w:tcW w:w="1706" w:type="dxa"/>
            <w:vAlign w:val="center"/>
          </w:tcPr>
          <w:p w14:paraId="6D2593C3" w14:textId="77777777" w:rsidR="00C029B7" w:rsidRDefault="00C029B7" w:rsidP="00254956">
            <w:pPr>
              <w:jc w:val="center"/>
              <w:rPr>
                <w:b/>
                <w:sz w:val="28"/>
                <w:szCs w:val="28"/>
              </w:rPr>
            </w:pPr>
            <w:r>
              <w:rPr>
                <w:sz w:val="28"/>
                <w:szCs w:val="28"/>
              </w:rPr>
              <w:t xml:space="preserve">-2.00 </w:t>
            </w:r>
            <w:r w:rsidRPr="00C14931">
              <w:rPr>
                <w:b/>
                <w:color w:val="FF0000"/>
                <w:sz w:val="28"/>
                <w:szCs w:val="28"/>
              </w:rPr>
              <w:sym w:font="Wingdings" w:char="F0EA"/>
            </w:r>
          </w:p>
        </w:tc>
      </w:tr>
      <w:tr w:rsidR="00C029B7" w:rsidRPr="00C03994" w14:paraId="3F1D6B67" w14:textId="77777777" w:rsidTr="00E205BB">
        <w:trPr>
          <w:trHeight w:val="397"/>
          <w:jc w:val="center"/>
        </w:trPr>
        <w:tc>
          <w:tcPr>
            <w:tcW w:w="5949" w:type="dxa"/>
            <w:vAlign w:val="center"/>
          </w:tcPr>
          <w:p w14:paraId="56E62594" w14:textId="77777777" w:rsidR="00C029B7" w:rsidRPr="00721B18" w:rsidRDefault="00C029B7"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843" w:type="dxa"/>
            <w:vAlign w:val="center"/>
          </w:tcPr>
          <w:p w14:paraId="563C7D53" w14:textId="77777777" w:rsidR="00C029B7" w:rsidRPr="003B5F3E" w:rsidRDefault="00C029B7" w:rsidP="009A329B">
            <w:pPr>
              <w:jc w:val="center"/>
              <w:rPr>
                <w:b/>
                <w:sz w:val="28"/>
                <w:szCs w:val="28"/>
              </w:rPr>
            </w:pPr>
            <w:r w:rsidRPr="003B5F3E">
              <w:rPr>
                <w:b/>
                <w:sz w:val="28"/>
                <w:szCs w:val="28"/>
              </w:rPr>
              <w:t xml:space="preserve">10.33 </w:t>
            </w:r>
            <w:r w:rsidRPr="003B5F3E">
              <w:rPr>
                <w:b/>
                <w:color w:val="00B050"/>
                <w:sz w:val="28"/>
                <w:szCs w:val="28"/>
              </w:rPr>
              <w:sym w:font="Wingdings" w:char="F0E9"/>
            </w:r>
          </w:p>
        </w:tc>
        <w:tc>
          <w:tcPr>
            <w:tcW w:w="5811" w:type="dxa"/>
            <w:tcBorders>
              <w:bottom w:val="single" w:sz="4" w:space="0" w:color="auto"/>
            </w:tcBorders>
            <w:vAlign w:val="center"/>
          </w:tcPr>
          <w:p w14:paraId="69A0BBD5" w14:textId="77777777" w:rsidR="00C029B7" w:rsidRDefault="00C029B7"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5652BCAF" w14:textId="77777777" w:rsidR="00C029B7" w:rsidRDefault="00C029B7" w:rsidP="00254956">
            <w:pPr>
              <w:jc w:val="center"/>
              <w:rPr>
                <w:sz w:val="28"/>
                <w:szCs w:val="28"/>
              </w:rPr>
            </w:pPr>
            <w:r>
              <w:rPr>
                <w:sz w:val="28"/>
                <w:szCs w:val="28"/>
              </w:rPr>
              <w:t xml:space="preserve">-6.50 </w:t>
            </w:r>
            <w:r w:rsidRPr="00C14931">
              <w:rPr>
                <w:b/>
                <w:color w:val="FF0000"/>
                <w:sz w:val="28"/>
                <w:szCs w:val="28"/>
              </w:rPr>
              <w:sym w:font="Wingdings" w:char="F0EA"/>
            </w:r>
          </w:p>
        </w:tc>
      </w:tr>
      <w:tr w:rsidR="00C029B7" w:rsidRPr="00C03994" w14:paraId="305B091D" w14:textId="77777777" w:rsidTr="00E205BB">
        <w:trPr>
          <w:trHeight w:val="397"/>
          <w:jc w:val="center"/>
        </w:trPr>
        <w:tc>
          <w:tcPr>
            <w:tcW w:w="7792" w:type="dxa"/>
            <w:gridSpan w:val="2"/>
            <w:tcBorders>
              <w:bottom w:val="single" w:sz="4" w:space="0" w:color="auto"/>
            </w:tcBorders>
            <w:vAlign w:val="center"/>
          </w:tcPr>
          <w:p w14:paraId="66AE227C" w14:textId="77777777" w:rsidR="00C029B7" w:rsidRPr="003B5F3E" w:rsidRDefault="00C029B7" w:rsidP="00513443">
            <w:pPr>
              <w:jc w:val="center"/>
              <w:rPr>
                <w:b/>
                <w:sz w:val="28"/>
                <w:szCs w:val="28"/>
              </w:rPr>
            </w:pPr>
            <w:r w:rsidRPr="003B5F3E">
              <w:rPr>
                <w:b/>
                <w:sz w:val="28"/>
                <w:szCs w:val="28"/>
              </w:rPr>
              <w:t>RANK POSITION: 28</w:t>
            </w:r>
            <w:r w:rsidRPr="003B5F3E">
              <w:rPr>
                <w:b/>
                <w:sz w:val="28"/>
                <w:szCs w:val="28"/>
                <w:vertAlign w:val="superscript"/>
              </w:rPr>
              <w:t>th</w:t>
            </w:r>
            <w:r w:rsidR="00513443">
              <w:rPr>
                <w:b/>
                <w:sz w:val="28"/>
                <w:szCs w:val="28"/>
                <w:vertAlign w:val="superscript"/>
              </w:rPr>
              <w:t xml:space="preserve"> </w:t>
            </w:r>
            <w:r w:rsidRPr="003B5F3E">
              <w:rPr>
                <w:b/>
                <w:color w:val="00B050"/>
                <w:sz w:val="28"/>
                <w:szCs w:val="28"/>
              </w:rPr>
              <w:sym w:font="Wingdings" w:char="F0E9"/>
            </w:r>
            <w:r w:rsidR="00513443">
              <w:rPr>
                <w:b/>
                <w:color w:val="00B050"/>
                <w:sz w:val="28"/>
                <w:szCs w:val="28"/>
              </w:rPr>
              <w:t xml:space="preserve">    </w:t>
            </w:r>
            <w:r w:rsidRPr="003B5F3E">
              <w:rPr>
                <w:b/>
                <w:sz w:val="28"/>
                <w:szCs w:val="28"/>
              </w:rPr>
              <w:t xml:space="preserve">RANK MOVEMENT: 3 </w:t>
            </w:r>
            <w:r w:rsidRPr="003B5F3E">
              <w:rPr>
                <w:b/>
                <w:color w:val="00B050"/>
                <w:sz w:val="28"/>
                <w:szCs w:val="28"/>
              </w:rPr>
              <w:sym w:font="Wingdings" w:char="F0E9"/>
            </w:r>
          </w:p>
        </w:tc>
        <w:tc>
          <w:tcPr>
            <w:tcW w:w="7517" w:type="dxa"/>
            <w:gridSpan w:val="2"/>
            <w:tcBorders>
              <w:bottom w:val="nil"/>
            </w:tcBorders>
            <w:shd w:val="clear" w:color="auto" w:fill="D0CECE" w:themeFill="background2" w:themeFillShade="E6"/>
            <w:vAlign w:val="center"/>
          </w:tcPr>
          <w:p w14:paraId="416DE79B" w14:textId="77777777" w:rsidR="00C029B7" w:rsidRDefault="00C029B7" w:rsidP="009A329B">
            <w:pPr>
              <w:jc w:val="center"/>
              <w:rPr>
                <w:sz w:val="28"/>
                <w:szCs w:val="28"/>
              </w:rPr>
            </w:pPr>
          </w:p>
        </w:tc>
      </w:tr>
      <w:tr w:rsidR="00C029B7" w:rsidRPr="00C03994" w14:paraId="2A419250" w14:textId="77777777" w:rsidTr="00E205BB">
        <w:trPr>
          <w:trHeight w:val="397"/>
          <w:jc w:val="center"/>
        </w:trPr>
        <w:tc>
          <w:tcPr>
            <w:tcW w:w="7792" w:type="dxa"/>
            <w:gridSpan w:val="2"/>
            <w:tcBorders>
              <w:bottom w:val="nil"/>
            </w:tcBorders>
            <w:shd w:val="clear" w:color="auto" w:fill="D9E2F3" w:themeFill="accent5" w:themeFillTint="33"/>
            <w:vAlign w:val="center"/>
          </w:tcPr>
          <w:p w14:paraId="2F797547" w14:textId="77777777" w:rsidR="00C029B7" w:rsidRPr="003B5F3E" w:rsidRDefault="00C029B7" w:rsidP="00C029B7">
            <w:pPr>
              <w:jc w:val="center"/>
              <w:rPr>
                <w:b/>
                <w:sz w:val="28"/>
                <w:szCs w:val="28"/>
              </w:rPr>
            </w:pPr>
            <w:r>
              <w:rPr>
                <w:b/>
                <w:sz w:val="28"/>
                <w:szCs w:val="28"/>
              </w:rPr>
              <w:t>FAMILY GROUP RANKING 2017/18</w:t>
            </w:r>
          </w:p>
        </w:tc>
        <w:tc>
          <w:tcPr>
            <w:tcW w:w="7517" w:type="dxa"/>
            <w:gridSpan w:val="2"/>
            <w:tcBorders>
              <w:top w:val="nil"/>
              <w:bottom w:val="nil"/>
            </w:tcBorders>
            <w:shd w:val="clear" w:color="auto" w:fill="D0CECE" w:themeFill="background2" w:themeFillShade="E6"/>
            <w:vAlign w:val="center"/>
          </w:tcPr>
          <w:p w14:paraId="6194F32B" w14:textId="77777777" w:rsidR="00C029B7" w:rsidRDefault="00C029B7" w:rsidP="009A329B">
            <w:pPr>
              <w:jc w:val="center"/>
              <w:rPr>
                <w:sz w:val="28"/>
                <w:szCs w:val="28"/>
              </w:rPr>
            </w:pPr>
          </w:p>
        </w:tc>
      </w:tr>
      <w:tr w:rsidR="00C029B7" w:rsidRPr="00C03994" w14:paraId="1C8AA780" w14:textId="77777777" w:rsidTr="00E205BB">
        <w:trPr>
          <w:trHeight w:val="397"/>
          <w:jc w:val="center"/>
        </w:trPr>
        <w:tc>
          <w:tcPr>
            <w:tcW w:w="7792" w:type="dxa"/>
            <w:gridSpan w:val="2"/>
            <w:tcBorders>
              <w:top w:val="nil"/>
            </w:tcBorders>
            <w:shd w:val="clear" w:color="auto" w:fill="D9E2F3" w:themeFill="accent5" w:themeFillTint="33"/>
            <w:vAlign w:val="center"/>
          </w:tcPr>
          <w:p w14:paraId="3096CACD" w14:textId="77777777" w:rsidR="00C029B7" w:rsidRPr="003B5F3E" w:rsidRDefault="00C029B7" w:rsidP="009A329B">
            <w:pPr>
              <w:jc w:val="center"/>
              <w:rPr>
                <w:b/>
                <w:sz w:val="28"/>
                <w:szCs w:val="28"/>
              </w:rPr>
            </w:pPr>
            <w:r>
              <w:rPr>
                <w:b/>
                <w:sz w:val="28"/>
                <w:szCs w:val="28"/>
              </w:rPr>
              <w:t>RANK POSITION: 7</w:t>
            </w:r>
            <w:r w:rsidRPr="00196B10">
              <w:rPr>
                <w:b/>
                <w:sz w:val="28"/>
                <w:szCs w:val="28"/>
                <w:vertAlign w:val="superscript"/>
              </w:rPr>
              <w:t>th</w:t>
            </w:r>
            <w:r w:rsidR="00FD1CF1">
              <w:rPr>
                <w:b/>
                <w:sz w:val="28"/>
                <w:szCs w:val="28"/>
              </w:rPr>
              <w:t xml:space="preserve">    </w:t>
            </w:r>
            <w:r>
              <w:rPr>
                <w:b/>
                <w:sz w:val="28"/>
                <w:szCs w:val="28"/>
              </w:rPr>
              <w:t xml:space="preserve">RANK MOVEMENT: 0 </w:t>
            </w:r>
            <w:r w:rsidRPr="003B5F3E">
              <w:rPr>
                <w:b/>
                <w:color w:val="0070C0"/>
                <w:sz w:val="28"/>
                <w:szCs w:val="28"/>
              </w:rPr>
              <w:sym w:font="Wingdings" w:char="F0E8"/>
            </w:r>
          </w:p>
        </w:tc>
        <w:tc>
          <w:tcPr>
            <w:tcW w:w="7517" w:type="dxa"/>
            <w:gridSpan w:val="2"/>
            <w:tcBorders>
              <w:top w:val="nil"/>
            </w:tcBorders>
            <w:shd w:val="clear" w:color="auto" w:fill="D0CECE" w:themeFill="background2" w:themeFillShade="E6"/>
            <w:vAlign w:val="center"/>
          </w:tcPr>
          <w:p w14:paraId="23EED5BE" w14:textId="77777777" w:rsidR="00C029B7" w:rsidRDefault="00C029B7" w:rsidP="009A329B">
            <w:pPr>
              <w:jc w:val="center"/>
              <w:rPr>
                <w:sz w:val="28"/>
                <w:szCs w:val="28"/>
              </w:rPr>
            </w:pPr>
          </w:p>
        </w:tc>
      </w:tr>
      <w:tr w:rsidR="00C029B7" w:rsidRPr="00C03994" w14:paraId="3137954B" w14:textId="77777777" w:rsidTr="00F03F11">
        <w:trPr>
          <w:trHeight w:val="397"/>
          <w:jc w:val="center"/>
        </w:trPr>
        <w:tc>
          <w:tcPr>
            <w:tcW w:w="15309" w:type="dxa"/>
            <w:gridSpan w:val="4"/>
            <w:vAlign w:val="center"/>
          </w:tcPr>
          <w:p w14:paraId="0E48AC4D" w14:textId="77777777" w:rsidR="00E205BB" w:rsidRPr="00E205BB" w:rsidRDefault="00E205BB" w:rsidP="00C029B7">
            <w:pPr>
              <w:rPr>
                <w:sz w:val="6"/>
                <w:szCs w:val="6"/>
              </w:rPr>
            </w:pPr>
          </w:p>
          <w:p w14:paraId="1506AE70" w14:textId="77777777" w:rsidR="00C029B7" w:rsidRPr="00C03994" w:rsidRDefault="00C029B7" w:rsidP="00C029B7">
            <w:pPr>
              <w:rPr>
                <w:b/>
                <w:sz w:val="28"/>
                <w:szCs w:val="28"/>
              </w:rPr>
            </w:pPr>
            <w:r w:rsidRPr="00C03994">
              <w:rPr>
                <w:b/>
                <w:sz w:val="28"/>
                <w:szCs w:val="28"/>
              </w:rPr>
              <w:t>TELLING OUR STORY:</w:t>
            </w:r>
          </w:p>
          <w:p w14:paraId="3C5EB576" w14:textId="77777777" w:rsidR="00C029B7" w:rsidRPr="00E205BB" w:rsidRDefault="00C029B7" w:rsidP="00C029B7">
            <w:pPr>
              <w:rPr>
                <w:rFonts w:ascii="Arial" w:hAnsi="Arial" w:cs="Arial"/>
                <w:szCs w:val="24"/>
              </w:rPr>
            </w:pPr>
            <w:r w:rsidRPr="00E205BB">
              <w:rPr>
                <w:rFonts w:ascii="Arial" w:hAnsi="Arial" w:cs="Arial"/>
                <w:szCs w:val="24"/>
              </w:rPr>
              <w:t>This figure is from the SHS for 2015-18. The satisfaction data drawn from the Scottish Household Survey is now presented in 3 year rolled averages to deliver the required level of precision at a local level. By rolling the data across the 3 years, the confidence intervals for all figures reported are within 5.5%.</w:t>
            </w:r>
          </w:p>
          <w:p w14:paraId="1864413E" w14:textId="77777777" w:rsidR="00C029B7" w:rsidRPr="00E205BB" w:rsidRDefault="00C029B7" w:rsidP="00C029B7">
            <w:pPr>
              <w:rPr>
                <w:rFonts w:ascii="Arial" w:hAnsi="Arial" w:cs="Arial"/>
                <w:szCs w:val="24"/>
              </w:rPr>
            </w:pPr>
          </w:p>
          <w:p w14:paraId="5927A50A" w14:textId="77777777" w:rsidR="00C029B7" w:rsidRPr="00E205BB" w:rsidRDefault="00C029B7" w:rsidP="00C029B7">
            <w:pPr>
              <w:rPr>
                <w:rFonts w:ascii="Arial" w:hAnsi="Arial" w:cs="Arial"/>
                <w:szCs w:val="24"/>
              </w:rPr>
            </w:pPr>
            <w:r w:rsidRPr="00E205BB">
              <w:rPr>
                <w:rFonts w:ascii="Arial" w:hAnsi="Arial" w:cs="Arial"/>
                <w:szCs w:val="24"/>
              </w:rPr>
              <w:t xml:space="preserve">Satisfaction has increased by 5 percentage points. This has resulted in an increase in rank position of 3 places. For all except 5 authorities the satisfaction levels have fallen. </w:t>
            </w:r>
          </w:p>
          <w:p w14:paraId="60F34F57" w14:textId="77777777" w:rsidR="00C029B7" w:rsidRPr="00E205BB" w:rsidRDefault="00C029B7" w:rsidP="00C029B7">
            <w:pPr>
              <w:rPr>
                <w:rFonts w:ascii="Arial" w:hAnsi="Arial" w:cs="Arial"/>
                <w:szCs w:val="24"/>
              </w:rPr>
            </w:pPr>
          </w:p>
          <w:p w14:paraId="7137AD38" w14:textId="77777777" w:rsidR="00C029B7" w:rsidRDefault="00C029B7" w:rsidP="00C029B7">
            <w:pPr>
              <w:rPr>
                <w:rFonts w:ascii="Arial" w:hAnsi="Arial" w:cs="Arial"/>
                <w:szCs w:val="24"/>
              </w:rPr>
            </w:pPr>
            <w:r w:rsidRPr="00E205BB">
              <w:rPr>
                <w:rFonts w:ascii="Arial" w:hAnsi="Arial" w:cs="Arial"/>
                <w:szCs w:val="24"/>
              </w:rPr>
              <w:t>This level of satisfaction seems at odds with the highest rank for cost per visit to museums. However, as in the previous indicator what we don’t know is ‘what’ adults are not satisfied with, this could be the facilities, opening hours, location of facilities.</w:t>
            </w:r>
            <w:r w:rsidRPr="00E205BB">
              <w:rPr>
                <w:sz w:val="20"/>
              </w:rPr>
              <w:t xml:space="preserve"> </w:t>
            </w:r>
            <w:r w:rsidRPr="00E205BB">
              <w:rPr>
                <w:rFonts w:ascii="Arial" w:hAnsi="Arial" w:cs="Arial"/>
                <w:szCs w:val="24"/>
              </w:rPr>
              <w:t>It could also be due to a lag in the SHS data and im</w:t>
            </w:r>
            <w:r w:rsidR="00E205BB">
              <w:rPr>
                <w:rFonts w:ascii="Arial" w:hAnsi="Arial" w:cs="Arial"/>
                <w:szCs w:val="24"/>
              </w:rPr>
              <w:t>provements in service delivery.</w:t>
            </w:r>
          </w:p>
          <w:p w14:paraId="72F9ED0A" w14:textId="77777777" w:rsidR="003C4DDA" w:rsidRDefault="003C4DDA" w:rsidP="00C029B7">
            <w:pPr>
              <w:rPr>
                <w:rFonts w:ascii="Arial" w:hAnsi="Arial" w:cs="Arial"/>
                <w:szCs w:val="24"/>
              </w:rPr>
            </w:pPr>
          </w:p>
          <w:p w14:paraId="790786A0" w14:textId="71432ACA" w:rsidR="003C4DDA" w:rsidRDefault="003C4DDA" w:rsidP="00C029B7">
            <w:pPr>
              <w:rPr>
                <w:rFonts w:ascii="Arial" w:hAnsi="Arial" w:cs="Arial"/>
                <w:szCs w:val="24"/>
              </w:rPr>
            </w:pPr>
            <w:r>
              <w:rPr>
                <w:rFonts w:ascii="Arial" w:hAnsi="Arial" w:cs="Arial"/>
                <w:szCs w:val="24"/>
              </w:rPr>
              <w:t>However, it should be noted that there are</w:t>
            </w:r>
            <w:r w:rsidRPr="003C4DDA">
              <w:rPr>
                <w:rFonts w:ascii="Arial" w:hAnsi="Arial" w:cs="Arial"/>
                <w:szCs w:val="24"/>
              </w:rPr>
              <w:t xml:space="preserve"> only </w:t>
            </w:r>
            <w:r>
              <w:rPr>
                <w:rFonts w:ascii="Arial" w:hAnsi="Arial" w:cs="Arial"/>
                <w:szCs w:val="24"/>
              </w:rPr>
              <w:t xml:space="preserve">2 museums </w:t>
            </w:r>
            <w:r w:rsidRPr="003C4DDA">
              <w:rPr>
                <w:rFonts w:ascii="Arial" w:hAnsi="Arial" w:cs="Arial"/>
                <w:szCs w:val="24"/>
              </w:rPr>
              <w:t>in local operation</w:t>
            </w:r>
            <w:r>
              <w:rPr>
                <w:rFonts w:ascii="Arial" w:hAnsi="Arial" w:cs="Arial"/>
                <w:szCs w:val="24"/>
              </w:rPr>
              <w:t xml:space="preserve"> - </w:t>
            </w:r>
            <w:proofErr w:type="spellStart"/>
            <w:r>
              <w:rPr>
                <w:rFonts w:ascii="Arial" w:hAnsi="Arial" w:cs="Arial"/>
                <w:szCs w:val="24"/>
              </w:rPr>
              <w:t>Kilmartin</w:t>
            </w:r>
            <w:proofErr w:type="spellEnd"/>
            <w:r>
              <w:rPr>
                <w:rFonts w:ascii="Arial" w:hAnsi="Arial" w:cs="Arial"/>
                <w:szCs w:val="24"/>
              </w:rPr>
              <w:t xml:space="preserve"> and </w:t>
            </w:r>
            <w:proofErr w:type="spellStart"/>
            <w:r w:rsidRPr="003C4DDA">
              <w:rPr>
                <w:rFonts w:ascii="Arial" w:hAnsi="Arial" w:cs="Arial"/>
                <w:szCs w:val="24"/>
              </w:rPr>
              <w:t>Campbeltown</w:t>
            </w:r>
            <w:proofErr w:type="spellEnd"/>
            <w:r>
              <w:rPr>
                <w:rFonts w:ascii="Arial" w:hAnsi="Arial" w:cs="Arial"/>
                <w:szCs w:val="24"/>
              </w:rPr>
              <w:t xml:space="preserve">, therefore </w:t>
            </w:r>
            <w:r w:rsidRPr="003C4DDA">
              <w:rPr>
                <w:rFonts w:ascii="Arial" w:hAnsi="Arial" w:cs="Arial"/>
                <w:szCs w:val="24"/>
              </w:rPr>
              <w:t xml:space="preserve">no-one has easy access to museums. </w:t>
            </w:r>
          </w:p>
          <w:p w14:paraId="7FFD3DC4" w14:textId="77777777" w:rsidR="00C029B7" w:rsidRPr="00E205BB" w:rsidRDefault="00C029B7" w:rsidP="00C029B7">
            <w:pPr>
              <w:rPr>
                <w:rFonts w:ascii="Arial" w:hAnsi="Arial" w:cs="Arial"/>
                <w:szCs w:val="28"/>
              </w:rPr>
            </w:pPr>
          </w:p>
        </w:tc>
      </w:tr>
      <w:tr w:rsidR="00C029B7" w:rsidRPr="00C03994" w14:paraId="7FF7688F" w14:textId="77777777" w:rsidTr="00F03F11">
        <w:trPr>
          <w:trHeight w:val="397"/>
          <w:jc w:val="center"/>
        </w:trPr>
        <w:tc>
          <w:tcPr>
            <w:tcW w:w="15309" w:type="dxa"/>
            <w:gridSpan w:val="4"/>
            <w:vAlign w:val="center"/>
          </w:tcPr>
          <w:p w14:paraId="3C673949" w14:textId="77777777" w:rsidR="00E205BB" w:rsidRPr="00E205BB" w:rsidRDefault="00E205BB" w:rsidP="00C029B7">
            <w:pPr>
              <w:rPr>
                <w:sz w:val="6"/>
                <w:szCs w:val="6"/>
              </w:rPr>
            </w:pPr>
          </w:p>
          <w:p w14:paraId="5F0D7398" w14:textId="77777777" w:rsidR="00C029B7" w:rsidRPr="00C03994" w:rsidRDefault="00C029B7" w:rsidP="00C029B7">
            <w:pPr>
              <w:rPr>
                <w:b/>
                <w:sz w:val="28"/>
                <w:szCs w:val="28"/>
              </w:rPr>
            </w:pPr>
            <w:r>
              <w:rPr>
                <w:b/>
                <w:sz w:val="28"/>
                <w:szCs w:val="28"/>
              </w:rPr>
              <w:t>LOOKING FORWARD - EXPECTED IMPACT ON INDICATOR</w:t>
            </w:r>
            <w:r w:rsidRPr="00C03994">
              <w:rPr>
                <w:b/>
                <w:sz w:val="28"/>
                <w:szCs w:val="28"/>
              </w:rPr>
              <w:t>:</w:t>
            </w:r>
          </w:p>
          <w:p w14:paraId="22187266" w14:textId="77777777" w:rsidR="00C029B7" w:rsidRDefault="00320E1A" w:rsidP="00C029B7">
            <w:pPr>
              <w:rPr>
                <w:rFonts w:ascii="Arial" w:hAnsi="Arial" w:cs="Arial"/>
              </w:rPr>
            </w:pPr>
            <w:r>
              <w:rPr>
                <w:rFonts w:ascii="Arial" w:hAnsi="Arial" w:cs="Arial"/>
              </w:rPr>
              <w:t xml:space="preserve">Works being carried out at </w:t>
            </w:r>
            <w:proofErr w:type="spellStart"/>
            <w:r>
              <w:rPr>
                <w:rFonts w:ascii="Arial" w:hAnsi="Arial" w:cs="Arial"/>
              </w:rPr>
              <w:t>Campbeltown</w:t>
            </w:r>
            <w:proofErr w:type="spellEnd"/>
            <w:r>
              <w:rPr>
                <w:rFonts w:ascii="Arial" w:hAnsi="Arial" w:cs="Arial"/>
              </w:rPr>
              <w:t xml:space="preserve"> Museum should aid customer satisfaction.</w:t>
            </w:r>
          </w:p>
          <w:p w14:paraId="1EE98747" w14:textId="77777777" w:rsidR="00320E1A" w:rsidRPr="00E205BB" w:rsidRDefault="00320E1A" w:rsidP="00C029B7">
            <w:pPr>
              <w:rPr>
                <w:rFonts w:ascii="Arial" w:hAnsi="Arial" w:cs="Arial"/>
              </w:rPr>
            </w:pPr>
          </w:p>
        </w:tc>
      </w:tr>
    </w:tbl>
    <w:p w14:paraId="517337E0" w14:textId="77777777" w:rsidR="00C03994" w:rsidRDefault="00C03994" w:rsidP="009A329B">
      <w:pPr>
        <w:spacing w:after="0" w:line="240" w:lineRule="auto"/>
      </w:pPr>
    </w:p>
    <w:p w14:paraId="4C336504" w14:textId="77777777" w:rsidR="00E205BB" w:rsidRDefault="00E205BB" w:rsidP="009A329B">
      <w:pPr>
        <w:spacing w:after="0" w:line="240" w:lineRule="auto"/>
      </w:pPr>
    </w:p>
    <w:p w14:paraId="6AB71FB8" w14:textId="77777777" w:rsidR="00C029B7" w:rsidRDefault="00C029B7" w:rsidP="009A329B">
      <w:pPr>
        <w:spacing w:after="0" w:line="240" w:lineRule="auto"/>
      </w:pPr>
    </w:p>
    <w:tbl>
      <w:tblPr>
        <w:tblStyle w:val="TableGrid2"/>
        <w:tblW w:w="15309" w:type="dxa"/>
        <w:jc w:val="center"/>
        <w:tblLook w:val="04A0" w:firstRow="1" w:lastRow="0" w:firstColumn="1" w:lastColumn="0" w:noHBand="0" w:noVBand="1"/>
      </w:tblPr>
      <w:tblGrid>
        <w:gridCol w:w="5949"/>
        <w:gridCol w:w="1701"/>
        <w:gridCol w:w="5953"/>
        <w:gridCol w:w="1706"/>
      </w:tblGrid>
      <w:tr w:rsidR="00912400" w:rsidRPr="005D65E6" w14:paraId="19992F6F" w14:textId="77777777" w:rsidTr="00912400">
        <w:trPr>
          <w:trHeight w:val="794"/>
          <w:jc w:val="center"/>
        </w:trPr>
        <w:tc>
          <w:tcPr>
            <w:tcW w:w="15309" w:type="dxa"/>
            <w:gridSpan w:val="4"/>
            <w:vAlign w:val="center"/>
          </w:tcPr>
          <w:p w14:paraId="0E48CACF" w14:textId="77777777" w:rsidR="00912400" w:rsidRPr="005D65E6" w:rsidRDefault="00912400" w:rsidP="005D65E6">
            <w:pPr>
              <w:rPr>
                <w:b/>
                <w:sz w:val="32"/>
              </w:rPr>
            </w:pPr>
            <w:r w:rsidRPr="005D65E6">
              <w:rPr>
                <w:b/>
                <w:sz w:val="32"/>
              </w:rPr>
              <w:t>SERVICE: COMMUNITY AND CULTURE</w:t>
            </w:r>
          </w:p>
        </w:tc>
      </w:tr>
      <w:tr w:rsidR="00C03994" w:rsidRPr="00196B10" w14:paraId="11FFCB6C" w14:textId="77777777" w:rsidTr="00513443">
        <w:trPr>
          <w:trHeight w:val="567"/>
          <w:jc w:val="center"/>
        </w:trPr>
        <w:tc>
          <w:tcPr>
            <w:tcW w:w="15309" w:type="dxa"/>
            <w:gridSpan w:val="4"/>
            <w:vAlign w:val="center"/>
          </w:tcPr>
          <w:p w14:paraId="24BD6CB3" w14:textId="77777777" w:rsidR="00C03994" w:rsidRPr="00196B10" w:rsidRDefault="00C03994" w:rsidP="009A329B">
            <w:pPr>
              <w:pStyle w:val="Heading1"/>
              <w:spacing w:before="0"/>
              <w:outlineLvl w:val="0"/>
              <w:rPr>
                <w:b/>
                <w:color w:val="auto"/>
              </w:rPr>
            </w:pPr>
            <w:bookmarkStart w:id="55" w:name="_Toc11143011"/>
            <w:r w:rsidRPr="00196B10">
              <w:rPr>
                <w:b/>
                <w:color w:val="auto"/>
              </w:rPr>
              <w:t xml:space="preserve">INDICATOR REF: C&amp;L5d - </w:t>
            </w:r>
            <w:r w:rsidR="00302DC2" w:rsidRPr="00196B10">
              <w:rPr>
                <w:b/>
                <w:color w:val="auto"/>
              </w:rPr>
              <w:t>Percentage</w:t>
            </w:r>
            <w:r w:rsidRPr="00196B10">
              <w:rPr>
                <w:b/>
                <w:color w:val="auto"/>
              </w:rPr>
              <w:t xml:space="preserve"> of adults satisfied with leisure facilities</w:t>
            </w:r>
            <w:bookmarkEnd w:id="55"/>
            <w:r w:rsidR="00CA7DF1" w:rsidRPr="00196B10">
              <w:rPr>
                <w:b/>
                <w:color w:val="auto"/>
              </w:rPr>
              <w:t xml:space="preserve"> </w:t>
            </w:r>
            <w:r w:rsidR="00CA7DF1" w:rsidRPr="00196B10">
              <w:rPr>
                <w:b/>
                <w:color w:val="auto"/>
              </w:rPr>
              <w:tab/>
            </w:r>
          </w:p>
        </w:tc>
      </w:tr>
      <w:tr w:rsidR="008F2E9A" w:rsidRPr="00C03994" w14:paraId="3037BA26" w14:textId="77777777" w:rsidTr="00513443">
        <w:trPr>
          <w:trHeight w:val="454"/>
          <w:jc w:val="center"/>
        </w:trPr>
        <w:tc>
          <w:tcPr>
            <w:tcW w:w="15309" w:type="dxa"/>
            <w:gridSpan w:val="4"/>
            <w:vAlign w:val="center"/>
          </w:tcPr>
          <w:p w14:paraId="1D2BB126" w14:textId="77777777" w:rsidR="008F2E9A" w:rsidRPr="006F0AC0" w:rsidRDefault="008F2E9A" w:rsidP="009A329B">
            <w:pPr>
              <w:jc w:val="center"/>
              <w:rPr>
                <w:b/>
                <w:color w:val="0070C0"/>
                <w:sz w:val="28"/>
                <w:szCs w:val="28"/>
              </w:rPr>
            </w:pPr>
            <w:r w:rsidRPr="00C577BD">
              <w:rPr>
                <w:b/>
                <w:color w:val="0070C0"/>
                <w:sz w:val="28"/>
                <w:szCs w:val="28"/>
              </w:rPr>
              <w:t>Performance Range:</w:t>
            </w:r>
            <w:r w:rsidR="006F0AC0">
              <w:t xml:space="preserve"> </w:t>
            </w:r>
            <w:r w:rsidR="006F0AC0">
              <w:rPr>
                <w:b/>
                <w:color w:val="0070C0"/>
                <w:sz w:val="28"/>
                <w:szCs w:val="28"/>
              </w:rPr>
              <w:t xml:space="preserve">90.33% to </w:t>
            </w:r>
            <w:r w:rsidR="006F0AC0" w:rsidRPr="006F0AC0">
              <w:rPr>
                <w:b/>
                <w:color w:val="0070C0"/>
                <w:sz w:val="28"/>
                <w:szCs w:val="28"/>
              </w:rPr>
              <w:t>41.67</w:t>
            </w:r>
            <w:r w:rsidR="006F0AC0">
              <w:rPr>
                <w:b/>
                <w:color w:val="0070C0"/>
                <w:sz w:val="28"/>
                <w:szCs w:val="28"/>
              </w:rPr>
              <w:t>%</w:t>
            </w:r>
            <w:r w:rsidR="005E2139">
              <w:rPr>
                <w:b/>
                <w:color w:val="0070C0"/>
                <w:sz w:val="28"/>
                <w:szCs w:val="28"/>
              </w:rPr>
              <w:t xml:space="preserve"> </w:t>
            </w:r>
            <w:r w:rsidR="000E0F6F">
              <w:rPr>
                <w:b/>
                <w:color w:val="0070C0"/>
                <w:sz w:val="28"/>
                <w:szCs w:val="28"/>
              </w:rPr>
              <w:t xml:space="preserve"> </w:t>
            </w:r>
            <w:r w:rsidR="005E2139" w:rsidRPr="005E2139">
              <w:rPr>
                <w:b/>
                <w:color w:val="0070C0"/>
                <w:sz w:val="28"/>
                <w:szCs w:val="28"/>
              </w:rPr>
              <w:t>(Highest is best)</w:t>
            </w:r>
          </w:p>
        </w:tc>
      </w:tr>
      <w:tr w:rsidR="00C03994" w:rsidRPr="00C03994" w14:paraId="7630DC4B" w14:textId="77777777" w:rsidTr="00513443">
        <w:trPr>
          <w:trHeight w:val="397"/>
          <w:jc w:val="center"/>
        </w:trPr>
        <w:tc>
          <w:tcPr>
            <w:tcW w:w="7650" w:type="dxa"/>
            <w:gridSpan w:val="2"/>
            <w:shd w:val="clear" w:color="auto" w:fill="D9E2F3" w:themeFill="accent5" w:themeFillTint="33"/>
            <w:vAlign w:val="center"/>
          </w:tcPr>
          <w:p w14:paraId="64ED183F" w14:textId="77777777" w:rsidR="00C03994" w:rsidRPr="00C03994" w:rsidRDefault="00C03994" w:rsidP="009A329B">
            <w:pPr>
              <w:jc w:val="center"/>
              <w:rPr>
                <w:b/>
                <w:sz w:val="28"/>
                <w:szCs w:val="28"/>
              </w:rPr>
            </w:pPr>
            <w:r w:rsidRPr="00C03994">
              <w:rPr>
                <w:b/>
                <w:sz w:val="28"/>
                <w:szCs w:val="28"/>
              </w:rPr>
              <w:t>ARGYLL AND BUTE</w:t>
            </w:r>
          </w:p>
        </w:tc>
        <w:tc>
          <w:tcPr>
            <w:tcW w:w="7659" w:type="dxa"/>
            <w:gridSpan w:val="2"/>
            <w:shd w:val="clear" w:color="auto" w:fill="D9E2F3" w:themeFill="accent5" w:themeFillTint="33"/>
            <w:vAlign w:val="center"/>
          </w:tcPr>
          <w:p w14:paraId="76C81DEC" w14:textId="77777777" w:rsidR="00C03994" w:rsidRPr="00C03994" w:rsidRDefault="00C03994" w:rsidP="009A329B">
            <w:pPr>
              <w:jc w:val="center"/>
              <w:rPr>
                <w:b/>
                <w:sz w:val="28"/>
                <w:szCs w:val="28"/>
              </w:rPr>
            </w:pPr>
            <w:r w:rsidRPr="00C03994">
              <w:rPr>
                <w:b/>
                <w:sz w:val="28"/>
                <w:szCs w:val="28"/>
              </w:rPr>
              <w:t>SCOTLAND</w:t>
            </w:r>
          </w:p>
        </w:tc>
      </w:tr>
      <w:tr w:rsidR="00C03994" w:rsidRPr="00C03994" w14:paraId="0B520B42" w14:textId="77777777" w:rsidTr="00513443">
        <w:trPr>
          <w:trHeight w:val="397"/>
          <w:jc w:val="center"/>
        </w:trPr>
        <w:tc>
          <w:tcPr>
            <w:tcW w:w="7650" w:type="dxa"/>
            <w:gridSpan w:val="2"/>
            <w:vAlign w:val="center"/>
          </w:tcPr>
          <w:p w14:paraId="4B80294C" w14:textId="77777777" w:rsidR="00C03994" w:rsidRPr="004618FC" w:rsidRDefault="00302DC2" w:rsidP="009A329B">
            <w:pPr>
              <w:jc w:val="center"/>
              <w:rPr>
                <w:b/>
                <w:sz w:val="28"/>
                <w:szCs w:val="28"/>
              </w:rPr>
            </w:pPr>
            <w:r w:rsidRPr="004618FC">
              <w:rPr>
                <w:b/>
                <w:sz w:val="28"/>
                <w:szCs w:val="28"/>
              </w:rPr>
              <w:t>66.33%</w:t>
            </w:r>
            <w:r w:rsidR="004618FC" w:rsidRPr="004618FC">
              <w:rPr>
                <w:b/>
                <w:sz w:val="28"/>
                <w:szCs w:val="28"/>
              </w:rPr>
              <w:t xml:space="preserve"> </w:t>
            </w:r>
            <w:r w:rsidRPr="004618FC">
              <w:rPr>
                <w:b/>
                <w:color w:val="0070C0"/>
                <w:sz w:val="28"/>
                <w:szCs w:val="28"/>
              </w:rPr>
              <w:sym w:font="Wingdings" w:char="F0E8"/>
            </w:r>
          </w:p>
        </w:tc>
        <w:tc>
          <w:tcPr>
            <w:tcW w:w="7659" w:type="dxa"/>
            <w:gridSpan w:val="2"/>
            <w:vAlign w:val="center"/>
          </w:tcPr>
          <w:p w14:paraId="0EBD32C9" w14:textId="77777777" w:rsidR="00C03994" w:rsidRPr="00C03994" w:rsidRDefault="00302DC2" w:rsidP="009A329B">
            <w:pPr>
              <w:jc w:val="center"/>
              <w:rPr>
                <w:b/>
                <w:sz w:val="28"/>
                <w:szCs w:val="28"/>
              </w:rPr>
            </w:pPr>
            <w:r>
              <w:rPr>
                <w:b/>
                <w:sz w:val="28"/>
                <w:szCs w:val="28"/>
              </w:rPr>
              <w:t>72.67%</w:t>
            </w:r>
            <w:r w:rsidR="004618FC">
              <w:rPr>
                <w:b/>
                <w:sz w:val="28"/>
                <w:szCs w:val="28"/>
              </w:rPr>
              <w:t xml:space="preserve"> </w:t>
            </w:r>
            <w:r w:rsidRPr="00C14931">
              <w:rPr>
                <w:b/>
                <w:color w:val="FF0000"/>
                <w:sz w:val="28"/>
                <w:szCs w:val="28"/>
              </w:rPr>
              <w:sym w:font="Wingdings" w:char="F0EA"/>
            </w:r>
          </w:p>
        </w:tc>
      </w:tr>
      <w:tr w:rsidR="00513443" w:rsidRPr="00C03994" w14:paraId="21B65705" w14:textId="77777777" w:rsidTr="00513443">
        <w:trPr>
          <w:trHeight w:val="397"/>
          <w:jc w:val="center"/>
        </w:trPr>
        <w:tc>
          <w:tcPr>
            <w:tcW w:w="5949" w:type="dxa"/>
            <w:vAlign w:val="center"/>
          </w:tcPr>
          <w:p w14:paraId="6586AC54" w14:textId="77777777" w:rsidR="00513443" w:rsidRPr="004618FC" w:rsidRDefault="00513443" w:rsidP="009A329B">
            <w:pPr>
              <w:jc w:val="center"/>
              <w:rPr>
                <w:b/>
                <w:sz w:val="28"/>
                <w:szCs w:val="28"/>
              </w:rPr>
            </w:pPr>
            <w:r w:rsidRPr="00721B18">
              <w:rPr>
                <w:b/>
                <w:sz w:val="28"/>
                <w:szCs w:val="28"/>
              </w:rPr>
              <w:t xml:space="preserve">CHANGE 2016/17 TO </w:t>
            </w:r>
            <w:r>
              <w:rPr>
                <w:b/>
                <w:sz w:val="28"/>
                <w:szCs w:val="28"/>
              </w:rPr>
              <w:t>2017/18</w:t>
            </w:r>
          </w:p>
        </w:tc>
        <w:tc>
          <w:tcPr>
            <w:tcW w:w="1701" w:type="dxa"/>
            <w:vAlign w:val="center"/>
          </w:tcPr>
          <w:p w14:paraId="7A8E0C0C" w14:textId="77777777" w:rsidR="00513443" w:rsidRPr="004618FC" w:rsidRDefault="00513443" w:rsidP="009A329B">
            <w:pPr>
              <w:jc w:val="center"/>
              <w:rPr>
                <w:b/>
                <w:sz w:val="28"/>
                <w:szCs w:val="28"/>
              </w:rPr>
            </w:pPr>
            <w:r>
              <w:rPr>
                <w:b/>
                <w:sz w:val="28"/>
                <w:szCs w:val="28"/>
              </w:rPr>
              <w:t xml:space="preserve">   </w:t>
            </w:r>
            <w:r w:rsidRPr="004618FC">
              <w:rPr>
                <w:b/>
                <w:sz w:val="28"/>
                <w:szCs w:val="28"/>
              </w:rPr>
              <w:t xml:space="preserve">0.00 </w:t>
            </w:r>
            <w:r w:rsidRPr="004618FC">
              <w:rPr>
                <w:b/>
                <w:color w:val="0070C0"/>
                <w:sz w:val="28"/>
                <w:szCs w:val="28"/>
              </w:rPr>
              <w:sym w:font="Wingdings" w:char="F0E8"/>
            </w:r>
          </w:p>
        </w:tc>
        <w:tc>
          <w:tcPr>
            <w:tcW w:w="5953" w:type="dxa"/>
            <w:vAlign w:val="center"/>
          </w:tcPr>
          <w:p w14:paraId="36711A07" w14:textId="77777777" w:rsidR="00513443" w:rsidRDefault="00513443" w:rsidP="009A329B">
            <w:pPr>
              <w:jc w:val="center"/>
              <w:rPr>
                <w:b/>
                <w:sz w:val="28"/>
                <w:szCs w:val="28"/>
              </w:rPr>
            </w:pPr>
            <w:r>
              <w:rPr>
                <w:sz w:val="28"/>
                <w:szCs w:val="28"/>
              </w:rPr>
              <w:t>CHANGE 2016/17 TO 2017/18</w:t>
            </w:r>
          </w:p>
        </w:tc>
        <w:tc>
          <w:tcPr>
            <w:tcW w:w="1706" w:type="dxa"/>
            <w:vAlign w:val="center"/>
          </w:tcPr>
          <w:p w14:paraId="2C004726" w14:textId="77777777" w:rsidR="00513443" w:rsidRDefault="00513443" w:rsidP="00254956">
            <w:pPr>
              <w:jc w:val="center"/>
              <w:rPr>
                <w:b/>
                <w:sz w:val="28"/>
                <w:szCs w:val="28"/>
              </w:rPr>
            </w:pPr>
            <w:r>
              <w:rPr>
                <w:sz w:val="28"/>
                <w:szCs w:val="28"/>
              </w:rPr>
              <w:t xml:space="preserve">-1.33 </w:t>
            </w:r>
            <w:r w:rsidRPr="00C14931">
              <w:rPr>
                <w:b/>
                <w:color w:val="FF0000"/>
                <w:sz w:val="28"/>
                <w:szCs w:val="28"/>
              </w:rPr>
              <w:sym w:font="Wingdings" w:char="F0EA"/>
            </w:r>
          </w:p>
        </w:tc>
      </w:tr>
      <w:tr w:rsidR="00513443" w:rsidRPr="00C03994" w14:paraId="0A8059F2" w14:textId="77777777" w:rsidTr="00513443">
        <w:trPr>
          <w:trHeight w:val="397"/>
          <w:jc w:val="center"/>
        </w:trPr>
        <w:tc>
          <w:tcPr>
            <w:tcW w:w="5949" w:type="dxa"/>
            <w:vAlign w:val="center"/>
          </w:tcPr>
          <w:p w14:paraId="6B3528F7" w14:textId="77777777" w:rsidR="00513443" w:rsidRPr="00721B18" w:rsidRDefault="00513443"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701" w:type="dxa"/>
            <w:vAlign w:val="center"/>
          </w:tcPr>
          <w:p w14:paraId="717176E0" w14:textId="77777777" w:rsidR="00513443" w:rsidRDefault="00513443" w:rsidP="009A329B">
            <w:pPr>
              <w:jc w:val="center"/>
              <w:rPr>
                <w:b/>
                <w:sz w:val="28"/>
                <w:szCs w:val="28"/>
              </w:rPr>
            </w:pPr>
            <w:r w:rsidRPr="004618FC">
              <w:rPr>
                <w:b/>
                <w:sz w:val="28"/>
                <w:szCs w:val="28"/>
              </w:rPr>
              <w:t xml:space="preserve">7.37 </w:t>
            </w:r>
            <w:r w:rsidRPr="004618FC">
              <w:rPr>
                <w:b/>
                <w:color w:val="00B050"/>
                <w:sz w:val="28"/>
                <w:szCs w:val="28"/>
              </w:rPr>
              <w:sym w:font="Wingdings" w:char="F0E9"/>
            </w:r>
          </w:p>
        </w:tc>
        <w:tc>
          <w:tcPr>
            <w:tcW w:w="5953" w:type="dxa"/>
            <w:tcBorders>
              <w:bottom w:val="single" w:sz="4" w:space="0" w:color="auto"/>
            </w:tcBorders>
            <w:vAlign w:val="center"/>
          </w:tcPr>
          <w:p w14:paraId="28EA65FD" w14:textId="77777777" w:rsidR="00513443" w:rsidRDefault="00513443"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43576311" w14:textId="77777777" w:rsidR="00513443" w:rsidRDefault="00513443" w:rsidP="00254956">
            <w:pPr>
              <w:jc w:val="center"/>
              <w:rPr>
                <w:sz w:val="28"/>
                <w:szCs w:val="28"/>
              </w:rPr>
            </w:pPr>
            <w:r>
              <w:rPr>
                <w:sz w:val="28"/>
                <w:szCs w:val="28"/>
              </w:rPr>
              <w:t xml:space="preserve">-4.87 </w:t>
            </w:r>
            <w:r w:rsidRPr="00C14931">
              <w:rPr>
                <w:b/>
                <w:color w:val="FF0000"/>
                <w:sz w:val="28"/>
                <w:szCs w:val="28"/>
              </w:rPr>
              <w:sym w:font="Wingdings" w:char="F0EA"/>
            </w:r>
          </w:p>
        </w:tc>
      </w:tr>
      <w:tr w:rsidR="00513443" w:rsidRPr="00C03994" w14:paraId="266D545E" w14:textId="77777777" w:rsidTr="00513443">
        <w:trPr>
          <w:trHeight w:val="397"/>
          <w:jc w:val="center"/>
        </w:trPr>
        <w:tc>
          <w:tcPr>
            <w:tcW w:w="7650" w:type="dxa"/>
            <w:gridSpan w:val="2"/>
            <w:tcBorders>
              <w:bottom w:val="single" w:sz="4" w:space="0" w:color="auto"/>
            </w:tcBorders>
            <w:vAlign w:val="center"/>
          </w:tcPr>
          <w:p w14:paraId="7907596D" w14:textId="77777777" w:rsidR="00513443" w:rsidRPr="004618FC" w:rsidRDefault="00513443" w:rsidP="009A329B">
            <w:pPr>
              <w:jc w:val="center"/>
              <w:rPr>
                <w:b/>
                <w:sz w:val="28"/>
                <w:szCs w:val="28"/>
              </w:rPr>
            </w:pPr>
            <w:r w:rsidRPr="004618FC">
              <w:rPr>
                <w:b/>
                <w:sz w:val="28"/>
                <w:szCs w:val="28"/>
              </w:rPr>
              <w:t>RANK POSITION: 29</w:t>
            </w:r>
            <w:r w:rsidRPr="004618FC">
              <w:rPr>
                <w:b/>
                <w:sz w:val="28"/>
                <w:szCs w:val="28"/>
                <w:vertAlign w:val="superscript"/>
              </w:rPr>
              <w:t>th</w:t>
            </w:r>
            <w:r w:rsidRPr="004618FC">
              <w:rPr>
                <w:b/>
                <w:sz w:val="28"/>
                <w:szCs w:val="28"/>
              </w:rPr>
              <w:t xml:space="preserve"> </w:t>
            </w:r>
            <w:r w:rsidRPr="004618FC">
              <w:rPr>
                <w:b/>
                <w:color w:val="0070C0"/>
                <w:sz w:val="28"/>
                <w:szCs w:val="28"/>
              </w:rPr>
              <w:sym w:font="Wingdings" w:char="F0E8"/>
            </w:r>
            <w:r>
              <w:rPr>
                <w:b/>
                <w:color w:val="0070C0"/>
                <w:sz w:val="28"/>
                <w:szCs w:val="28"/>
              </w:rPr>
              <w:t xml:space="preserve">    </w:t>
            </w:r>
            <w:r w:rsidRPr="004618FC">
              <w:rPr>
                <w:b/>
                <w:sz w:val="28"/>
                <w:szCs w:val="28"/>
              </w:rPr>
              <w:t xml:space="preserve">RANK MOVEMENT: 0 </w:t>
            </w:r>
            <w:r w:rsidRPr="004618FC">
              <w:rPr>
                <w:b/>
                <w:color w:val="0070C0"/>
                <w:sz w:val="28"/>
                <w:szCs w:val="28"/>
              </w:rPr>
              <w:sym w:font="Wingdings" w:char="F0E8"/>
            </w:r>
          </w:p>
        </w:tc>
        <w:tc>
          <w:tcPr>
            <w:tcW w:w="7659" w:type="dxa"/>
            <w:gridSpan w:val="2"/>
            <w:tcBorders>
              <w:bottom w:val="nil"/>
            </w:tcBorders>
            <w:shd w:val="clear" w:color="auto" w:fill="D0CECE" w:themeFill="background2" w:themeFillShade="E6"/>
            <w:vAlign w:val="center"/>
          </w:tcPr>
          <w:p w14:paraId="29FE9380" w14:textId="77777777" w:rsidR="00513443" w:rsidRDefault="00513443" w:rsidP="009A329B">
            <w:pPr>
              <w:jc w:val="center"/>
              <w:rPr>
                <w:sz w:val="28"/>
                <w:szCs w:val="28"/>
              </w:rPr>
            </w:pPr>
          </w:p>
        </w:tc>
      </w:tr>
      <w:tr w:rsidR="00513443" w:rsidRPr="00C03994" w14:paraId="4AB0974E" w14:textId="77777777" w:rsidTr="00513443">
        <w:trPr>
          <w:trHeight w:val="397"/>
          <w:jc w:val="center"/>
        </w:trPr>
        <w:tc>
          <w:tcPr>
            <w:tcW w:w="7650" w:type="dxa"/>
            <w:gridSpan w:val="2"/>
            <w:tcBorders>
              <w:bottom w:val="nil"/>
            </w:tcBorders>
            <w:shd w:val="clear" w:color="auto" w:fill="D9E2F3" w:themeFill="accent5" w:themeFillTint="33"/>
            <w:vAlign w:val="center"/>
          </w:tcPr>
          <w:p w14:paraId="4B4A5CD6" w14:textId="77777777" w:rsidR="00513443" w:rsidRPr="004618FC" w:rsidRDefault="00513443" w:rsidP="00513443">
            <w:pPr>
              <w:jc w:val="center"/>
              <w:rPr>
                <w:b/>
                <w:sz w:val="28"/>
                <w:szCs w:val="28"/>
              </w:rPr>
            </w:pPr>
            <w:r>
              <w:rPr>
                <w:b/>
                <w:sz w:val="28"/>
                <w:szCs w:val="28"/>
              </w:rPr>
              <w:t>FAMILY GROUP RANKING 2017/18</w:t>
            </w:r>
          </w:p>
        </w:tc>
        <w:tc>
          <w:tcPr>
            <w:tcW w:w="7659" w:type="dxa"/>
            <w:gridSpan w:val="2"/>
            <w:tcBorders>
              <w:top w:val="nil"/>
              <w:bottom w:val="nil"/>
            </w:tcBorders>
            <w:shd w:val="clear" w:color="auto" w:fill="D0CECE" w:themeFill="background2" w:themeFillShade="E6"/>
            <w:vAlign w:val="center"/>
          </w:tcPr>
          <w:p w14:paraId="7ED84A8A" w14:textId="77777777" w:rsidR="00513443" w:rsidRDefault="00513443" w:rsidP="009A329B">
            <w:pPr>
              <w:jc w:val="center"/>
              <w:rPr>
                <w:sz w:val="28"/>
                <w:szCs w:val="28"/>
              </w:rPr>
            </w:pPr>
          </w:p>
        </w:tc>
      </w:tr>
      <w:tr w:rsidR="00513443" w:rsidRPr="00C03994" w14:paraId="6DFE6049" w14:textId="77777777" w:rsidTr="00513443">
        <w:trPr>
          <w:trHeight w:val="397"/>
          <w:jc w:val="center"/>
        </w:trPr>
        <w:tc>
          <w:tcPr>
            <w:tcW w:w="7650" w:type="dxa"/>
            <w:gridSpan w:val="2"/>
            <w:tcBorders>
              <w:top w:val="nil"/>
            </w:tcBorders>
            <w:shd w:val="clear" w:color="auto" w:fill="D9E2F3" w:themeFill="accent5" w:themeFillTint="33"/>
            <w:vAlign w:val="center"/>
          </w:tcPr>
          <w:p w14:paraId="73A958E2" w14:textId="77777777" w:rsidR="00513443" w:rsidRPr="004618FC" w:rsidRDefault="00513443" w:rsidP="009A329B">
            <w:pPr>
              <w:jc w:val="center"/>
              <w:rPr>
                <w:b/>
                <w:sz w:val="28"/>
                <w:szCs w:val="28"/>
              </w:rPr>
            </w:pPr>
            <w:r>
              <w:rPr>
                <w:b/>
                <w:sz w:val="28"/>
                <w:szCs w:val="28"/>
              </w:rPr>
              <w:t>RANK POSITION: 6</w:t>
            </w:r>
            <w:r w:rsidRPr="00196B10">
              <w:rPr>
                <w:b/>
                <w:sz w:val="28"/>
                <w:szCs w:val="28"/>
                <w:vertAlign w:val="superscript"/>
              </w:rPr>
              <w:t>th</w:t>
            </w:r>
            <w:r>
              <w:rPr>
                <w:b/>
                <w:sz w:val="28"/>
                <w:szCs w:val="28"/>
              </w:rPr>
              <w:t xml:space="preserve">    RANK MOVEMENT: 0 </w:t>
            </w:r>
            <w:r w:rsidRPr="004618FC">
              <w:rPr>
                <w:b/>
                <w:color w:val="0070C0"/>
                <w:sz w:val="28"/>
                <w:szCs w:val="28"/>
              </w:rPr>
              <w:sym w:font="Wingdings" w:char="F0E8"/>
            </w:r>
          </w:p>
        </w:tc>
        <w:tc>
          <w:tcPr>
            <w:tcW w:w="7659" w:type="dxa"/>
            <w:gridSpan w:val="2"/>
            <w:tcBorders>
              <w:top w:val="nil"/>
            </w:tcBorders>
            <w:shd w:val="clear" w:color="auto" w:fill="D0CECE" w:themeFill="background2" w:themeFillShade="E6"/>
            <w:vAlign w:val="center"/>
          </w:tcPr>
          <w:p w14:paraId="42C3D63B" w14:textId="77777777" w:rsidR="00513443" w:rsidRDefault="00513443" w:rsidP="009A329B">
            <w:pPr>
              <w:jc w:val="center"/>
              <w:rPr>
                <w:sz w:val="28"/>
                <w:szCs w:val="28"/>
              </w:rPr>
            </w:pPr>
          </w:p>
        </w:tc>
      </w:tr>
      <w:tr w:rsidR="00513443" w:rsidRPr="00C03994" w14:paraId="5A55D49E" w14:textId="77777777" w:rsidTr="00053B3F">
        <w:trPr>
          <w:trHeight w:val="397"/>
          <w:jc w:val="center"/>
        </w:trPr>
        <w:tc>
          <w:tcPr>
            <w:tcW w:w="15309" w:type="dxa"/>
            <w:gridSpan w:val="4"/>
            <w:vAlign w:val="center"/>
          </w:tcPr>
          <w:p w14:paraId="52C0BBF7" w14:textId="77777777" w:rsidR="00513443" w:rsidRPr="00513443" w:rsidRDefault="00513443" w:rsidP="00513443">
            <w:pPr>
              <w:rPr>
                <w:sz w:val="6"/>
                <w:szCs w:val="6"/>
              </w:rPr>
            </w:pPr>
          </w:p>
          <w:p w14:paraId="46F7DEDA" w14:textId="77777777" w:rsidR="00513443" w:rsidRDefault="00513443" w:rsidP="00513443">
            <w:pPr>
              <w:rPr>
                <w:b/>
                <w:sz w:val="28"/>
                <w:szCs w:val="28"/>
              </w:rPr>
            </w:pPr>
            <w:r w:rsidRPr="00C03994">
              <w:rPr>
                <w:b/>
                <w:sz w:val="28"/>
                <w:szCs w:val="28"/>
              </w:rPr>
              <w:t>TELLING OUR STORY:</w:t>
            </w:r>
          </w:p>
          <w:p w14:paraId="2E2D2F28" w14:textId="77777777" w:rsidR="00513443" w:rsidRPr="00E205BB" w:rsidRDefault="00513443" w:rsidP="00513443">
            <w:pPr>
              <w:rPr>
                <w:rFonts w:ascii="Arial" w:hAnsi="Arial" w:cs="Arial"/>
                <w:szCs w:val="24"/>
              </w:rPr>
            </w:pPr>
            <w:r w:rsidRPr="00E205BB">
              <w:rPr>
                <w:rFonts w:ascii="Arial" w:hAnsi="Arial" w:cs="Arial"/>
                <w:szCs w:val="24"/>
              </w:rPr>
              <w:t>This figure is from the SHS for 2015-18. The satisfaction data drawn from the Scottish Household Survey is now presented in 3 year rolled averages to deliver the required level of precision at a local level. By rolling the data across the 3 years, the confidence intervals for all figures reported are within 5.5%.</w:t>
            </w:r>
          </w:p>
          <w:p w14:paraId="1676E2D5" w14:textId="77777777" w:rsidR="00513443" w:rsidRPr="00E205BB" w:rsidRDefault="00513443" w:rsidP="00513443">
            <w:pPr>
              <w:rPr>
                <w:rFonts w:ascii="Arial" w:hAnsi="Arial" w:cs="Arial"/>
                <w:szCs w:val="24"/>
              </w:rPr>
            </w:pPr>
          </w:p>
          <w:p w14:paraId="69E8BBED" w14:textId="77777777" w:rsidR="00513443" w:rsidRPr="00E205BB" w:rsidRDefault="00513443" w:rsidP="00513443">
            <w:pPr>
              <w:rPr>
                <w:rFonts w:ascii="Arial" w:hAnsi="Arial" w:cs="Arial"/>
                <w:szCs w:val="24"/>
              </w:rPr>
            </w:pPr>
            <w:r w:rsidRPr="00E205BB">
              <w:rPr>
                <w:rFonts w:ascii="Arial" w:hAnsi="Arial" w:cs="Arial"/>
                <w:szCs w:val="24"/>
              </w:rPr>
              <w:t>Satisfaction has remained the same with no change in rank position. For all except 6 authorities the satisfaction levels have fallen.</w:t>
            </w:r>
          </w:p>
          <w:p w14:paraId="207E55EE" w14:textId="77777777" w:rsidR="00513443" w:rsidRDefault="00513443" w:rsidP="00513443">
            <w:pPr>
              <w:rPr>
                <w:rFonts w:ascii="Arial" w:hAnsi="Arial" w:cs="Arial"/>
                <w:szCs w:val="24"/>
              </w:rPr>
            </w:pPr>
          </w:p>
          <w:p w14:paraId="29B35558" w14:textId="77777777" w:rsidR="00513443" w:rsidRDefault="00513443" w:rsidP="00513443">
            <w:pPr>
              <w:rPr>
                <w:rFonts w:ascii="Arial" w:hAnsi="Arial" w:cs="Arial"/>
                <w:szCs w:val="24"/>
              </w:rPr>
            </w:pPr>
            <w:r w:rsidRPr="00E205BB">
              <w:rPr>
                <w:rFonts w:ascii="Arial" w:hAnsi="Arial" w:cs="Arial"/>
                <w:szCs w:val="24"/>
              </w:rPr>
              <w:t>This level of satisfaction again seems at odds with the high rank for cost per attendance at leisure facilities. However, as in the previous indicator what we don’t know is ‘what’ adults are not satisfied with, this could be the facilities, opening hours, location of facilities. It could also be due to a lag in the SHS data and im</w:t>
            </w:r>
            <w:r>
              <w:rPr>
                <w:rFonts w:ascii="Arial" w:hAnsi="Arial" w:cs="Arial"/>
                <w:szCs w:val="24"/>
              </w:rPr>
              <w:t>provements in service delivery.</w:t>
            </w:r>
          </w:p>
          <w:p w14:paraId="5FDDC830" w14:textId="77777777" w:rsidR="00513443" w:rsidRPr="00513443" w:rsidRDefault="00513443" w:rsidP="00513443">
            <w:pPr>
              <w:rPr>
                <w:rFonts w:ascii="Arial" w:hAnsi="Arial" w:cs="Arial"/>
                <w:szCs w:val="28"/>
              </w:rPr>
            </w:pPr>
          </w:p>
        </w:tc>
      </w:tr>
      <w:tr w:rsidR="00513443" w:rsidRPr="00C03994" w14:paraId="295F5F1A" w14:textId="77777777" w:rsidTr="00053B3F">
        <w:trPr>
          <w:trHeight w:val="397"/>
          <w:jc w:val="center"/>
        </w:trPr>
        <w:tc>
          <w:tcPr>
            <w:tcW w:w="15309" w:type="dxa"/>
            <w:gridSpan w:val="4"/>
            <w:vAlign w:val="center"/>
          </w:tcPr>
          <w:p w14:paraId="29CAA2EB" w14:textId="77777777" w:rsidR="00513443" w:rsidRPr="00513443" w:rsidRDefault="00513443" w:rsidP="00513443">
            <w:pPr>
              <w:rPr>
                <w:sz w:val="6"/>
                <w:szCs w:val="6"/>
              </w:rPr>
            </w:pPr>
          </w:p>
          <w:p w14:paraId="5DD8CBF7" w14:textId="77777777" w:rsidR="00513443" w:rsidRPr="00C03994" w:rsidRDefault="00513443" w:rsidP="00513443">
            <w:pPr>
              <w:rPr>
                <w:b/>
                <w:sz w:val="28"/>
                <w:szCs w:val="28"/>
              </w:rPr>
            </w:pPr>
            <w:r>
              <w:rPr>
                <w:b/>
                <w:sz w:val="28"/>
                <w:szCs w:val="28"/>
              </w:rPr>
              <w:t>LOOKING FORWARD - EXPECTED IMPACT ON INDICATOR</w:t>
            </w:r>
            <w:r w:rsidRPr="00C03994">
              <w:rPr>
                <w:b/>
                <w:sz w:val="28"/>
                <w:szCs w:val="28"/>
              </w:rPr>
              <w:t>:</w:t>
            </w:r>
          </w:p>
          <w:p w14:paraId="61159E37" w14:textId="1960E816" w:rsidR="00513443" w:rsidRDefault="003C4DDA" w:rsidP="00513443">
            <w:pPr>
              <w:rPr>
                <w:rFonts w:ascii="Arial" w:hAnsi="Arial" w:cs="Arial"/>
                <w:szCs w:val="28"/>
              </w:rPr>
            </w:pPr>
            <w:r>
              <w:rPr>
                <w:rFonts w:ascii="Arial" w:hAnsi="Arial" w:cs="Arial"/>
                <w:szCs w:val="28"/>
              </w:rPr>
              <w:t>From April 2019 w</w:t>
            </w:r>
            <w:r w:rsidR="00543E81">
              <w:rPr>
                <w:rFonts w:ascii="Arial" w:hAnsi="Arial" w:cs="Arial"/>
                <w:szCs w:val="28"/>
              </w:rPr>
              <w:t>e have made changes to opening hours, classes, pricing, etc. and will be carrying out our own satisfaction surveys.</w:t>
            </w:r>
            <w:r>
              <w:t xml:space="preserve"> </w:t>
            </w:r>
            <w:r w:rsidRPr="003C4DDA">
              <w:rPr>
                <w:rFonts w:ascii="Arial" w:hAnsi="Arial" w:cs="Arial"/>
              </w:rPr>
              <w:t xml:space="preserve">There </w:t>
            </w:r>
            <w:r>
              <w:rPr>
                <w:rFonts w:ascii="Arial" w:hAnsi="Arial" w:cs="Arial"/>
                <w:szCs w:val="28"/>
              </w:rPr>
              <w:t xml:space="preserve">will be a </w:t>
            </w:r>
            <w:r w:rsidRPr="003C4DDA">
              <w:rPr>
                <w:rFonts w:ascii="Arial" w:hAnsi="Arial" w:cs="Arial"/>
                <w:szCs w:val="28"/>
              </w:rPr>
              <w:t xml:space="preserve">pricing review </w:t>
            </w:r>
            <w:r>
              <w:rPr>
                <w:rFonts w:ascii="Arial" w:hAnsi="Arial" w:cs="Arial"/>
                <w:szCs w:val="28"/>
              </w:rPr>
              <w:t xml:space="preserve">which </w:t>
            </w:r>
            <w:r w:rsidRPr="003C4DDA">
              <w:rPr>
                <w:rFonts w:ascii="Arial" w:hAnsi="Arial" w:cs="Arial"/>
                <w:szCs w:val="28"/>
              </w:rPr>
              <w:t xml:space="preserve">will be implemented in October </w:t>
            </w:r>
            <w:r>
              <w:rPr>
                <w:rFonts w:ascii="Arial" w:hAnsi="Arial" w:cs="Arial"/>
                <w:szCs w:val="28"/>
              </w:rPr>
              <w:t>20</w:t>
            </w:r>
            <w:r w:rsidRPr="003C4DDA">
              <w:rPr>
                <w:rFonts w:ascii="Arial" w:hAnsi="Arial" w:cs="Arial"/>
                <w:szCs w:val="28"/>
              </w:rPr>
              <w:t>19</w:t>
            </w:r>
            <w:r>
              <w:rPr>
                <w:rFonts w:ascii="Arial" w:hAnsi="Arial" w:cs="Arial"/>
                <w:szCs w:val="28"/>
              </w:rPr>
              <w:t>.</w:t>
            </w:r>
          </w:p>
          <w:p w14:paraId="15639BDE" w14:textId="77777777" w:rsidR="00543E81" w:rsidRPr="00513443" w:rsidRDefault="00543E81" w:rsidP="00513443">
            <w:pPr>
              <w:rPr>
                <w:rFonts w:ascii="Arial" w:hAnsi="Arial" w:cs="Arial"/>
                <w:szCs w:val="28"/>
              </w:rPr>
            </w:pPr>
          </w:p>
        </w:tc>
      </w:tr>
    </w:tbl>
    <w:p w14:paraId="4AD03EEA" w14:textId="77777777" w:rsidR="004C5A6D" w:rsidRDefault="004C5A6D" w:rsidP="009A329B">
      <w:pPr>
        <w:spacing w:after="0" w:line="240" w:lineRule="auto"/>
      </w:pPr>
    </w:p>
    <w:p w14:paraId="320A6203" w14:textId="77777777" w:rsidR="00E205BB" w:rsidRDefault="00E205BB" w:rsidP="009A329B">
      <w:pPr>
        <w:spacing w:after="0" w:line="240" w:lineRule="auto"/>
      </w:pPr>
    </w:p>
    <w:p w14:paraId="535EE01C" w14:textId="77777777" w:rsidR="0071743A" w:rsidRDefault="0071743A" w:rsidP="009A329B">
      <w:pPr>
        <w:spacing w:after="0" w:line="240" w:lineRule="auto"/>
      </w:pPr>
    </w:p>
    <w:p w14:paraId="79C875E6" w14:textId="77777777" w:rsidR="0071743A" w:rsidRDefault="0071743A" w:rsidP="009A329B">
      <w:pPr>
        <w:spacing w:after="0" w:line="240" w:lineRule="auto"/>
      </w:pPr>
    </w:p>
    <w:p w14:paraId="1A5FEFB1" w14:textId="77777777" w:rsidR="004C5A6D" w:rsidRPr="002D0E83" w:rsidRDefault="004C5A6D" w:rsidP="009A329B">
      <w:pPr>
        <w:pStyle w:val="Heading2"/>
        <w:spacing w:before="0" w:line="240" w:lineRule="auto"/>
        <w:jc w:val="center"/>
        <w:rPr>
          <w:b/>
          <w:color w:val="auto"/>
          <w:sz w:val="52"/>
          <w:szCs w:val="52"/>
        </w:rPr>
      </w:pPr>
      <w:bookmarkStart w:id="56" w:name="_Toc11143012"/>
      <w:r w:rsidRPr="002D0E83">
        <w:rPr>
          <w:b/>
          <w:color w:val="auto"/>
          <w:sz w:val="52"/>
          <w:szCs w:val="52"/>
        </w:rPr>
        <w:t>ROADS AND AMENITY</w:t>
      </w:r>
      <w:bookmarkEnd w:id="56"/>
    </w:p>
    <w:p w14:paraId="6D7B2BF2" w14:textId="77777777" w:rsidR="004C5A6D" w:rsidRPr="00E205BB" w:rsidRDefault="004C5A6D" w:rsidP="009A329B">
      <w:pPr>
        <w:spacing w:after="0" w:line="240" w:lineRule="auto"/>
        <w:rPr>
          <w:szCs w:val="28"/>
        </w:rPr>
      </w:pPr>
    </w:p>
    <w:tbl>
      <w:tblPr>
        <w:tblStyle w:val="TableGrid3"/>
        <w:tblW w:w="15309" w:type="dxa"/>
        <w:jc w:val="center"/>
        <w:tblLook w:val="04A0" w:firstRow="1" w:lastRow="0" w:firstColumn="1" w:lastColumn="0" w:noHBand="0" w:noVBand="1"/>
      </w:tblPr>
      <w:tblGrid>
        <w:gridCol w:w="5949"/>
        <w:gridCol w:w="1559"/>
        <w:gridCol w:w="6095"/>
        <w:gridCol w:w="1706"/>
      </w:tblGrid>
      <w:tr w:rsidR="00912400" w:rsidRPr="005D65E6" w14:paraId="41C592C9" w14:textId="77777777" w:rsidTr="00912400">
        <w:trPr>
          <w:trHeight w:val="794"/>
          <w:jc w:val="center"/>
        </w:trPr>
        <w:tc>
          <w:tcPr>
            <w:tcW w:w="15309" w:type="dxa"/>
            <w:gridSpan w:val="4"/>
            <w:vAlign w:val="center"/>
          </w:tcPr>
          <w:p w14:paraId="2951CA2B" w14:textId="77777777" w:rsidR="00912400" w:rsidRPr="005D65E6" w:rsidRDefault="00912400" w:rsidP="005D65E6">
            <w:pPr>
              <w:rPr>
                <w:b/>
                <w:sz w:val="32"/>
              </w:rPr>
            </w:pPr>
            <w:r w:rsidRPr="005D65E6">
              <w:rPr>
                <w:b/>
                <w:sz w:val="32"/>
              </w:rPr>
              <w:t>SERVICE: ROADS AND AMENITY</w:t>
            </w:r>
          </w:p>
        </w:tc>
      </w:tr>
      <w:tr w:rsidR="004C5A6D" w:rsidRPr="00FC5F08" w14:paraId="4A389B72" w14:textId="77777777" w:rsidTr="00F03F11">
        <w:trPr>
          <w:trHeight w:val="567"/>
          <w:jc w:val="center"/>
        </w:trPr>
        <w:tc>
          <w:tcPr>
            <w:tcW w:w="15309" w:type="dxa"/>
            <w:gridSpan w:val="4"/>
            <w:vAlign w:val="center"/>
          </w:tcPr>
          <w:p w14:paraId="539D0794" w14:textId="77777777" w:rsidR="004C5A6D" w:rsidRPr="00FC5F08" w:rsidRDefault="0069713C" w:rsidP="009A329B">
            <w:pPr>
              <w:pStyle w:val="Heading1"/>
              <w:spacing w:before="0"/>
              <w:outlineLvl w:val="0"/>
              <w:rPr>
                <w:b/>
                <w:color w:val="auto"/>
                <w:sz w:val="40"/>
                <w:szCs w:val="40"/>
              </w:rPr>
            </w:pPr>
            <w:bookmarkStart w:id="57" w:name="_Toc11143013"/>
            <w:r>
              <w:rPr>
                <w:b/>
                <w:color w:val="auto"/>
              </w:rPr>
              <w:t>INDICATOR REF: C&amp;L4 -</w:t>
            </w:r>
            <w:r w:rsidR="004C5A6D" w:rsidRPr="00FC5F08">
              <w:rPr>
                <w:b/>
                <w:color w:val="auto"/>
              </w:rPr>
              <w:t xml:space="preserve"> Cost </w:t>
            </w:r>
            <w:r w:rsidR="007A4485" w:rsidRPr="00FC5F08">
              <w:rPr>
                <w:b/>
                <w:color w:val="auto"/>
              </w:rPr>
              <w:t>of parks and open spaces per 1,000 population</w:t>
            </w:r>
            <w:r w:rsidR="008229AA" w:rsidRPr="003F7E3E">
              <w:rPr>
                <w:rStyle w:val="IntenseEmphasis"/>
                <w:noProof/>
                <w:lang w:eastAsia="en-GB"/>
              </w:rPr>
              <w:drawing>
                <wp:inline distT="0" distB="0" distL="0" distR="0" wp14:anchorId="5FB744D6" wp14:editId="14D8AE45">
                  <wp:extent cx="238123" cy="164854"/>
                  <wp:effectExtent l="0" t="0" r="0" b="6985"/>
                  <wp:docPr id="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57"/>
            <w:r w:rsidR="005647BF" w:rsidRPr="00FC5F08">
              <w:rPr>
                <w:rFonts w:ascii="Arial Black" w:hAnsi="Arial Black" w:cs="Calibri"/>
                <w:b/>
                <w:bCs/>
                <w:color w:val="auto"/>
              </w:rPr>
              <w:t xml:space="preserve"> </w:t>
            </w:r>
          </w:p>
        </w:tc>
      </w:tr>
      <w:tr w:rsidR="008F2E9A" w:rsidRPr="004C5A6D" w14:paraId="1D95E6AC" w14:textId="77777777" w:rsidTr="00F03F11">
        <w:trPr>
          <w:trHeight w:val="454"/>
          <w:jc w:val="center"/>
        </w:trPr>
        <w:tc>
          <w:tcPr>
            <w:tcW w:w="15309" w:type="dxa"/>
            <w:gridSpan w:val="4"/>
            <w:vAlign w:val="center"/>
          </w:tcPr>
          <w:p w14:paraId="78B046B8" w14:textId="23C4FF9A" w:rsidR="008F2E9A" w:rsidRPr="0064665D" w:rsidRDefault="0064665D" w:rsidP="009A329B">
            <w:pPr>
              <w:jc w:val="center"/>
              <w:rPr>
                <w:b/>
                <w:color w:val="0070C0"/>
                <w:sz w:val="28"/>
                <w:szCs w:val="28"/>
              </w:rPr>
            </w:pPr>
            <w:r>
              <w:rPr>
                <w:b/>
                <w:color w:val="0070C0"/>
                <w:sz w:val="28"/>
                <w:szCs w:val="28"/>
              </w:rPr>
              <w:t xml:space="preserve">Performance Range: </w:t>
            </w:r>
            <w:r w:rsidR="003C333D">
              <w:rPr>
                <w:b/>
                <w:color w:val="0070C0"/>
                <w:sz w:val="28"/>
                <w:szCs w:val="28"/>
              </w:rPr>
              <w:t>£</w:t>
            </w:r>
            <w:r w:rsidR="00FC5D4F">
              <w:rPr>
                <w:b/>
                <w:color w:val="0070C0"/>
                <w:sz w:val="28"/>
                <w:szCs w:val="28"/>
              </w:rPr>
              <w:t>891</w:t>
            </w:r>
            <w:r w:rsidR="003C333D">
              <w:rPr>
                <w:b/>
                <w:color w:val="0070C0"/>
                <w:sz w:val="28"/>
                <w:szCs w:val="28"/>
              </w:rPr>
              <w:t xml:space="preserve"> to £39,627</w:t>
            </w:r>
            <w:r>
              <w:rPr>
                <w:b/>
                <w:color w:val="0070C0"/>
                <w:sz w:val="28"/>
                <w:szCs w:val="28"/>
              </w:rPr>
              <w:t xml:space="preserve"> </w:t>
            </w:r>
            <w:r w:rsidR="00BE08CC" w:rsidRPr="00BE08CC">
              <w:rPr>
                <w:b/>
                <w:color w:val="0070C0"/>
                <w:sz w:val="28"/>
                <w:szCs w:val="28"/>
              </w:rPr>
              <w:t>(Lowest is best)</w:t>
            </w:r>
          </w:p>
        </w:tc>
      </w:tr>
      <w:tr w:rsidR="004C5A6D" w:rsidRPr="004C5A6D" w14:paraId="6D28C359" w14:textId="77777777" w:rsidTr="00E83409">
        <w:trPr>
          <w:trHeight w:val="397"/>
          <w:jc w:val="center"/>
        </w:trPr>
        <w:tc>
          <w:tcPr>
            <w:tcW w:w="7508" w:type="dxa"/>
            <w:gridSpan w:val="2"/>
            <w:shd w:val="clear" w:color="auto" w:fill="D9E2F3" w:themeFill="accent5" w:themeFillTint="33"/>
            <w:vAlign w:val="center"/>
          </w:tcPr>
          <w:p w14:paraId="1ABF28A2" w14:textId="77777777" w:rsidR="004C5A6D" w:rsidRPr="004C5A6D" w:rsidRDefault="004C5A6D" w:rsidP="009A329B">
            <w:pPr>
              <w:jc w:val="center"/>
              <w:rPr>
                <w:b/>
                <w:sz w:val="28"/>
                <w:szCs w:val="28"/>
              </w:rPr>
            </w:pPr>
            <w:r w:rsidRPr="004C5A6D">
              <w:rPr>
                <w:b/>
                <w:sz w:val="28"/>
                <w:szCs w:val="28"/>
              </w:rPr>
              <w:t>ARGYLL AND BUTE</w:t>
            </w:r>
          </w:p>
        </w:tc>
        <w:tc>
          <w:tcPr>
            <w:tcW w:w="7801" w:type="dxa"/>
            <w:gridSpan w:val="2"/>
            <w:shd w:val="clear" w:color="auto" w:fill="D9E2F3" w:themeFill="accent5" w:themeFillTint="33"/>
            <w:vAlign w:val="center"/>
          </w:tcPr>
          <w:p w14:paraId="328681A7"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76CEEF5" w14:textId="77777777" w:rsidTr="00F03F11">
        <w:trPr>
          <w:trHeight w:val="397"/>
          <w:jc w:val="center"/>
        </w:trPr>
        <w:tc>
          <w:tcPr>
            <w:tcW w:w="7508" w:type="dxa"/>
            <w:gridSpan w:val="2"/>
            <w:vAlign w:val="center"/>
          </w:tcPr>
          <w:p w14:paraId="4FDB2BCF" w14:textId="77777777" w:rsidR="004C5A6D" w:rsidRPr="004618FC" w:rsidRDefault="00CD0C4B" w:rsidP="009A329B">
            <w:pPr>
              <w:jc w:val="center"/>
              <w:rPr>
                <w:b/>
                <w:sz w:val="28"/>
                <w:szCs w:val="28"/>
              </w:rPr>
            </w:pPr>
            <w:r w:rsidRPr="004618FC">
              <w:rPr>
                <w:b/>
                <w:sz w:val="28"/>
                <w:szCs w:val="28"/>
              </w:rPr>
              <w:t>£24,847</w:t>
            </w:r>
            <w:r w:rsidR="004618FC" w:rsidRPr="004618FC">
              <w:rPr>
                <w:b/>
                <w:sz w:val="28"/>
                <w:szCs w:val="28"/>
              </w:rPr>
              <w:t xml:space="preserve"> </w:t>
            </w:r>
            <w:r w:rsidRPr="004618FC">
              <w:rPr>
                <w:b/>
                <w:color w:val="FF0000"/>
                <w:sz w:val="28"/>
                <w:szCs w:val="28"/>
              </w:rPr>
              <w:sym w:font="Wingdings" w:char="F0E9"/>
            </w:r>
          </w:p>
        </w:tc>
        <w:tc>
          <w:tcPr>
            <w:tcW w:w="7801" w:type="dxa"/>
            <w:gridSpan w:val="2"/>
            <w:vAlign w:val="center"/>
          </w:tcPr>
          <w:p w14:paraId="262C956B" w14:textId="13218306" w:rsidR="004C5A6D" w:rsidRPr="004C5A6D" w:rsidRDefault="00FC5D4F" w:rsidP="009A329B">
            <w:pPr>
              <w:jc w:val="center"/>
              <w:rPr>
                <w:b/>
                <w:sz w:val="28"/>
                <w:szCs w:val="28"/>
              </w:rPr>
            </w:pPr>
            <w:r>
              <w:rPr>
                <w:b/>
                <w:sz w:val="28"/>
                <w:szCs w:val="28"/>
              </w:rPr>
              <w:t>£19,803</w:t>
            </w:r>
            <w:r w:rsidR="004618FC">
              <w:rPr>
                <w:b/>
                <w:sz w:val="28"/>
                <w:szCs w:val="28"/>
              </w:rPr>
              <w:t xml:space="preserve"> </w:t>
            </w:r>
            <w:r w:rsidR="00CD0C4B" w:rsidRPr="00EC5E64">
              <w:rPr>
                <w:b/>
                <w:color w:val="00B050"/>
                <w:sz w:val="28"/>
                <w:szCs w:val="28"/>
              </w:rPr>
              <w:sym w:font="Wingdings" w:char="F0EA"/>
            </w:r>
          </w:p>
        </w:tc>
      </w:tr>
      <w:tr w:rsidR="00F03F11" w:rsidRPr="004C5A6D" w14:paraId="010FA791" w14:textId="77777777" w:rsidTr="00F03F11">
        <w:trPr>
          <w:trHeight w:val="397"/>
          <w:jc w:val="center"/>
        </w:trPr>
        <w:tc>
          <w:tcPr>
            <w:tcW w:w="5949" w:type="dxa"/>
            <w:vAlign w:val="center"/>
          </w:tcPr>
          <w:p w14:paraId="4917F29D" w14:textId="77777777" w:rsidR="00F03F11" w:rsidRPr="004618FC" w:rsidRDefault="00F03F11"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36C3410F" w14:textId="77777777" w:rsidR="00F03F11" w:rsidRPr="004618FC" w:rsidRDefault="00F03F11" w:rsidP="009A329B">
            <w:pPr>
              <w:jc w:val="center"/>
              <w:rPr>
                <w:b/>
                <w:sz w:val="28"/>
                <w:szCs w:val="28"/>
              </w:rPr>
            </w:pPr>
            <w:r w:rsidRPr="004618FC">
              <w:rPr>
                <w:b/>
                <w:sz w:val="28"/>
                <w:szCs w:val="28"/>
              </w:rPr>
              <w:t xml:space="preserve">40.80% </w:t>
            </w:r>
            <w:r w:rsidRPr="004618FC">
              <w:rPr>
                <w:b/>
                <w:color w:val="FF0000"/>
                <w:sz w:val="28"/>
                <w:szCs w:val="28"/>
              </w:rPr>
              <w:sym w:font="Wingdings" w:char="F0E9"/>
            </w:r>
          </w:p>
        </w:tc>
        <w:tc>
          <w:tcPr>
            <w:tcW w:w="6095" w:type="dxa"/>
            <w:vAlign w:val="center"/>
          </w:tcPr>
          <w:p w14:paraId="7BA3B5FC" w14:textId="77777777" w:rsidR="00F03F11" w:rsidRDefault="00F03F11" w:rsidP="009A329B">
            <w:pPr>
              <w:jc w:val="center"/>
              <w:rPr>
                <w:b/>
                <w:sz w:val="28"/>
                <w:szCs w:val="28"/>
              </w:rPr>
            </w:pPr>
            <w:r>
              <w:rPr>
                <w:sz w:val="28"/>
                <w:szCs w:val="28"/>
              </w:rPr>
              <w:t>CHANGE 2016/17 TO 2017/18</w:t>
            </w:r>
          </w:p>
        </w:tc>
        <w:tc>
          <w:tcPr>
            <w:tcW w:w="1706" w:type="dxa"/>
            <w:vAlign w:val="center"/>
          </w:tcPr>
          <w:p w14:paraId="52898712" w14:textId="736073E0" w:rsidR="00F03F11" w:rsidRDefault="00FC5D4F" w:rsidP="009A329B">
            <w:pPr>
              <w:jc w:val="center"/>
              <w:rPr>
                <w:b/>
                <w:sz w:val="28"/>
                <w:szCs w:val="28"/>
              </w:rPr>
            </w:pPr>
            <w:r>
              <w:rPr>
                <w:sz w:val="28"/>
                <w:szCs w:val="28"/>
              </w:rPr>
              <w:t>-6.72</w:t>
            </w:r>
            <w:r w:rsidR="00F03F11">
              <w:rPr>
                <w:sz w:val="28"/>
                <w:szCs w:val="28"/>
              </w:rPr>
              <w:t xml:space="preserve">% </w:t>
            </w:r>
            <w:r w:rsidR="00F03F11" w:rsidRPr="00EC5E64">
              <w:rPr>
                <w:b/>
                <w:color w:val="00B050"/>
                <w:sz w:val="28"/>
                <w:szCs w:val="28"/>
              </w:rPr>
              <w:sym w:font="Wingdings" w:char="F0EA"/>
            </w:r>
          </w:p>
        </w:tc>
      </w:tr>
      <w:tr w:rsidR="00F03F11" w:rsidRPr="004C5A6D" w14:paraId="4F4212DE" w14:textId="77777777" w:rsidTr="003F7E3E">
        <w:trPr>
          <w:trHeight w:val="397"/>
          <w:jc w:val="center"/>
        </w:trPr>
        <w:tc>
          <w:tcPr>
            <w:tcW w:w="5949" w:type="dxa"/>
            <w:vAlign w:val="center"/>
          </w:tcPr>
          <w:p w14:paraId="509C19FA" w14:textId="77777777" w:rsidR="00F03F11" w:rsidRPr="00721B18" w:rsidRDefault="00F03F11"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0F9D5D6C" w14:textId="77777777" w:rsidR="00F03F11" w:rsidRPr="004618FC" w:rsidRDefault="00F03F11" w:rsidP="009A329B">
            <w:pPr>
              <w:jc w:val="center"/>
              <w:rPr>
                <w:b/>
                <w:sz w:val="28"/>
                <w:szCs w:val="28"/>
              </w:rPr>
            </w:pPr>
            <w:r w:rsidRPr="004618FC">
              <w:rPr>
                <w:b/>
                <w:sz w:val="28"/>
                <w:szCs w:val="28"/>
              </w:rPr>
              <w:t xml:space="preserve">41.65% </w:t>
            </w:r>
            <w:r w:rsidRPr="004618FC">
              <w:rPr>
                <w:b/>
                <w:color w:val="FF0000"/>
                <w:sz w:val="28"/>
                <w:szCs w:val="28"/>
              </w:rPr>
              <w:sym w:font="Wingdings" w:char="F0E9"/>
            </w:r>
          </w:p>
        </w:tc>
        <w:tc>
          <w:tcPr>
            <w:tcW w:w="6095" w:type="dxa"/>
            <w:tcBorders>
              <w:bottom w:val="single" w:sz="4" w:space="0" w:color="auto"/>
            </w:tcBorders>
            <w:vAlign w:val="center"/>
          </w:tcPr>
          <w:p w14:paraId="2315AFC2" w14:textId="77777777" w:rsidR="00F03F11" w:rsidRDefault="00F03F11"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12046FCF" w14:textId="7918E6D8" w:rsidR="00F03F11" w:rsidRDefault="00FC5D4F" w:rsidP="009A329B">
            <w:pPr>
              <w:jc w:val="center"/>
              <w:rPr>
                <w:sz w:val="28"/>
                <w:szCs w:val="28"/>
              </w:rPr>
            </w:pPr>
            <w:r>
              <w:rPr>
                <w:sz w:val="28"/>
                <w:szCs w:val="28"/>
              </w:rPr>
              <w:t>-31.76</w:t>
            </w:r>
            <w:r w:rsidR="00F03F11">
              <w:rPr>
                <w:sz w:val="28"/>
                <w:szCs w:val="28"/>
              </w:rPr>
              <w:t xml:space="preserve">% </w:t>
            </w:r>
            <w:r w:rsidR="00F03F11" w:rsidRPr="00EC5E64">
              <w:rPr>
                <w:b/>
                <w:color w:val="00B050"/>
                <w:sz w:val="28"/>
                <w:szCs w:val="28"/>
              </w:rPr>
              <w:sym w:font="Wingdings" w:char="F0EA"/>
            </w:r>
          </w:p>
        </w:tc>
      </w:tr>
      <w:tr w:rsidR="00F03F11" w:rsidRPr="004C5A6D" w14:paraId="73CBB171" w14:textId="77777777" w:rsidTr="003F7E3E">
        <w:trPr>
          <w:trHeight w:val="397"/>
          <w:jc w:val="center"/>
        </w:trPr>
        <w:tc>
          <w:tcPr>
            <w:tcW w:w="7508" w:type="dxa"/>
            <w:gridSpan w:val="2"/>
            <w:tcBorders>
              <w:bottom w:val="single" w:sz="4" w:space="0" w:color="auto"/>
            </w:tcBorders>
            <w:vAlign w:val="center"/>
          </w:tcPr>
          <w:p w14:paraId="34DAB11B" w14:textId="77777777" w:rsidR="00F03F11" w:rsidRPr="004618FC" w:rsidRDefault="00F03F11" w:rsidP="009A329B">
            <w:pPr>
              <w:jc w:val="center"/>
              <w:rPr>
                <w:b/>
                <w:sz w:val="28"/>
                <w:szCs w:val="28"/>
              </w:rPr>
            </w:pPr>
            <w:r w:rsidRPr="004618FC">
              <w:rPr>
                <w:b/>
                <w:sz w:val="28"/>
                <w:szCs w:val="28"/>
              </w:rPr>
              <w:t>RANK POSITION: 26</w:t>
            </w:r>
            <w:r w:rsidRPr="004618FC">
              <w:rPr>
                <w:b/>
                <w:sz w:val="28"/>
                <w:szCs w:val="28"/>
                <w:vertAlign w:val="superscript"/>
              </w:rPr>
              <w:t xml:space="preserve">th  </w:t>
            </w:r>
            <w:r w:rsidRPr="004618FC">
              <w:rPr>
                <w:b/>
                <w:color w:val="FF0000"/>
                <w:sz w:val="28"/>
                <w:szCs w:val="28"/>
              </w:rPr>
              <w:sym w:font="Wingdings" w:char="F0EA"/>
            </w:r>
            <w:r w:rsidR="00513443">
              <w:rPr>
                <w:b/>
                <w:color w:val="00B050"/>
                <w:sz w:val="28"/>
                <w:szCs w:val="28"/>
              </w:rPr>
              <w:t xml:space="preserve">    </w:t>
            </w:r>
            <w:r w:rsidRPr="004618FC">
              <w:rPr>
                <w:b/>
                <w:sz w:val="28"/>
                <w:szCs w:val="28"/>
              </w:rPr>
              <w:t xml:space="preserve">RANK MOVEMENT: 16 </w:t>
            </w:r>
            <w:r w:rsidRPr="004618FC">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44C92636" w14:textId="77777777" w:rsidR="00F03F11" w:rsidRDefault="00F03F11" w:rsidP="009A329B">
            <w:pPr>
              <w:jc w:val="center"/>
              <w:rPr>
                <w:sz w:val="28"/>
                <w:szCs w:val="28"/>
              </w:rPr>
            </w:pPr>
          </w:p>
        </w:tc>
      </w:tr>
      <w:tr w:rsidR="00F03F11" w:rsidRPr="004C5A6D" w14:paraId="276EAAD7" w14:textId="77777777" w:rsidTr="003F7E3E">
        <w:trPr>
          <w:trHeight w:val="397"/>
          <w:jc w:val="center"/>
        </w:trPr>
        <w:tc>
          <w:tcPr>
            <w:tcW w:w="7508" w:type="dxa"/>
            <w:gridSpan w:val="2"/>
            <w:tcBorders>
              <w:bottom w:val="nil"/>
            </w:tcBorders>
            <w:shd w:val="clear" w:color="auto" w:fill="D9E2F3" w:themeFill="accent5" w:themeFillTint="33"/>
            <w:vAlign w:val="center"/>
          </w:tcPr>
          <w:p w14:paraId="6863355C" w14:textId="77777777" w:rsidR="00F03F11" w:rsidRPr="004618FC" w:rsidRDefault="00F03F11" w:rsidP="00F03F11">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4102E742" w14:textId="77777777" w:rsidR="00F03F11" w:rsidRDefault="00F03F11" w:rsidP="009A329B">
            <w:pPr>
              <w:jc w:val="center"/>
              <w:rPr>
                <w:sz w:val="28"/>
                <w:szCs w:val="28"/>
              </w:rPr>
            </w:pPr>
          </w:p>
        </w:tc>
      </w:tr>
      <w:tr w:rsidR="00F03F11" w:rsidRPr="004C5A6D" w14:paraId="58894528" w14:textId="77777777" w:rsidTr="003F7E3E">
        <w:trPr>
          <w:trHeight w:val="397"/>
          <w:jc w:val="center"/>
        </w:trPr>
        <w:tc>
          <w:tcPr>
            <w:tcW w:w="7508" w:type="dxa"/>
            <w:gridSpan w:val="2"/>
            <w:tcBorders>
              <w:top w:val="nil"/>
            </w:tcBorders>
            <w:shd w:val="clear" w:color="auto" w:fill="D9E2F3" w:themeFill="accent5" w:themeFillTint="33"/>
            <w:vAlign w:val="center"/>
          </w:tcPr>
          <w:p w14:paraId="5B9CC81B" w14:textId="77777777" w:rsidR="00F03F11" w:rsidRPr="004618FC" w:rsidRDefault="00F03F11" w:rsidP="009A329B">
            <w:pPr>
              <w:jc w:val="center"/>
              <w:rPr>
                <w:b/>
                <w:sz w:val="28"/>
                <w:szCs w:val="28"/>
              </w:rPr>
            </w:pPr>
            <w:r>
              <w:rPr>
                <w:b/>
                <w:sz w:val="28"/>
                <w:szCs w:val="28"/>
              </w:rPr>
              <w:t>RANK POSITION: 7</w:t>
            </w:r>
            <w:r w:rsidR="00513443">
              <w:rPr>
                <w:b/>
                <w:sz w:val="28"/>
                <w:szCs w:val="28"/>
                <w:vertAlign w:val="superscript"/>
              </w:rPr>
              <w:t xml:space="preserve">th </w:t>
            </w:r>
            <w:r w:rsidR="00513443">
              <w:rPr>
                <w:b/>
                <w:sz w:val="28"/>
                <w:szCs w:val="28"/>
              </w:rPr>
              <w:t xml:space="preserve">   </w:t>
            </w:r>
            <w:r>
              <w:rPr>
                <w:b/>
                <w:sz w:val="28"/>
                <w:szCs w:val="28"/>
              </w:rPr>
              <w:t xml:space="preserve">RANK MOVEMENT: 3 </w:t>
            </w:r>
            <w:r w:rsidRPr="004618FC">
              <w:rPr>
                <w:b/>
                <w:color w:val="FF0000"/>
                <w:sz w:val="28"/>
                <w:szCs w:val="28"/>
              </w:rPr>
              <w:sym w:font="Wingdings" w:char="F0E9"/>
            </w:r>
          </w:p>
        </w:tc>
        <w:tc>
          <w:tcPr>
            <w:tcW w:w="7801" w:type="dxa"/>
            <w:gridSpan w:val="2"/>
            <w:tcBorders>
              <w:top w:val="nil"/>
            </w:tcBorders>
            <w:shd w:val="clear" w:color="auto" w:fill="D0CECE" w:themeFill="background2" w:themeFillShade="E6"/>
            <w:vAlign w:val="center"/>
          </w:tcPr>
          <w:p w14:paraId="28B59105" w14:textId="77777777" w:rsidR="00F03F11" w:rsidRDefault="00F03F11" w:rsidP="009A329B">
            <w:pPr>
              <w:jc w:val="center"/>
              <w:rPr>
                <w:sz w:val="28"/>
                <w:szCs w:val="28"/>
              </w:rPr>
            </w:pPr>
          </w:p>
        </w:tc>
      </w:tr>
      <w:tr w:rsidR="003F7E3E" w:rsidRPr="004C5A6D" w14:paraId="0D259B34" w14:textId="77777777" w:rsidTr="00D57F40">
        <w:trPr>
          <w:trHeight w:val="397"/>
          <w:jc w:val="center"/>
        </w:trPr>
        <w:tc>
          <w:tcPr>
            <w:tcW w:w="15309" w:type="dxa"/>
            <w:gridSpan w:val="4"/>
            <w:vAlign w:val="center"/>
          </w:tcPr>
          <w:p w14:paraId="252EEF4B" w14:textId="77777777" w:rsidR="003F7E3E" w:rsidRPr="003F7E3E" w:rsidRDefault="003F7E3E" w:rsidP="003F7E3E">
            <w:pPr>
              <w:rPr>
                <w:sz w:val="6"/>
                <w:szCs w:val="6"/>
              </w:rPr>
            </w:pPr>
          </w:p>
          <w:p w14:paraId="149EC8F8" w14:textId="77777777" w:rsidR="003F7E3E" w:rsidRDefault="003F7E3E" w:rsidP="003F7E3E">
            <w:pPr>
              <w:rPr>
                <w:b/>
                <w:sz w:val="28"/>
                <w:szCs w:val="28"/>
              </w:rPr>
            </w:pPr>
            <w:r w:rsidRPr="004C5A6D">
              <w:rPr>
                <w:b/>
                <w:sz w:val="28"/>
                <w:szCs w:val="28"/>
              </w:rPr>
              <w:t xml:space="preserve">TELLING </w:t>
            </w:r>
            <w:r>
              <w:rPr>
                <w:b/>
                <w:sz w:val="28"/>
                <w:szCs w:val="28"/>
              </w:rPr>
              <w:t>OUR STORY:</w:t>
            </w:r>
          </w:p>
          <w:p w14:paraId="2A9098D4" w14:textId="77777777" w:rsidR="003F7E3E" w:rsidRPr="003F7E3E" w:rsidRDefault="003F7E3E" w:rsidP="003F7E3E">
            <w:pPr>
              <w:rPr>
                <w:rFonts w:ascii="Arial" w:hAnsi="Arial" w:cs="Arial"/>
                <w:szCs w:val="24"/>
              </w:rPr>
            </w:pPr>
            <w:r w:rsidRPr="003F7E3E">
              <w:rPr>
                <w:rFonts w:ascii="Arial" w:hAnsi="Arial" w:cs="Arial"/>
                <w:szCs w:val="24"/>
              </w:rPr>
              <w:t xml:space="preserve">Has there been a change to the financial accounting for this indicator? </w:t>
            </w:r>
          </w:p>
          <w:p w14:paraId="0843C27A" w14:textId="77777777" w:rsidR="003F7E3E" w:rsidRPr="003F7E3E" w:rsidRDefault="003F7E3E" w:rsidP="003F7E3E">
            <w:pPr>
              <w:rPr>
                <w:rFonts w:ascii="Arial" w:hAnsi="Arial" w:cs="Arial"/>
                <w:szCs w:val="24"/>
              </w:rPr>
            </w:pPr>
          </w:p>
          <w:p w14:paraId="2A888469" w14:textId="77777777" w:rsidR="003F7E3E" w:rsidRPr="003F7E3E" w:rsidRDefault="003F7E3E" w:rsidP="003F7E3E">
            <w:pPr>
              <w:rPr>
                <w:rFonts w:ascii="Arial" w:hAnsi="Arial" w:cs="Arial"/>
                <w:szCs w:val="24"/>
              </w:rPr>
            </w:pPr>
            <w:r w:rsidRPr="003F7E3E">
              <w:rPr>
                <w:rFonts w:ascii="Arial" w:hAnsi="Arial" w:cs="Arial"/>
                <w:szCs w:val="24"/>
              </w:rPr>
              <w:t>There has been an increase of £619,000 to the nett expenditure since the previous year. Even accounting for the MYE population reduction of 320 this doesn’t account for the increase.</w:t>
            </w:r>
          </w:p>
          <w:p w14:paraId="524C6B90" w14:textId="77777777" w:rsidR="003F7E3E" w:rsidRPr="003F7E3E" w:rsidRDefault="003F7E3E" w:rsidP="003F7E3E">
            <w:pPr>
              <w:rPr>
                <w:rFonts w:ascii="Arial" w:hAnsi="Arial" w:cs="Arial"/>
                <w:szCs w:val="24"/>
              </w:rPr>
            </w:pPr>
          </w:p>
          <w:p w14:paraId="58C74EB9" w14:textId="77777777" w:rsidR="003F7E3E" w:rsidRPr="003F7E3E" w:rsidRDefault="003F7E3E" w:rsidP="003F7E3E">
            <w:pPr>
              <w:rPr>
                <w:rFonts w:ascii="Arial" w:hAnsi="Arial" w:cs="Arial"/>
                <w:szCs w:val="24"/>
              </w:rPr>
            </w:pPr>
            <w:r w:rsidRPr="003F7E3E">
              <w:rPr>
                <w:rFonts w:ascii="Arial" w:hAnsi="Arial" w:cs="Arial"/>
                <w:szCs w:val="24"/>
              </w:rPr>
              <w:t>If the MYE remained the same as 16/17 the cost would be £24,756 per 1,000 population.</w:t>
            </w:r>
          </w:p>
          <w:p w14:paraId="7124001F" w14:textId="77777777" w:rsidR="003F7E3E" w:rsidRPr="003F7E3E" w:rsidRDefault="003F7E3E" w:rsidP="003F7E3E">
            <w:pPr>
              <w:rPr>
                <w:rFonts w:ascii="Arial" w:hAnsi="Arial" w:cs="Arial"/>
                <w:szCs w:val="28"/>
              </w:rPr>
            </w:pPr>
          </w:p>
        </w:tc>
      </w:tr>
      <w:tr w:rsidR="003F7E3E" w:rsidRPr="004C5A6D" w14:paraId="0F0E31EE" w14:textId="77777777" w:rsidTr="00D57F40">
        <w:trPr>
          <w:trHeight w:val="397"/>
          <w:jc w:val="center"/>
        </w:trPr>
        <w:tc>
          <w:tcPr>
            <w:tcW w:w="15309" w:type="dxa"/>
            <w:gridSpan w:val="4"/>
            <w:vAlign w:val="center"/>
          </w:tcPr>
          <w:p w14:paraId="76BFC9C4" w14:textId="77777777" w:rsidR="003F7E3E" w:rsidRPr="003F7E3E" w:rsidRDefault="003F7E3E" w:rsidP="003F7E3E">
            <w:pPr>
              <w:rPr>
                <w:sz w:val="6"/>
                <w:szCs w:val="6"/>
              </w:rPr>
            </w:pPr>
          </w:p>
          <w:p w14:paraId="36AC6707" w14:textId="77777777" w:rsidR="003F7E3E" w:rsidRPr="003F7E3E" w:rsidRDefault="003F7E3E" w:rsidP="003F7E3E">
            <w:pPr>
              <w:rPr>
                <w:sz w:val="6"/>
                <w:szCs w:val="6"/>
              </w:rPr>
            </w:pPr>
          </w:p>
          <w:p w14:paraId="0EF95714" w14:textId="77777777" w:rsidR="003F7E3E" w:rsidRPr="004C5A6D" w:rsidRDefault="003F7E3E" w:rsidP="003F7E3E">
            <w:pPr>
              <w:rPr>
                <w:b/>
                <w:sz w:val="28"/>
                <w:szCs w:val="28"/>
              </w:rPr>
            </w:pPr>
            <w:r>
              <w:rPr>
                <w:b/>
                <w:sz w:val="28"/>
                <w:szCs w:val="28"/>
              </w:rPr>
              <w:t>LOOKING FORWARD - EXPECTED IMPACT ON INDICATOR</w:t>
            </w:r>
            <w:r w:rsidRPr="004C5A6D">
              <w:rPr>
                <w:b/>
                <w:sz w:val="28"/>
                <w:szCs w:val="28"/>
              </w:rPr>
              <w:t>:</w:t>
            </w:r>
          </w:p>
          <w:p w14:paraId="07B03C83" w14:textId="1DA589C1" w:rsidR="003F7E3E" w:rsidRPr="007A3777" w:rsidRDefault="003F7E3E" w:rsidP="003F7E3E">
            <w:pPr>
              <w:rPr>
                <w:rFonts w:ascii="Arial" w:hAnsi="Arial" w:cs="Arial"/>
                <w:szCs w:val="24"/>
              </w:rPr>
            </w:pPr>
            <w:r w:rsidRPr="003F7E3E">
              <w:rPr>
                <w:rFonts w:ascii="Arial" w:hAnsi="Arial" w:cs="Arial"/>
                <w:szCs w:val="24"/>
              </w:rPr>
              <w:t>For the financial year 2019/20, there has been no policy reductions to specification and the provision of service remains the same as the previous financial year. The maintenance of Hermitage Park will return to the Council on completion of the Heritage Lottery Fund project, the future maintenance will be carried out in partnership with volunteers, the partnership will reduce future maintenance costs.</w:t>
            </w:r>
          </w:p>
        </w:tc>
      </w:tr>
    </w:tbl>
    <w:p w14:paraId="2E9E1DC0" w14:textId="77777777" w:rsidR="004C5A6D" w:rsidRPr="004C5A6D" w:rsidRDefault="004C5A6D" w:rsidP="009A329B">
      <w:pPr>
        <w:spacing w:after="0" w:line="240" w:lineRule="auto"/>
      </w:pPr>
    </w:p>
    <w:tbl>
      <w:tblPr>
        <w:tblStyle w:val="TableGrid3"/>
        <w:tblW w:w="15309" w:type="dxa"/>
        <w:jc w:val="center"/>
        <w:tblLook w:val="04A0" w:firstRow="1" w:lastRow="0" w:firstColumn="1" w:lastColumn="0" w:noHBand="0" w:noVBand="1"/>
      </w:tblPr>
      <w:tblGrid>
        <w:gridCol w:w="5949"/>
        <w:gridCol w:w="1417"/>
        <w:gridCol w:w="142"/>
        <w:gridCol w:w="6095"/>
        <w:gridCol w:w="1706"/>
      </w:tblGrid>
      <w:tr w:rsidR="00912400" w:rsidRPr="005D65E6" w14:paraId="1E5EA68F" w14:textId="77777777" w:rsidTr="00912400">
        <w:trPr>
          <w:trHeight w:val="794"/>
          <w:jc w:val="center"/>
        </w:trPr>
        <w:tc>
          <w:tcPr>
            <w:tcW w:w="15309" w:type="dxa"/>
            <w:gridSpan w:val="5"/>
            <w:vAlign w:val="center"/>
          </w:tcPr>
          <w:p w14:paraId="02E821A0" w14:textId="77777777" w:rsidR="00912400" w:rsidRPr="005D65E6" w:rsidRDefault="00912400" w:rsidP="005D65E6">
            <w:pPr>
              <w:rPr>
                <w:b/>
                <w:sz w:val="32"/>
              </w:rPr>
            </w:pPr>
            <w:r w:rsidRPr="005D65E6">
              <w:rPr>
                <w:b/>
                <w:sz w:val="32"/>
              </w:rPr>
              <w:t>SERVICE: ROADS AND AMENITY</w:t>
            </w:r>
          </w:p>
        </w:tc>
      </w:tr>
      <w:tr w:rsidR="004C5A6D" w:rsidRPr="00FC5F08" w14:paraId="1A27F2B3" w14:textId="77777777" w:rsidTr="003F7E3E">
        <w:trPr>
          <w:trHeight w:val="567"/>
          <w:jc w:val="center"/>
        </w:trPr>
        <w:tc>
          <w:tcPr>
            <w:tcW w:w="15309" w:type="dxa"/>
            <w:gridSpan w:val="5"/>
            <w:vAlign w:val="center"/>
          </w:tcPr>
          <w:p w14:paraId="30286E9B" w14:textId="77777777" w:rsidR="004C5A6D" w:rsidRPr="00FC5F08" w:rsidRDefault="00CD0C4B" w:rsidP="009A329B">
            <w:pPr>
              <w:pStyle w:val="Heading1"/>
              <w:spacing w:before="0"/>
              <w:outlineLvl w:val="0"/>
              <w:rPr>
                <w:b/>
                <w:color w:val="auto"/>
              </w:rPr>
            </w:pPr>
            <w:bookmarkStart w:id="58" w:name="_Toc11143014"/>
            <w:r w:rsidRPr="00FC5F08">
              <w:rPr>
                <w:b/>
                <w:color w:val="auto"/>
              </w:rPr>
              <w:t>INDICATOR REF: C&amp;L5b - Percentage</w:t>
            </w:r>
            <w:r w:rsidR="004C5A6D" w:rsidRPr="00FC5F08">
              <w:rPr>
                <w:b/>
                <w:color w:val="auto"/>
              </w:rPr>
              <w:t xml:space="preserve"> of adults satisfied with parks and open spaces</w:t>
            </w:r>
            <w:bookmarkEnd w:id="58"/>
            <w:r w:rsidR="00CA7DF1" w:rsidRPr="00FC5F08">
              <w:rPr>
                <w:b/>
                <w:color w:val="auto"/>
              </w:rPr>
              <w:t xml:space="preserve"> </w:t>
            </w:r>
          </w:p>
        </w:tc>
      </w:tr>
      <w:tr w:rsidR="008F2E9A" w:rsidRPr="004C5A6D" w14:paraId="6B051AEE" w14:textId="77777777" w:rsidTr="003F7E3E">
        <w:trPr>
          <w:trHeight w:val="454"/>
          <w:jc w:val="center"/>
        </w:trPr>
        <w:tc>
          <w:tcPr>
            <w:tcW w:w="15309" w:type="dxa"/>
            <w:gridSpan w:val="5"/>
            <w:vAlign w:val="center"/>
          </w:tcPr>
          <w:p w14:paraId="09966DF6" w14:textId="77777777" w:rsidR="008F2E9A" w:rsidRPr="0064665D" w:rsidRDefault="008F2E9A" w:rsidP="009A329B">
            <w:pPr>
              <w:jc w:val="center"/>
              <w:rPr>
                <w:b/>
                <w:color w:val="0070C0"/>
                <w:sz w:val="28"/>
                <w:szCs w:val="28"/>
              </w:rPr>
            </w:pPr>
            <w:r w:rsidRPr="00C577BD">
              <w:rPr>
                <w:b/>
                <w:color w:val="0070C0"/>
                <w:sz w:val="28"/>
                <w:szCs w:val="28"/>
              </w:rPr>
              <w:t>Performance Range:</w:t>
            </w:r>
            <w:r w:rsidR="0064665D">
              <w:t xml:space="preserve"> </w:t>
            </w:r>
            <w:r w:rsidR="0064665D">
              <w:rPr>
                <w:b/>
                <w:color w:val="0070C0"/>
                <w:sz w:val="28"/>
                <w:szCs w:val="28"/>
              </w:rPr>
              <w:t xml:space="preserve">93.00% to </w:t>
            </w:r>
            <w:r w:rsidR="0064665D" w:rsidRPr="0064665D">
              <w:rPr>
                <w:b/>
                <w:color w:val="0070C0"/>
                <w:sz w:val="28"/>
                <w:szCs w:val="28"/>
              </w:rPr>
              <w:t>70.33</w:t>
            </w:r>
            <w:r w:rsidR="0064665D">
              <w:rPr>
                <w:b/>
                <w:color w:val="0070C0"/>
                <w:sz w:val="28"/>
                <w:szCs w:val="28"/>
              </w:rPr>
              <w:t>%</w:t>
            </w:r>
            <w:r w:rsidR="005E2139">
              <w:rPr>
                <w:b/>
                <w:color w:val="0070C0"/>
                <w:sz w:val="28"/>
                <w:szCs w:val="28"/>
              </w:rPr>
              <w:t xml:space="preserve"> </w:t>
            </w:r>
            <w:r w:rsidR="005E2139" w:rsidRPr="005E2139">
              <w:rPr>
                <w:b/>
                <w:color w:val="0070C0"/>
                <w:sz w:val="28"/>
                <w:szCs w:val="28"/>
              </w:rPr>
              <w:t>(Highest is best)</w:t>
            </w:r>
          </w:p>
        </w:tc>
      </w:tr>
      <w:tr w:rsidR="004C5A6D" w:rsidRPr="004C5A6D" w14:paraId="02B05458" w14:textId="77777777" w:rsidTr="00E83409">
        <w:trPr>
          <w:trHeight w:val="397"/>
          <w:jc w:val="center"/>
        </w:trPr>
        <w:tc>
          <w:tcPr>
            <w:tcW w:w="7508" w:type="dxa"/>
            <w:gridSpan w:val="3"/>
            <w:shd w:val="clear" w:color="auto" w:fill="D9E2F3" w:themeFill="accent5" w:themeFillTint="33"/>
            <w:vAlign w:val="center"/>
          </w:tcPr>
          <w:p w14:paraId="3DE70EE0" w14:textId="77777777" w:rsidR="004C5A6D" w:rsidRPr="004C5A6D" w:rsidRDefault="004C5A6D" w:rsidP="009A329B">
            <w:pPr>
              <w:jc w:val="center"/>
              <w:rPr>
                <w:b/>
                <w:sz w:val="28"/>
                <w:szCs w:val="28"/>
              </w:rPr>
            </w:pPr>
            <w:r w:rsidRPr="004C5A6D">
              <w:rPr>
                <w:b/>
                <w:sz w:val="28"/>
                <w:szCs w:val="28"/>
              </w:rPr>
              <w:t>ARGYLL AND BUTE</w:t>
            </w:r>
          </w:p>
        </w:tc>
        <w:tc>
          <w:tcPr>
            <w:tcW w:w="7801" w:type="dxa"/>
            <w:gridSpan w:val="2"/>
            <w:shd w:val="clear" w:color="auto" w:fill="D9E2F3" w:themeFill="accent5" w:themeFillTint="33"/>
            <w:vAlign w:val="center"/>
          </w:tcPr>
          <w:p w14:paraId="64328F4C" w14:textId="77777777" w:rsidR="004C5A6D" w:rsidRPr="004C5A6D" w:rsidRDefault="004C5A6D" w:rsidP="009A329B">
            <w:pPr>
              <w:jc w:val="center"/>
              <w:rPr>
                <w:b/>
                <w:sz w:val="28"/>
                <w:szCs w:val="28"/>
              </w:rPr>
            </w:pPr>
            <w:r w:rsidRPr="004C5A6D">
              <w:rPr>
                <w:b/>
                <w:sz w:val="28"/>
                <w:szCs w:val="28"/>
              </w:rPr>
              <w:t>SCOTLAND</w:t>
            </w:r>
          </w:p>
        </w:tc>
      </w:tr>
      <w:tr w:rsidR="004C5A6D" w:rsidRPr="004C5A6D" w14:paraId="080B2DFA" w14:textId="77777777" w:rsidTr="003F7E3E">
        <w:trPr>
          <w:trHeight w:val="397"/>
          <w:jc w:val="center"/>
        </w:trPr>
        <w:tc>
          <w:tcPr>
            <w:tcW w:w="7508" w:type="dxa"/>
            <w:gridSpan w:val="3"/>
            <w:vAlign w:val="center"/>
          </w:tcPr>
          <w:p w14:paraId="41A05F81" w14:textId="77777777" w:rsidR="004C5A6D" w:rsidRPr="004618FC" w:rsidRDefault="00CD0C4B" w:rsidP="009A329B">
            <w:pPr>
              <w:jc w:val="center"/>
              <w:rPr>
                <w:b/>
                <w:sz w:val="28"/>
                <w:szCs w:val="28"/>
              </w:rPr>
            </w:pPr>
            <w:r w:rsidRPr="004618FC">
              <w:rPr>
                <w:b/>
                <w:sz w:val="28"/>
                <w:szCs w:val="28"/>
              </w:rPr>
              <w:t>80.00%</w:t>
            </w:r>
            <w:r w:rsidR="004618FC" w:rsidRPr="004618FC">
              <w:rPr>
                <w:b/>
                <w:sz w:val="28"/>
                <w:szCs w:val="28"/>
              </w:rPr>
              <w:t xml:space="preserve"> </w:t>
            </w:r>
            <w:r w:rsidRPr="004618FC">
              <w:rPr>
                <w:b/>
                <w:color w:val="FF0000"/>
                <w:sz w:val="28"/>
                <w:szCs w:val="28"/>
              </w:rPr>
              <w:sym w:font="Wingdings" w:char="F0EA"/>
            </w:r>
          </w:p>
        </w:tc>
        <w:tc>
          <w:tcPr>
            <w:tcW w:w="7801" w:type="dxa"/>
            <w:gridSpan w:val="2"/>
            <w:vAlign w:val="center"/>
          </w:tcPr>
          <w:p w14:paraId="407C9FCC" w14:textId="77777777" w:rsidR="004C5A6D" w:rsidRPr="004C5A6D" w:rsidRDefault="00CD0C4B" w:rsidP="009A329B">
            <w:pPr>
              <w:jc w:val="center"/>
              <w:rPr>
                <w:b/>
                <w:sz w:val="28"/>
                <w:szCs w:val="28"/>
              </w:rPr>
            </w:pPr>
            <w:r>
              <w:rPr>
                <w:b/>
                <w:sz w:val="28"/>
                <w:szCs w:val="28"/>
              </w:rPr>
              <w:t>85.67%</w:t>
            </w:r>
            <w:r w:rsidR="006A1A06" w:rsidRPr="00C14931">
              <w:rPr>
                <w:b/>
                <w:color w:val="FF0000"/>
                <w:sz w:val="28"/>
                <w:szCs w:val="28"/>
              </w:rPr>
              <w:sym w:font="Wingdings" w:char="F0EA"/>
            </w:r>
          </w:p>
        </w:tc>
      </w:tr>
      <w:tr w:rsidR="003F7E3E" w:rsidRPr="004C5A6D" w14:paraId="75297A2F" w14:textId="77777777" w:rsidTr="001D1CB4">
        <w:trPr>
          <w:trHeight w:val="397"/>
          <w:jc w:val="center"/>
        </w:trPr>
        <w:tc>
          <w:tcPr>
            <w:tcW w:w="5949" w:type="dxa"/>
            <w:vAlign w:val="center"/>
          </w:tcPr>
          <w:p w14:paraId="2FEF93A2" w14:textId="77777777" w:rsidR="003F7E3E" w:rsidRPr="004618FC" w:rsidRDefault="001D1CB4" w:rsidP="009A329B">
            <w:pPr>
              <w:jc w:val="center"/>
              <w:rPr>
                <w:b/>
                <w:sz w:val="28"/>
                <w:szCs w:val="28"/>
              </w:rPr>
            </w:pPr>
            <w:r w:rsidRPr="00721B18">
              <w:rPr>
                <w:b/>
                <w:sz w:val="28"/>
                <w:szCs w:val="28"/>
              </w:rPr>
              <w:t xml:space="preserve">CHANGE 2016/17 TO </w:t>
            </w:r>
            <w:r>
              <w:rPr>
                <w:b/>
                <w:sz w:val="28"/>
                <w:szCs w:val="28"/>
              </w:rPr>
              <w:t>2017/18</w:t>
            </w:r>
          </w:p>
        </w:tc>
        <w:tc>
          <w:tcPr>
            <w:tcW w:w="1559" w:type="dxa"/>
            <w:gridSpan w:val="2"/>
            <w:vAlign w:val="center"/>
          </w:tcPr>
          <w:p w14:paraId="14FF7017" w14:textId="77777777" w:rsidR="003F7E3E" w:rsidRPr="004618FC" w:rsidRDefault="001D1CB4" w:rsidP="009A329B">
            <w:pPr>
              <w:jc w:val="center"/>
              <w:rPr>
                <w:b/>
                <w:sz w:val="28"/>
                <w:szCs w:val="28"/>
              </w:rPr>
            </w:pPr>
            <w:r w:rsidRPr="004618FC">
              <w:rPr>
                <w:b/>
                <w:sz w:val="28"/>
                <w:szCs w:val="28"/>
              </w:rPr>
              <w:t xml:space="preserve">-3.67 </w:t>
            </w:r>
            <w:r w:rsidRPr="004618FC">
              <w:rPr>
                <w:b/>
                <w:color w:val="FF0000"/>
                <w:sz w:val="28"/>
                <w:szCs w:val="28"/>
              </w:rPr>
              <w:sym w:font="Wingdings" w:char="F0EA"/>
            </w:r>
          </w:p>
        </w:tc>
        <w:tc>
          <w:tcPr>
            <w:tcW w:w="6095" w:type="dxa"/>
            <w:vAlign w:val="center"/>
          </w:tcPr>
          <w:p w14:paraId="267BEBB6" w14:textId="77777777" w:rsidR="003F7E3E" w:rsidRDefault="001D1CB4" w:rsidP="009A329B">
            <w:pPr>
              <w:jc w:val="center"/>
              <w:rPr>
                <w:b/>
                <w:sz w:val="28"/>
                <w:szCs w:val="28"/>
              </w:rPr>
            </w:pPr>
            <w:r>
              <w:rPr>
                <w:sz w:val="28"/>
                <w:szCs w:val="28"/>
              </w:rPr>
              <w:t>CHANGE 2016/17 TO 2017/18</w:t>
            </w:r>
          </w:p>
        </w:tc>
        <w:tc>
          <w:tcPr>
            <w:tcW w:w="1706" w:type="dxa"/>
            <w:vAlign w:val="center"/>
          </w:tcPr>
          <w:p w14:paraId="7B0E7849" w14:textId="77777777" w:rsidR="003F7E3E" w:rsidRDefault="001D1CB4" w:rsidP="009A329B">
            <w:pPr>
              <w:jc w:val="center"/>
              <w:rPr>
                <w:b/>
                <w:sz w:val="28"/>
                <w:szCs w:val="28"/>
              </w:rPr>
            </w:pPr>
            <w:r>
              <w:rPr>
                <w:sz w:val="28"/>
                <w:szCs w:val="28"/>
              </w:rPr>
              <w:t xml:space="preserve">-0.33 </w:t>
            </w:r>
            <w:r w:rsidRPr="00C14931">
              <w:rPr>
                <w:b/>
                <w:color w:val="FF0000"/>
                <w:sz w:val="28"/>
                <w:szCs w:val="28"/>
              </w:rPr>
              <w:sym w:font="Wingdings" w:char="F0EA"/>
            </w:r>
          </w:p>
        </w:tc>
      </w:tr>
      <w:tr w:rsidR="001D1CB4" w:rsidRPr="004C5A6D" w14:paraId="6863D7FF" w14:textId="77777777" w:rsidTr="001D1CB4">
        <w:trPr>
          <w:trHeight w:val="397"/>
          <w:jc w:val="center"/>
        </w:trPr>
        <w:tc>
          <w:tcPr>
            <w:tcW w:w="5949" w:type="dxa"/>
            <w:vAlign w:val="center"/>
          </w:tcPr>
          <w:p w14:paraId="53414C0B" w14:textId="77777777" w:rsidR="001D1CB4" w:rsidRPr="00721B18" w:rsidRDefault="001D1CB4"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gridSpan w:val="2"/>
            <w:vAlign w:val="center"/>
          </w:tcPr>
          <w:p w14:paraId="0B0F1C4A" w14:textId="77777777" w:rsidR="001D1CB4" w:rsidRPr="004618FC" w:rsidRDefault="001D1CB4" w:rsidP="009A329B">
            <w:pPr>
              <w:jc w:val="center"/>
              <w:rPr>
                <w:b/>
                <w:sz w:val="28"/>
                <w:szCs w:val="28"/>
              </w:rPr>
            </w:pPr>
            <w:r w:rsidRPr="004618FC">
              <w:rPr>
                <w:b/>
                <w:sz w:val="28"/>
                <w:szCs w:val="28"/>
              </w:rPr>
              <w:t xml:space="preserve">6.90 </w:t>
            </w:r>
            <w:r w:rsidRPr="004618FC">
              <w:rPr>
                <w:b/>
                <w:color w:val="00B050"/>
                <w:sz w:val="28"/>
                <w:szCs w:val="28"/>
              </w:rPr>
              <w:sym w:font="Wingdings" w:char="F0E9"/>
            </w:r>
          </w:p>
        </w:tc>
        <w:tc>
          <w:tcPr>
            <w:tcW w:w="6095" w:type="dxa"/>
            <w:tcBorders>
              <w:bottom w:val="single" w:sz="4" w:space="0" w:color="auto"/>
            </w:tcBorders>
            <w:vAlign w:val="center"/>
          </w:tcPr>
          <w:p w14:paraId="5DBCF1A3" w14:textId="77777777" w:rsidR="001D1CB4" w:rsidRDefault="001D1CB4"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348EE13E" w14:textId="77777777" w:rsidR="001D1CB4" w:rsidRDefault="001D1CB4" w:rsidP="009A329B">
            <w:pPr>
              <w:jc w:val="center"/>
              <w:rPr>
                <w:sz w:val="28"/>
                <w:szCs w:val="28"/>
              </w:rPr>
            </w:pPr>
            <w:r>
              <w:rPr>
                <w:sz w:val="28"/>
                <w:szCs w:val="28"/>
              </w:rPr>
              <w:t xml:space="preserve">0.63 </w:t>
            </w:r>
            <w:r w:rsidRPr="00EC5E64">
              <w:rPr>
                <w:b/>
                <w:color w:val="00B050"/>
                <w:sz w:val="28"/>
                <w:szCs w:val="28"/>
              </w:rPr>
              <w:sym w:font="Wingdings" w:char="F0E9"/>
            </w:r>
          </w:p>
        </w:tc>
      </w:tr>
      <w:tr w:rsidR="001D1CB4" w:rsidRPr="004C5A6D" w14:paraId="67952112" w14:textId="77777777" w:rsidTr="001D1CB4">
        <w:trPr>
          <w:trHeight w:val="397"/>
          <w:jc w:val="center"/>
        </w:trPr>
        <w:tc>
          <w:tcPr>
            <w:tcW w:w="7508" w:type="dxa"/>
            <w:gridSpan w:val="3"/>
            <w:tcBorders>
              <w:bottom w:val="single" w:sz="4" w:space="0" w:color="auto"/>
            </w:tcBorders>
            <w:vAlign w:val="center"/>
          </w:tcPr>
          <w:p w14:paraId="59622E9F" w14:textId="77777777" w:rsidR="001D1CB4" w:rsidRPr="004618FC" w:rsidRDefault="001D1CB4" w:rsidP="009A329B">
            <w:pPr>
              <w:jc w:val="center"/>
              <w:rPr>
                <w:b/>
                <w:sz w:val="28"/>
                <w:szCs w:val="28"/>
              </w:rPr>
            </w:pPr>
            <w:r w:rsidRPr="004618FC">
              <w:rPr>
                <w:b/>
                <w:sz w:val="28"/>
                <w:szCs w:val="28"/>
              </w:rPr>
              <w:t>RANK POSITION: 26</w:t>
            </w:r>
            <w:r w:rsidRPr="004618FC">
              <w:rPr>
                <w:b/>
                <w:sz w:val="28"/>
                <w:szCs w:val="28"/>
                <w:vertAlign w:val="superscript"/>
              </w:rPr>
              <w:t xml:space="preserve">th  </w:t>
            </w:r>
            <w:r w:rsidRPr="004618FC">
              <w:rPr>
                <w:b/>
                <w:color w:val="FF0000"/>
                <w:sz w:val="28"/>
                <w:szCs w:val="28"/>
              </w:rPr>
              <w:sym w:font="Wingdings" w:char="F0EA"/>
            </w:r>
            <w:r w:rsidR="00513443">
              <w:rPr>
                <w:b/>
                <w:color w:val="00B050"/>
                <w:sz w:val="28"/>
                <w:szCs w:val="28"/>
              </w:rPr>
              <w:t xml:space="preserve">    </w:t>
            </w:r>
            <w:r w:rsidRPr="004618FC">
              <w:rPr>
                <w:b/>
                <w:sz w:val="28"/>
                <w:szCs w:val="28"/>
              </w:rPr>
              <w:t xml:space="preserve">RANK MOVEMENT: 2 </w:t>
            </w:r>
            <w:r w:rsidRPr="004618FC">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26A37390" w14:textId="77777777" w:rsidR="001D1CB4" w:rsidRDefault="001D1CB4" w:rsidP="009A329B">
            <w:pPr>
              <w:jc w:val="center"/>
              <w:rPr>
                <w:sz w:val="28"/>
                <w:szCs w:val="28"/>
              </w:rPr>
            </w:pPr>
          </w:p>
        </w:tc>
      </w:tr>
      <w:tr w:rsidR="001D1CB4" w:rsidRPr="004C5A6D" w14:paraId="1CDEC706" w14:textId="77777777" w:rsidTr="001D1CB4">
        <w:trPr>
          <w:trHeight w:val="397"/>
          <w:jc w:val="center"/>
        </w:trPr>
        <w:tc>
          <w:tcPr>
            <w:tcW w:w="7508" w:type="dxa"/>
            <w:gridSpan w:val="3"/>
            <w:tcBorders>
              <w:bottom w:val="nil"/>
            </w:tcBorders>
            <w:shd w:val="clear" w:color="auto" w:fill="D9E2F3" w:themeFill="accent5" w:themeFillTint="33"/>
            <w:vAlign w:val="center"/>
          </w:tcPr>
          <w:p w14:paraId="5F228D7F" w14:textId="77777777" w:rsidR="001D1CB4" w:rsidRPr="004618FC" w:rsidRDefault="001D1CB4" w:rsidP="001D1CB4">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4B9B38CC" w14:textId="77777777" w:rsidR="001D1CB4" w:rsidRDefault="001D1CB4" w:rsidP="009A329B">
            <w:pPr>
              <w:jc w:val="center"/>
              <w:rPr>
                <w:sz w:val="28"/>
                <w:szCs w:val="28"/>
              </w:rPr>
            </w:pPr>
          </w:p>
        </w:tc>
      </w:tr>
      <w:tr w:rsidR="001D1CB4" w:rsidRPr="004C5A6D" w14:paraId="5C1EBFA9" w14:textId="77777777" w:rsidTr="001D1CB4">
        <w:trPr>
          <w:trHeight w:val="397"/>
          <w:jc w:val="center"/>
        </w:trPr>
        <w:tc>
          <w:tcPr>
            <w:tcW w:w="7508" w:type="dxa"/>
            <w:gridSpan w:val="3"/>
            <w:tcBorders>
              <w:top w:val="nil"/>
            </w:tcBorders>
            <w:shd w:val="clear" w:color="auto" w:fill="D9E2F3" w:themeFill="accent5" w:themeFillTint="33"/>
            <w:vAlign w:val="center"/>
          </w:tcPr>
          <w:p w14:paraId="2985EDA6" w14:textId="77777777" w:rsidR="001D1CB4" w:rsidRPr="004618FC" w:rsidRDefault="001D1CB4" w:rsidP="009A329B">
            <w:pPr>
              <w:jc w:val="center"/>
              <w:rPr>
                <w:b/>
                <w:sz w:val="28"/>
                <w:szCs w:val="28"/>
              </w:rPr>
            </w:pPr>
            <w:r>
              <w:rPr>
                <w:b/>
                <w:sz w:val="28"/>
                <w:szCs w:val="28"/>
              </w:rPr>
              <w:t>RANK POSITION: 5</w:t>
            </w:r>
            <w:r w:rsidRPr="00FC5F08">
              <w:rPr>
                <w:b/>
                <w:sz w:val="28"/>
                <w:szCs w:val="28"/>
                <w:vertAlign w:val="superscript"/>
              </w:rPr>
              <w:t>th</w:t>
            </w:r>
            <w:r w:rsidR="00FD1CF1">
              <w:rPr>
                <w:b/>
                <w:sz w:val="28"/>
                <w:szCs w:val="28"/>
              </w:rPr>
              <w:t xml:space="preserve">    </w:t>
            </w:r>
            <w:r>
              <w:rPr>
                <w:b/>
                <w:sz w:val="28"/>
                <w:szCs w:val="28"/>
              </w:rPr>
              <w:t xml:space="preserve">RANK MOVEMENT: 0 </w:t>
            </w:r>
            <w:r w:rsidRPr="00A83E3B">
              <w:rPr>
                <w:b/>
                <w:color w:val="0070C0"/>
                <w:sz w:val="28"/>
                <w:szCs w:val="28"/>
              </w:rPr>
              <w:sym w:font="Wingdings" w:char="F0E8"/>
            </w:r>
          </w:p>
        </w:tc>
        <w:tc>
          <w:tcPr>
            <w:tcW w:w="7801" w:type="dxa"/>
            <w:gridSpan w:val="2"/>
            <w:tcBorders>
              <w:top w:val="nil"/>
            </w:tcBorders>
            <w:shd w:val="clear" w:color="auto" w:fill="D0CECE" w:themeFill="background2" w:themeFillShade="E6"/>
            <w:vAlign w:val="center"/>
          </w:tcPr>
          <w:p w14:paraId="11FAC330" w14:textId="77777777" w:rsidR="001D1CB4" w:rsidRDefault="001D1CB4" w:rsidP="009A329B">
            <w:pPr>
              <w:jc w:val="center"/>
              <w:rPr>
                <w:sz w:val="28"/>
                <w:szCs w:val="28"/>
              </w:rPr>
            </w:pPr>
          </w:p>
        </w:tc>
      </w:tr>
      <w:tr w:rsidR="001D1CB4" w:rsidRPr="004C5A6D" w14:paraId="7C8293D4" w14:textId="77777777" w:rsidTr="00D57F40">
        <w:trPr>
          <w:trHeight w:val="397"/>
          <w:jc w:val="center"/>
        </w:trPr>
        <w:tc>
          <w:tcPr>
            <w:tcW w:w="15309" w:type="dxa"/>
            <w:gridSpan w:val="5"/>
            <w:vAlign w:val="center"/>
          </w:tcPr>
          <w:p w14:paraId="22AB8B37" w14:textId="77777777" w:rsidR="001D1CB4" w:rsidRPr="001D1CB4" w:rsidRDefault="001D1CB4" w:rsidP="001D1CB4">
            <w:pPr>
              <w:rPr>
                <w:sz w:val="6"/>
                <w:szCs w:val="6"/>
              </w:rPr>
            </w:pPr>
          </w:p>
          <w:p w14:paraId="2A088823" w14:textId="77777777" w:rsidR="001D1CB4" w:rsidRDefault="001D1CB4" w:rsidP="001D1CB4">
            <w:pPr>
              <w:rPr>
                <w:b/>
                <w:sz w:val="28"/>
                <w:szCs w:val="28"/>
              </w:rPr>
            </w:pPr>
            <w:r w:rsidRPr="004C5A6D">
              <w:rPr>
                <w:b/>
                <w:sz w:val="28"/>
                <w:szCs w:val="28"/>
              </w:rPr>
              <w:t>TELLING OUR STORY:</w:t>
            </w:r>
          </w:p>
          <w:p w14:paraId="245B6150" w14:textId="77777777" w:rsidR="001D1CB4" w:rsidRPr="001D1CB4" w:rsidRDefault="001D1CB4" w:rsidP="001D1CB4">
            <w:pPr>
              <w:rPr>
                <w:rFonts w:ascii="Arial" w:hAnsi="Arial" w:cs="Arial"/>
                <w:szCs w:val="24"/>
              </w:rPr>
            </w:pPr>
            <w:r w:rsidRPr="001D1CB4">
              <w:rPr>
                <w:rFonts w:ascii="Arial" w:hAnsi="Arial" w:cs="Arial"/>
                <w:szCs w:val="24"/>
              </w:rPr>
              <w:t>This figure is from the SHS for 2015-18. The satisfaction data drawn from the Scottish Household Survey is now presented in 3 year rolled averages to deliver the required level of precision at a local level. By rolling the data across the 3 years, the confidence intervals for all figures reported are within 5.5%.</w:t>
            </w:r>
          </w:p>
          <w:p w14:paraId="60B0EF2F" w14:textId="77777777" w:rsidR="001D1CB4" w:rsidRPr="001D1CB4" w:rsidRDefault="001D1CB4" w:rsidP="001D1CB4">
            <w:pPr>
              <w:rPr>
                <w:rFonts w:ascii="Arial" w:hAnsi="Arial" w:cs="Arial"/>
                <w:szCs w:val="24"/>
              </w:rPr>
            </w:pPr>
            <w:r w:rsidRPr="001D1CB4">
              <w:rPr>
                <w:rFonts w:ascii="Arial" w:hAnsi="Arial" w:cs="Arial"/>
                <w:szCs w:val="24"/>
              </w:rPr>
              <w:t>Satisfaction have decreased by 3.67 percentage points. This has resulted in a decrease in rank position of 2 places. The drop in satisfaction is not mirrored across Scotland as 12 authorities reported an increase in the satisfaction levels.</w:t>
            </w:r>
          </w:p>
          <w:p w14:paraId="7ED4D5F5" w14:textId="77777777" w:rsidR="001D1CB4" w:rsidRDefault="001D1CB4" w:rsidP="001D1CB4">
            <w:pPr>
              <w:rPr>
                <w:rFonts w:ascii="Arial" w:hAnsi="Arial" w:cs="Arial"/>
                <w:szCs w:val="24"/>
              </w:rPr>
            </w:pPr>
            <w:r w:rsidRPr="001D1CB4">
              <w:rPr>
                <w:rFonts w:ascii="Arial" w:hAnsi="Arial" w:cs="Arial"/>
                <w:szCs w:val="24"/>
              </w:rPr>
              <w:t>This level of satisfaction again seems at odds with the increased costs incurred in Parks and Open Spaces indicator (C&amp;L4). However, as in the previous indicator what we don’t know is ‘what’ adults are not satisfied with, this could be the facilities, access hours, location of facilities. It could also be due to a lag in the SHS data and improvements in service delivery.</w:t>
            </w:r>
          </w:p>
          <w:p w14:paraId="462109D2" w14:textId="72A26D34" w:rsidR="001D1CB4" w:rsidRPr="001D1CB4" w:rsidRDefault="006731ED" w:rsidP="001D1CB4">
            <w:pPr>
              <w:rPr>
                <w:rFonts w:ascii="Arial" w:hAnsi="Arial" w:cs="Arial"/>
                <w:szCs w:val="24"/>
              </w:rPr>
            </w:pPr>
            <w:r>
              <w:rPr>
                <w:rFonts w:ascii="Arial" w:hAnsi="Arial" w:cs="Arial"/>
                <w:szCs w:val="24"/>
              </w:rPr>
              <w:t>It should also be borne in mind that there are limited parks within Argyll and Bute, and m</w:t>
            </w:r>
            <w:r w:rsidRPr="006731ED">
              <w:rPr>
                <w:rFonts w:ascii="Arial" w:hAnsi="Arial" w:cs="Arial"/>
                <w:szCs w:val="24"/>
              </w:rPr>
              <w:t>ost of the population doesn’t live with</w:t>
            </w:r>
            <w:r>
              <w:rPr>
                <w:rFonts w:ascii="Arial" w:hAnsi="Arial" w:cs="Arial"/>
                <w:szCs w:val="24"/>
              </w:rPr>
              <w:t>in</w:t>
            </w:r>
            <w:r w:rsidRPr="006731ED">
              <w:rPr>
                <w:rFonts w:ascii="Arial" w:hAnsi="Arial" w:cs="Arial"/>
                <w:szCs w:val="24"/>
              </w:rPr>
              <w:t xml:space="preserve"> easy access to a park</w:t>
            </w:r>
          </w:p>
        </w:tc>
      </w:tr>
      <w:tr w:rsidR="001D1CB4" w:rsidRPr="004C5A6D" w14:paraId="677D2FB6" w14:textId="77777777" w:rsidTr="00D57F40">
        <w:trPr>
          <w:trHeight w:val="397"/>
          <w:jc w:val="center"/>
        </w:trPr>
        <w:tc>
          <w:tcPr>
            <w:tcW w:w="15309" w:type="dxa"/>
            <w:gridSpan w:val="5"/>
            <w:vAlign w:val="center"/>
          </w:tcPr>
          <w:p w14:paraId="386E245A" w14:textId="77777777" w:rsidR="001D1CB4" w:rsidRPr="001D1CB4" w:rsidRDefault="001D1CB4" w:rsidP="001D1CB4">
            <w:pPr>
              <w:rPr>
                <w:b/>
                <w:sz w:val="6"/>
                <w:szCs w:val="6"/>
              </w:rPr>
            </w:pPr>
          </w:p>
          <w:p w14:paraId="74755FBE" w14:textId="77777777" w:rsidR="001D1CB4" w:rsidRDefault="001D1CB4" w:rsidP="001D1CB4">
            <w:pPr>
              <w:rPr>
                <w:b/>
                <w:sz w:val="28"/>
                <w:szCs w:val="28"/>
              </w:rPr>
            </w:pPr>
            <w:r>
              <w:rPr>
                <w:b/>
                <w:sz w:val="28"/>
                <w:szCs w:val="28"/>
              </w:rPr>
              <w:t>LOOKING FORWARD - EXPECTED IMPACT ON INDICATOR</w:t>
            </w:r>
            <w:r w:rsidRPr="004C5A6D">
              <w:rPr>
                <w:b/>
                <w:sz w:val="28"/>
                <w:szCs w:val="28"/>
              </w:rPr>
              <w:t>:</w:t>
            </w:r>
          </w:p>
          <w:p w14:paraId="55E6EE10" w14:textId="77777777" w:rsidR="001D1CB4" w:rsidRPr="001D1CB4" w:rsidRDefault="001D1CB4" w:rsidP="001D1CB4">
            <w:pPr>
              <w:rPr>
                <w:rFonts w:ascii="Arial" w:hAnsi="Arial" w:cs="Arial"/>
                <w:szCs w:val="24"/>
              </w:rPr>
            </w:pPr>
            <w:r w:rsidRPr="001D1CB4">
              <w:rPr>
                <w:rFonts w:ascii="Arial" w:hAnsi="Arial" w:cs="Arial"/>
                <w:szCs w:val="24"/>
              </w:rPr>
              <w:t>Satisfaction in relation to open space and playing fields has unfortunately dropped due to a number of factors, including, reduction in grassland maintenance cutting cycles and the non-removal of grass arising. In relation to satisfaction of playing fields, there has been concerns raised relating to the maintenance and in particular about the draining of playing fields.</w:t>
            </w:r>
          </w:p>
          <w:p w14:paraId="1747C756" w14:textId="77777777" w:rsidR="001D1CB4" w:rsidRPr="001D1CB4" w:rsidRDefault="001D1CB4" w:rsidP="001D1CB4">
            <w:pPr>
              <w:rPr>
                <w:rFonts w:ascii="Arial" w:hAnsi="Arial" w:cs="Arial"/>
                <w:szCs w:val="24"/>
              </w:rPr>
            </w:pPr>
            <w:r w:rsidRPr="001D1CB4">
              <w:rPr>
                <w:rFonts w:ascii="Arial" w:hAnsi="Arial" w:cs="Arial"/>
                <w:szCs w:val="24"/>
              </w:rPr>
              <w:t>Going forward</w:t>
            </w:r>
            <w:r w:rsidRPr="00CF766C">
              <w:rPr>
                <w:rFonts w:ascii="Arial" w:hAnsi="Arial" w:cs="Arial"/>
                <w:szCs w:val="24"/>
              </w:rPr>
              <w:t>, it is important to maintain</w:t>
            </w:r>
            <w:r w:rsidRPr="001D1CB4">
              <w:rPr>
                <w:rFonts w:ascii="Arial" w:hAnsi="Arial" w:cs="Arial"/>
                <w:szCs w:val="24"/>
              </w:rPr>
              <w:t xml:space="preserve"> the maintenance cycles at the current level as future reductions in service cuts will impact on the services’ costs of maintaining areas. Grassland taking longer to cut and putting additional strain on Council equipment, longer grass requires more time to clear of litter and debris and there is also the added problem of dog </w:t>
            </w:r>
            <w:proofErr w:type="spellStart"/>
            <w:r w:rsidRPr="001D1CB4">
              <w:rPr>
                <w:rFonts w:ascii="Arial" w:hAnsi="Arial" w:cs="Arial"/>
                <w:szCs w:val="24"/>
              </w:rPr>
              <w:t>foulings</w:t>
            </w:r>
            <w:proofErr w:type="spellEnd"/>
            <w:r w:rsidRPr="001D1CB4">
              <w:rPr>
                <w:rFonts w:ascii="Arial" w:hAnsi="Arial" w:cs="Arial"/>
                <w:szCs w:val="24"/>
              </w:rPr>
              <w:t xml:space="preserve"> not being removed.</w:t>
            </w:r>
          </w:p>
          <w:p w14:paraId="01C11632" w14:textId="5C4457A7" w:rsidR="001D1CB4" w:rsidRPr="007A3777" w:rsidRDefault="001D1CB4" w:rsidP="001D1CB4">
            <w:pPr>
              <w:rPr>
                <w:rFonts w:ascii="Arial" w:hAnsi="Arial" w:cs="Arial"/>
                <w:szCs w:val="24"/>
              </w:rPr>
            </w:pPr>
            <w:r w:rsidRPr="001D1CB4">
              <w:rPr>
                <w:rFonts w:ascii="Arial" w:hAnsi="Arial" w:cs="Arial"/>
                <w:szCs w:val="24"/>
              </w:rPr>
              <w:t>Moving forward there are opportunities to engage with third sector partners to improve Council amenity areas and playing field facilities.</w:t>
            </w:r>
          </w:p>
        </w:tc>
      </w:tr>
      <w:tr w:rsidR="00912400" w:rsidRPr="005D65E6" w14:paraId="30ED8989" w14:textId="77777777" w:rsidTr="00912400">
        <w:trPr>
          <w:trHeight w:val="794"/>
          <w:jc w:val="center"/>
        </w:trPr>
        <w:tc>
          <w:tcPr>
            <w:tcW w:w="15309" w:type="dxa"/>
            <w:gridSpan w:val="5"/>
            <w:vAlign w:val="center"/>
          </w:tcPr>
          <w:p w14:paraId="489C581F" w14:textId="77777777" w:rsidR="00912400" w:rsidRPr="005D65E6" w:rsidRDefault="00912400" w:rsidP="005D65E6">
            <w:pPr>
              <w:rPr>
                <w:b/>
                <w:sz w:val="32"/>
              </w:rPr>
            </w:pPr>
            <w:r w:rsidRPr="005D65E6">
              <w:rPr>
                <w:b/>
                <w:sz w:val="32"/>
              </w:rPr>
              <w:lastRenderedPageBreak/>
              <w:t>SERVICE: ROADS AND AMENITY</w:t>
            </w:r>
          </w:p>
        </w:tc>
      </w:tr>
      <w:tr w:rsidR="004C5A6D" w:rsidRPr="005D3B71" w14:paraId="67450364" w14:textId="77777777" w:rsidTr="001D1CB4">
        <w:trPr>
          <w:trHeight w:val="567"/>
          <w:jc w:val="center"/>
        </w:trPr>
        <w:tc>
          <w:tcPr>
            <w:tcW w:w="15309" w:type="dxa"/>
            <w:gridSpan w:val="5"/>
            <w:vAlign w:val="center"/>
          </w:tcPr>
          <w:p w14:paraId="23C2124E" w14:textId="77777777" w:rsidR="004C5A6D" w:rsidRPr="005D3B71" w:rsidRDefault="004C5A6D" w:rsidP="009A329B">
            <w:pPr>
              <w:pStyle w:val="Heading1"/>
              <w:spacing w:before="0"/>
              <w:outlineLvl w:val="0"/>
              <w:rPr>
                <w:b/>
                <w:color w:val="auto"/>
              </w:rPr>
            </w:pPr>
            <w:bookmarkStart w:id="59" w:name="_Toc11143015"/>
            <w:r w:rsidRPr="005D3B71">
              <w:rPr>
                <w:b/>
                <w:color w:val="auto"/>
              </w:rPr>
              <w:t>INDIC</w:t>
            </w:r>
            <w:r w:rsidR="00957183" w:rsidRPr="005D3B71">
              <w:rPr>
                <w:b/>
                <w:color w:val="auto"/>
              </w:rPr>
              <w:t>ATOR REF: ENV1a - Net cost per w</w:t>
            </w:r>
            <w:r w:rsidRPr="005D3B71">
              <w:rPr>
                <w:b/>
                <w:color w:val="auto"/>
              </w:rPr>
              <w:t>aste collection per premises</w:t>
            </w:r>
            <w:bookmarkEnd w:id="59"/>
            <w:r w:rsidR="00CA7DF1" w:rsidRPr="005D3B71">
              <w:rPr>
                <w:b/>
                <w:color w:val="auto"/>
              </w:rPr>
              <w:t xml:space="preserve"> </w:t>
            </w:r>
          </w:p>
        </w:tc>
      </w:tr>
      <w:tr w:rsidR="008F2E9A" w:rsidRPr="004C5A6D" w14:paraId="5BECF5B2" w14:textId="77777777" w:rsidTr="001D1CB4">
        <w:trPr>
          <w:trHeight w:val="454"/>
          <w:jc w:val="center"/>
        </w:trPr>
        <w:tc>
          <w:tcPr>
            <w:tcW w:w="15309" w:type="dxa"/>
            <w:gridSpan w:val="5"/>
            <w:vAlign w:val="center"/>
          </w:tcPr>
          <w:p w14:paraId="5D9FF0FD" w14:textId="77777777" w:rsidR="008F2E9A" w:rsidRPr="0064665D" w:rsidRDefault="00DC5465" w:rsidP="009A329B">
            <w:pPr>
              <w:jc w:val="center"/>
              <w:rPr>
                <w:b/>
                <w:color w:val="0070C0"/>
                <w:sz w:val="28"/>
                <w:szCs w:val="28"/>
              </w:rPr>
            </w:pPr>
            <w:r>
              <w:rPr>
                <w:b/>
                <w:color w:val="0070C0"/>
                <w:sz w:val="28"/>
                <w:szCs w:val="28"/>
              </w:rPr>
              <w:t xml:space="preserve">Performance Range: </w:t>
            </w:r>
            <w:r w:rsidR="00E62AB6">
              <w:rPr>
                <w:b/>
                <w:color w:val="0070C0"/>
                <w:sz w:val="28"/>
                <w:szCs w:val="28"/>
              </w:rPr>
              <w:t>£</w:t>
            </w:r>
            <w:r w:rsidR="00E62AB6" w:rsidRPr="0064665D">
              <w:rPr>
                <w:b/>
                <w:color w:val="0070C0"/>
                <w:sz w:val="28"/>
                <w:szCs w:val="28"/>
              </w:rPr>
              <w:t>38.63</w:t>
            </w:r>
            <w:r w:rsidR="00E62AB6">
              <w:rPr>
                <w:b/>
                <w:color w:val="0070C0"/>
                <w:sz w:val="28"/>
                <w:szCs w:val="28"/>
              </w:rPr>
              <w:t xml:space="preserve"> to </w:t>
            </w:r>
            <w:r>
              <w:rPr>
                <w:b/>
                <w:color w:val="0070C0"/>
                <w:sz w:val="28"/>
                <w:szCs w:val="28"/>
              </w:rPr>
              <w:t>£</w:t>
            </w:r>
            <w:r w:rsidR="00BE08CC">
              <w:rPr>
                <w:b/>
                <w:color w:val="0070C0"/>
                <w:sz w:val="28"/>
                <w:szCs w:val="28"/>
              </w:rPr>
              <w:t>109.67</w:t>
            </w:r>
            <w:r w:rsidR="000E0F6F">
              <w:rPr>
                <w:b/>
                <w:color w:val="0070C0"/>
                <w:sz w:val="28"/>
                <w:szCs w:val="28"/>
              </w:rPr>
              <w:t xml:space="preserve"> </w:t>
            </w:r>
            <w:r w:rsidR="00BE08CC">
              <w:rPr>
                <w:b/>
                <w:color w:val="0070C0"/>
                <w:sz w:val="28"/>
                <w:szCs w:val="28"/>
              </w:rPr>
              <w:t xml:space="preserve"> </w:t>
            </w:r>
            <w:r w:rsidR="00BE08CC" w:rsidRPr="00BE08CC">
              <w:rPr>
                <w:b/>
                <w:color w:val="0070C0"/>
                <w:sz w:val="28"/>
                <w:szCs w:val="28"/>
              </w:rPr>
              <w:t>(Lowest is best)</w:t>
            </w:r>
          </w:p>
        </w:tc>
      </w:tr>
      <w:tr w:rsidR="004C5A6D" w:rsidRPr="004C5A6D" w14:paraId="7D3C239E" w14:textId="77777777" w:rsidTr="00E83409">
        <w:trPr>
          <w:trHeight w:val="397"/>
          <w:jc w:val="center"/>
        </w:trPr>
        <w:tc>
          <w:tcPr>
            <w:tcW w:w="7366" w:type="dxa"/>
            <w:gridSpan w:val="2"/>
            <w:shd w:val="clear" w:color="auto" w:fill="D9E2F3" w:themeFill="accent5" w:themeFillTint="33"/>
            <w:vAlign w:val="center"/>
          </w:tcPr>
          <w:p w14:paraId="2C9A9B10"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3"/>
            <w:shd w:val="clear" w:color="auto" w:fill="D9E2F3" w:themeFill="accent5" w:themeFillTint="33"/>
            <w:vAlign w:val="center"/>
          </w:tcPr>
          <w:p w14:paraId="423B6FC8" w14:textId="77777777" w:rsidR="004C5A6D" w:rsidRPr="004C5A6D" w:rsidRDefault="004C5A6D" w:rsidP="009A329B">
            <w:pPr>
              <w:jc w:val="center"/>
              <w:rPr>
                <w:b/>
                <w:sz w:val="28"/>
                <w:szCs w:val="28"/>
              </w:rPr>
            </w:pPr>
            <w:r w:rsidRPr="004C5A6D">
              <w:rPr>
                <w:b/>
                <w:sz w:val="28"/>
                <w:szCs w:val="28"/>
              </w:rPr>
              <w:t>SCOTLAND</w:t>
            </w:r>
          </w:p>
        </w:tc>
      </w:tr>
      <w:tr w:rsidR="004C5A6D" w:rsidRPr="004C5A6D" w14:paraId="4EE139E2" w14:textId="77777777" w:rsidTr="001D1CB4">
        <w:trPr>
          <w:trHeight w:val="397"/>
          <w:jc w:val="center"/>
        </w:trPr>
        <w:tc>
          <w:tcPr>
            <w:tcW w:w="7366" w:type="dxa"/>
            <w:gridSpan w:val="2"/>
            <w:vAlign w:val="center"/>
          </w:tcPr>
          <w:p w14:paraId="072F6E0C" w14:textId="77777777" w:rsidR="004C5A6D" w:rsidRPr="004618FC" w:rsidRDefault="00957183" w:rsidP="009A329B">
            <w:pPr>
              <w:jc w:val="center"/>
              <w:rPr>
                <w:b/>
                <w:sz w:val="28"/>
                <w:szCs w:val="28"/>
              </w:rPr>
            </w:pPr>
            <w:r w:rsidRPr="004618FC">
              <w:rPr>
                <w:b/>
                <w:sz w:val="28"/>
                <w:szCs w:val="28"/>
              </w:rPr>
              <w:t>£53.73</w:t>
            </w:r>
            <w:r w:rsidR="004618FC" w:rsidRPr="004618FC">
              <w:rPr>
                <w:b/>
                <w:sz w:val="28"/>
                <w:szCs w:val="28"/>
              </w:rPr>
              <w:t xml:space="preserve"> </w:t>
            </w:r>
            <w:r w:rsidRPr="004618FC">
              <w:rPr>
                <w:b/>
                <w:color w:val="00B050"/>
                <w:sz w:val="28"/>
                <w:szCs w:val="28"/>
              </w:rPr>
              <w:sym w:font="Wingdings" w:char="F0EA"/>
            </w:r>
          </w:p>
        </w:tc>
        <w:tc>
          <w:tcPr>
            <w:tcW w:w="7943" w:type="dxa"/>
            <w:gridSpan w:val="3"/>
            <w:vAlign w:val="center"/>
          </w:tcPr>
          <w:p w14:paraId="419D6966" w14:textId="2AA6C1C5" w:rsidR="004C5A6D" w:rsidRPr="004C5A6D" w:rsidRDefault="00884898" w:rsidP="009A329B">
            <w:pPr>
              <w:jc w:val="center"/>
              <w:rPr>
                <w:b/>
                <w:sz w:val="28"/>
                <w:szCs w:val="28"/>
              </w:rPr>
            </w:pPr>
            <w:r>
              <w:rPr>
                <w:b/>
                <w:sz w:val="28"/>
                <w:szCs w:val="28"/>
              </w:rPr>
              <w:t>£65.96</w:t>
            </w:r>
            <w:r w:rsidR="004618FC">
              <w:rPr>
                <w:b/>
                <w:sz w:val="28"/>
                <w:szCs w:val="28"/>
              </w:rPr>
              <w:t xml:space="preserve"> </w:t>
            </w:r>
            <w:r w:rsidR="00957183" w:rsidRPr="00C14931">
              <w:rPr>
                <w:b/>
                <w:color w:val="FF0000"/>
                <w:sz w:val="28"/>
                <w:szCs w:val="28"/>
              </w:rPr>
              <w:sym w:font="Wingdings" w:char="F0E9"/>
            </w:r>
          </w:p>
        </w:tc>
      </w:tr>
      <w:tr w:rsidR="001D1CB4" w:rsidRPr="004C5A6D" w14:paraId="74AAD080" w14:textId="77777777" w:rsidTr="001D1CB4">
        <w:trPr>
          <w:trHeight w:val="397"/>
          <w:jc w:val="center"/>
        </w:trPr>
        <w:tc>
          <w:tcPr>
            <w:tcW w:w="5949" w:type="dxa"/>
            <w:vAlign w:val="center"/>
          </w:tcPr>
          <w:p w14:paraId="3176660C" w14:textId="77777777" w:rsidR="001D1CB4" w:rsidRPr="004618FC" w:rsidRDefault="001D1CB4" w:rsidP="009A329B">
            <w:pPr>
              <w:jc w:val="center"/>
              <w:rPr>
                <w:b/>
                <w:sz w:val="28"/>
                <w:szCs w:val="28"/>
              </w:rPr>
            </w:pPr>
            <w:r w:rsidRPr="00721B18">
              <w:rPr>
                <w:b/>
                <w:sz w:val="28"/>
                <w:szCs w:val="28"/>
              </w:rPr>
              <w:t xml:space="preserve">CHANGE 2016/17 TO </w:t>
            </w:r>
            <w:r>
              <w:rPr>
                <w:b/>
                <w:sz w:val="28"/>
                <w:szCs w:val="28"/>
              </w:rPr>
              <w:t>2017/18</w:t>
            </w:r>
          </w:p>
        </w:tc>
        <w:tc>
          <w:tcPr>
            <w:tcW w:w="1417" w:type="dxa"/>
            <w:vAlign w:val="center"/>
          </w:tcPr>
          <w:p w14:paraId="2635B71F" w14:textId="77777777" w:rsidR="001D1CB4" w:rsidRPr="004618FC" w:rsidRDefault="001D1CB4" w:rsidP="009A329B">
            <w:pPr>
              <w:jc w:val="center"/>
              <w:rPr>
                <w:b/>
                <w:sz w:val="28"/>
                <w:szCs w:val="28"/>
              </w:rPr>
            </w:pPr>
            <w:r w:rsidRPr="004618FC">
              <w:rPr>
                <w:b/>
                <w:sz w:val="28"/>
                <w:szCs w:val="28"/>
              </w:rPr>
              <w:t xml:space="preserve">-2.56% </w:t>
            </w:r>
            <w:r w:rsidRPr="004618FC">
              <w:rPr>
                <w:b/>
                <w:color w:val="00B050"/>
                <w:sz w:val="28"/>
                <w:szCs w:val="28"/>
              </w:rPr>
              <w:sym w:font="Wingdings" w:char="F0EA"/>
            </w:r>
          </w:p>
        </w:tc>
        <w:tc>
          <w:tcPr>
            <w:tcW w:w="6237" w:type="dxa"/>
            <w:gridSpan w:val="2"/>
            <w:vAlign w:val="center"/>
          </w:tcPr>
          <w:p w14:paraId="75BEF527" w14:textId="77777777" w:rsidR="001D1CB4" w:rsidRDefault="001D1CB4" w:rsidP="009A329B">
            <w:pPr>
              <w:jc w:val="center"/>
              <w:rPr>
                <w:b/>
                <w:sz w:val="28"/>
                <w:szCs w:val="28"/>
              </w:rPr>
            </w:pPr>
            <w:r>
              <w:rPr>
                <w:sz w:val="28"/>
                <w:szCs w:val="28"/>
              </w:rPr>
              <w:t>CHANGE 2016/17 TO 2017/18</w:t>
            </w:r>
          </w:p>
        </w:tc>
        <w:tc>
          <w:tcPr>
            <w:tcW w:w="1706" w:type="dxa"/>
            <w:vAlign w:val="center"/>
          </w:tcPr>
          <w:p w14:paraId="39CFD1A7" w14:textId="5A75E56E" w:rsidR="001D1CB4" w:rsidRDefault="00884898" w:rsidP="009A329B">
            <w:pPr>
              <w:jc w:val="center"/>
              <w:rPr>
                <w:b/>
                <w:sz w:val="28"/>
                <w:szCs w:val="28"/>
              </w:rPr>
            </w:pPr>
            <w:r>
              <w:rPr>
                <w:sz w:val="28"/>
                <w:szCs w:val="28"/>
              </w:rPr>
              <w:t>0.29</w:t>
            </w:r>
            <w:r w:rsidR="001D1CB4">
              <w:rPr>
                <w:sz w:val="28"/>
                <w:szCs w:val="28"/>
              </w:rPr>
              <w:t xml:space="preserve">% </w:t>
            </w:r>
            <w:r w:rsidR="001D1CB4" w:rsidRPr="00C14931">
              <w:rPr>
                <w:b/>
                <w:color w:val="FF0000"/>
                <w:sz w:val="28"/>
                <w:szCs w:val="28"/>
              </w:rPr>
              <w:sym w:font="Wingdings" w:char="F0E9"/>
            </w:r>
          </w:p>
        </w:tc>
      </w:tr>
      <w:tr w:rsidR="001D1CB4" w:rsidRPr="004C5A6D" w14:paraId="5556C305" w14:textId="77777777" w:rsidTr="001D1CB4">
        <w:trPr>
          <w:trHeight w:val="397"/>
          <w:jc w:val="center"/>
        </w:trPr>
        <w:tc>
          <w:tcPr>
            <w:tcW w:w="5949" w:type="dxa"/>
            <w:vAlign w:val="center"/>
          </w:tcPr>
          <w:p w14:paraId="580DC0B9" w14:textId="77777777" w:rsidR="001D1CB4" w:rsidRPr="00721B18" w:rsidRDefault="001D1CB4"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vAlign w:val="center"/>
          </w:tcPr>
          <w:p w14:paraId="22A76DB9" w14:textId="77777777" w:rsidR="001D1CB4" w:rsidRPr="004618FC" w:rsidRDefault="001D1CB4" w:rsidP="009A329B">
            <w:pPr>
              <w:jc w:val="center"/>
              <w:rPr>
                <w:b/>
                <w:sz w:val="28"/>
                <w:szCs w:val="28"/>
              </w:rPr>
            </w:pPr>
            <w:r w:rsidRPr="004618FC">
              <w:rPr>
                <w:b/>
                <w:sz w:val="28"/>
                <w:szCs w:val="28"/>
              </w:rPr>
              <w:t xml:space="preserve">9.34% </w:t>
            </w:r>
            <w:r w:rsidRPr="004618FC">
              <w:rPr>
                <w:b/>
                <w:color w:val="FF0000"/>
                <w:sz w:val="28"/>
                <w:szCs w:val="28"/>
              </w:rPr>
              <w:sym w:font="Wingdings" w:char="F0E9"/>
            </w:r>
          </w:p>
        </w:tc>
        <w:tc>
          <w:tcPr>
            <w:tcW w:w="6237" w:type="dxa"/>
            <w:gridSpan w:val="2"/>
            <w:tcBorders>
              <w:bottom w:val="single" w:sz="4" w:space="0" w:color="auto"/>
            </w:tcBorders>
            <w:vAlign w:val="center"/>
          </w:tcPr>
          <w:p w14:paraId="0C2916FF" w14:textId="77777777" w:rsidR="001D1CB4" w:rsidRDefault="001D1CB4"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1F63DE60" w14:textId="3A9D5D73" w:rsidR="001D1CB4" w:rsidRDefault="00884898" w:rsidP="009A329B">
            <w:pPr>
              <w:jc w:val="center"/>
              <w:rPr>
                <w:sz w:val="28"/>
                <w:szCs w:val="28"/>
              </w:rPr>
            </w:pPr>
            <w:r>
              <w:rPr>
                <w:sz w:val="28"/>
                <w:szCs w:val="28"/>
              </w:rPr>
              <w:t>3.02</w:t>
            </w:r>
            <w:r w:rsidR="001D1CB4">
              <w:rPr>
                <w:sz w:val="28"/>
                <w:szCs w:val="28"/>
              </w:rPr>
              <w:t xml:space="preserve">% </w:t>
            </w:r>
            <w:r w:rsidR="001D1CB4" w:rsidRPr="00C14931">
              <w:rPr>
                <w:b/>
                <w:color w:val="FF0000"/>
                <w:sz w:val="28"/>
                <w:szCs w:val="28"/>
              </w:rPr>
              <w:sym w:font="Wingdings" w:char="F0E9"/>
            </w:r>
          </w:p>
        </w:tc>
      </w:tr>
      <w:tr w:rsidR="001D1CB4" w:rsidRPr="004C5A6D" w14:paraId="5FBB1B8D" w14:textId="77777777" w:rsidTr="001D1CB4">
        <w:trPr>
          <w:trHeight w:val="397"/>
          <w:jc w:val="center"/>
        </w:trPr>
        <w:tc>
          <w:tcPr>
            <w:tcW w:w="7366" w:type="dxa"/>
            <w:gridSpan w:val="2"/>
            <w:tcBorders>
              <w:bottom w:val="single" w:sz="4" w:space="0" w:color="auto"/>
            </w:tcBorders>
            <w:vAlign w:val="center"/>
          </w:tcPr>
          <w:p w14:paraId="7C846EDB" w14:textId="77777777" w:rsidR="001D1CB4" w:rsidRPr="004618FC" w:rsidRDefault="001D1CB4" w:rsidP="009A329B">
            <w:pPr>
              <w:jc w:val="center"/>
              <w:rPr>
                <w:b/>
                <w:sz w:val="28"/>
                <w:szCs w:val="28"/>
              </w:rPr>
            </w:pPr>
            <w:r w:rsidRPr="004618FC">
              <w:rPr>
                <w:b/>
                <w:sz w:val="28"/>
                <w:szCs w:val="28"/>
              </w:rPr>
              <w:t>RANK POSITION: 9</w:t>
            </w:r>
            <w:r w:rsidRPr="004618FC">
              <w:rPr>
                <w:b/>
                <w:sz w:val="28"/>
                <w:szCs w:val="28"/>
                <w:vertAlign w:val="superscript"/>
              </w:rPr>
              <w:t>th</w:t>
            </w:r>
            <w:r w:rsidRPr="004618FC">
              <w:rPr>
                <w:b/>
                <w:sz w:val="28"/>
                <w:szCs w:val="28"/>
              </w:rPr>
              <w:t xml:space="preserve"> </w:t>
            </w:r>
            <w:r w:rsidRPr="004618FC">
              <w:rPr>
                <w:b/>
                <w:color w:val="00B050"/>
                <w:sz w:val="28"/>
                <w:szCs w:val="28"/>
              </w:rPr>
              <w:sym w:font="Wingdings" w:char="F0E9"/>
            </w:r>
            <w:r w:rsidR="00513443">
              <w:rPr>
                <w:b/>
                <w:color w:val="00B050"/>
                <w:sz w:val="28"/>
                <w:szCs w:val="28"/>
              </w:rPr>
              <w:t xml:space="preserve">    </w:t>
            </w:r>
            <w:r w:rsidRPr="004618FC">
              <w:rPr>
                <w:b/>
                <w:sz w:val="28"/>
                <w:szCs w:val="28"/>
              </w:rPr>
              <w:t xml:space="preserve">RANK MOVEMENT: 1 </w:t>
            </w:r>
            <w:r w:rsidRPr="004618FC">
              <w:rPr>
                <w:b/>
                <w:color w:val="00B050"/>
                <w:sz w:val="28"/>
                <w:szCs w:val="28"/>
              </w:rPr>
              <w:sym w:font="Wingdings" w:char="F0E9"/>
            </w:r>
          </w:p>
        </w:tc>
        <w:tc>
          <w:tcPr>
            <w:tcW w:w="7943" w:type="dxa"/>
            <w:gridSpan w:val="3"/>
            <w:tcBorders>
              <w:bottom w:val="nil"/>
            </w:tcBorders>
            <w:shd w:val="clear" w:color="auto" w:fill="D0CECE" w:themeFill="background2" w:themeFillShade="E6"/>
            <w:vAlign w:val="center"/>
          </w:tcPr>
          <w:p w14:paraId="7F9DB1CE" w14:textId="77777777" w:rsidR="001D1CB4" w:rsidRDefault="001D1CB4" w:rsidP="009A329B">
            <w:pPr>
              <w:jc w:val="center"/>
              <w:rPr>
                <w:sz w:val="28"/>
                <w:szCs w:val="28"/>
              </w:rPr>
            </w:pPr>
          </w:p>
        </w:tc>
      </w:tr>
      <w:tr w:rsidR="001D1CB4" w:rsidRPr="004C5A6D" w14:paraId="4C2C6514" w14:textId="77777777" w:rsidTr="001D1CB4">
        <w:trPr>
          <w:trHeight w:val="397"/>
          <w:jc w:val="center"/>
        </w:trPr>
        <w:tc>
          <w:tcPr>
            <w:tcW w:w="7366" w:type="dxa"/>
            <w:gridSpan w:val="2"/>
            <w:tcBorders>
              <w:bottom w:val="nil"/>
            </w:tcBorders>
            <w:shd w:val="clear" w:color="auto" w:fill="D9E2F3" w:themeFill="accent5" w:themeFillTint="33"/>
            <w:vAlign w:val="center"/>
          </w:tcPr>
          <w:p w14:paraId="281CE9D5" w14:textId="77777777" w:rsidR="001D1CB4" w:rsidRPr="004618FC" w:rsidRDefault="001D1CB4" w:rsidP="001D1CB4">
            <w:pPr>
              <w:jc w:val="center"/>
              <w:rPr>
                <w:b/>
                <w:sz w:val="28"/>
                <w:szCs w:val="28"/>
              </w:rPr>
            </w:pPr>
            <w:r>
              <w:rPr>
                <w:b/>
                <w:sz w:val="28"/>
                <w:szCs w:val="28"/>
              </w:rPr>
              <w:t>FAMILY GROUP RANKING 2017/18</w:t>
            </w:r>
          </w:p>
        </w:tc>
        <w:tc>
          <w:tcPr>
            <w:tcW w:w="7943" w:type="dxa"/>
            <w:gridSpan w:val="3"/>
            <w:tcBorders>
              <w:top w:val="nil"/>
              <w:bottom w:val="nil"/>
            </w:tcBorders>
            <w:shd w:val="clear" w:color="auto" w:fill="D0CECE" w:themeFill="background2" w:themeFillShade="E6"/>
            <w:vAlign w:val="center"/>
          </w:tcPr>
          <w:p w14:paraId="784362A6" w14:textId="77777777" w:rsidR="001D1CB4" w:rsidRDefault="001D1CB4" w:rsidP="009A329B">
            <w:pPr>
              <w:jc w:val="center"/>
              <w:rPr>
                <w:sz w:val="28"/>
                <w:szCs w:val="28"/>
              </w:rPr>
            </w:pPr>
          </w:p>
        </w:tc>
      </w:tr>
      <w:tr w:rsidR="001D1CB4" w:rsidRPr="004C5A6D" w14:paraId="62EC0009" w14:textId="77777777" w:rsidTr="001D1CB4">
        <w:trPr>
          <w:trHeight w:val="397"/>
          <w:jc w:val="center"/>
        </w:trPr>
        <w:tc>
          <w:tcPr>
            <w:tcW w:w="7366" w:type="dxa"/>
            <w:gridSpan w:val="2"/>
            <w:tcBorders>
              <w:top w:val="nil"/>
            </w:tcBorders>
            <w:shd w:val="clear" w:color="auto" w:fill="D9E2F3" w:themeFill="accent5" w:themeFillTint="33"/>
            <w:vAlign w:val="center"/>
          </w:tcPr>
          <w:p w14:paraId="5E2E83F6" w14:textId="77777777" w:rsidR="001D1CB4" w:rsidRPr="004618FC" w:rsidRDefault="001D1CB4" w:rsidP="009A329B">
            <w:pPr>
              <w:jc w:val="center"/>
              <w:rPr>
                <w:b/>
                <w:sz w:val="28"/>
                <w:szCs w:val="28"/>
              </w:rPr>
            </w:pPr>
            <w:r>
              <w:rPr>
                <w:b/>
                <w:sz w:val="28"/>
                <w:szCs w:val="28"/>
              </w:rPr>
              <w:t>RANK POSITION: 3</w:t>
            </w:r>
            <w:r w:rsidRPr="005D3B71">
              <w:rPr>
                <w:b/>
                <w:sz w:val="28"/>
                <w:szCs w:val="28"/>
                <w:vertAlign w:val="superscript"/>
              </w:rPr>
              <w:t>rd</w:t>
            </w:r>
            <w:r w:rsidR="00FD1CF1">
              <w:rPr>
                <w:b/>
                <w:sz w:val="28"/>
                <w:szCs w:val="28"/>
              </w:rPr>
              <w:t xml:space="preserve">    </w:t>
            </w:r>
            <w:r>
              <w:rPr>
                <w:b/>
                <w:sz w:val="28"/>
                <w:szCs w:val="28"/>
              </w:rPr>
              <w:t xml:space="preserve">RANK MOVEMENT: 0 </w:t>
            </w:r>
            <w:r w:rsidRPr="00A83E3B">
              <w:rPr>
                <w:b/>
                <w:color w:val="0070C0"/>
                <w:sz w:val="28"/>
                <w:szCs w:val="28"/>
              </w:rPr>
              <w:sym w:font="Wingdings" w:char="F0E8"/>
            </w:r>
          </w:p>
        </w:tc>
        <w:tc>
          <w:tcPr>
            <w:tcW w:w="7943" w:type="dxa"/>
            <w:gridSpan w:val="3"/>
            <w:tcBorders>
              <w:top w:val="nil"/>
            </w:tcBorders>
            <w:shd w:val="clear" w:color="auto" w:fill="D0CECE" w:themeFill="background2" w:themeFillShade="E6"/>
            <w:vAlign w:val="center"/>
          </w:tcPr>
          <w:p w14:paraId="39894A16" w14:textId="77777777" w:rsidR="001D1CB4" w:rsidRDefault="001D1CB4" w:rsidP="009A329B">
            <w:pPr>
              <w:jc w:val="center"/>
              <w:rPr>
                <w:sz w:val="28"/>
                <w:szCs w:val="28"/>
              </w:rPr>
            </w:pPr>
          </w:p>
        </w:tc>
      </w:tr>
      <w:tr w:rsidR="001D1CB4" w:rsidRPr="004C5A6D" w14:paraId="25C66B24" w14:textId="77777777" w:rsidTr="00D57F40">
        <w:trPr>
          <w:trHeight w:val="397"/>
          <w:jc w:val="center"/>
        </w:trPr>
        <w:tc>
          <w:tcPr>
            <w:tcW w:w="15309" w:type="dxa"/>
            <w:gridSpan w:val="5"/>
            <w:vAlign w:val="center"/>
          </w:tcPr>
          <w:p w14:paraId="12CA5581" w14:textId="77777777" w:rsidR="001D1CB4" w:rsidRPr="001D1CB4" w:rsidRDefault="001D1CB4" w:rsidP="001D1CB4">
            <w:pPr>
              <w:rPr>
                <w:sz w:val="6"/>
                <w:szCs w:val="6"/>
              </w:rPr>
            </w:pPr>
          </w:p>
          <w:p w14:paraId="773EEF7B" w14:textId="77777777" w:rsidR="001D1CB4" w:rsidRDefault="001D1CB4" w:rsidP="001D1CB4">
            <w:pPr>
              <w:rPr>
                <w:b/>
                <w:sz w:val="28"/>
                <w:szCs w:val="28"/>
              </w:rPr>
            </w:pPr>
            <w:r w:rsidRPr="004C5A6D">
              <w:rPr>
                <w:b/>
                <w:sz w:val="28"/>
                <w:szCs w:val="28"/>
              </w:rPr>
              <w:t>TELLING OUR STORY:</w:t>
            </w:r>
          </w:p>
          <w:p w14:paraId="447635AC" w14:textId="77777777" w:rsidR="001D1CB4" w:rsidRPr="001D1CB4" w:rsidRDefault="001D1CB4" w:rsidP="001D1CB4">
            <w:pPr>
              <w:rPr>
                <w:rFonts w:ascii="Arial" w:hAnsi="Arial" w:cs="Arial"/>
                <w:szCs w:val="24"/>
              </w:rPr>
            </w:pPr>
            <w:r w:rsidRPr="001D1CB4">
              <w:rPr>
                <w:rFonts w:ascii="Arial" w:hAnsi="Arial" w:cs="Arial"/>
                <w:szCs w:val="24"/>
              </w:rPr>
              <w:t>The cost for this indicator has reduced by £1.41 per collection per premise. This has also resulted in an increase in rank position of 1 place.</w:t>
            </w:r>
          </w:p>
          <w:p w14:paraId="05F5E838" w14:textId="77777777" w:rsidR="001D1CB4" w:rsidRPr="001D1CB4" w:rsidRDefault="001D1CB4" w:rsidP="001D1CB4">
            <w:pPr>
              <w:rPr>
                <w:rFonts w:ascii="Arial" w:hAnsi="Arial" w:cs="Arial"/>
                <w:szCs w:val="24"/>
              </w:rPr>
            </w:pPr>
          </w:p>
          <w:p w14:paraId="45DA72ED" w14:textId="77777777" w:rsidR="001D1CB4" w:rsidRPr="001D1CB4" w:rsidRDefault="001D1CB4" w:rsidP="001D1CB4">
            <w:pPr>
              <w:rPr>
                <w:rFonts w:ascii="Arial" w:hAnsi="Arial" w:cs="Arial"/>
                <w:szCs w:val="24"/>
              </w:rPr>
            </w:pPr>
            <w:r w:rsidRPr="001D1CB4">
              <w:rPr>
                <w:rFonts w:ascii="Arial" w:hAnsi="Arial" w:cs="Arial"/>
                <w:szCs w:val="24"/>
              </w:rPr>
              <w:t>According to the data the number of premises has reduced by 1,036 premises on the previous year. This is a premise reduction of -2.06%.</w:t>
            </w:r>
          </w:p>
          <w:p w14:paraId="6877CBFB" w14:textId="77777777" w:rsidR="001D1CB4" w:rsidRPr="001D1CB4" w:rsidRDefault="001D1CB4" w:rsidP="001D1CB4">
            <w:pPr>
              <w:rPr>
                <w:rFonts w:ascii="Arial" w:hAnsi="Arial" w:cs="Arial"/>
                <w:szCs w:val="24"/>
              </w:rPr>
            </w:pPr>
          </w:p>
          <w:p w14:paraId="56D94CE0" w14:textId="77777777" w:rsidR="001D1CB4" w:rsidRPr="001D1CB4" w:rsidRDefault="001D1CB4" w:rsidP="001D1CB4">
            <w:pPr>
              <w:rPr>
                <w:rFonts w:ascii="Arial" w:hAnsi="Arial" w:cs="Arial"/>
                <w:szCs w:val="24"/>
              </w:rPr>
            </w:pPr>
            <w:r w:rsidRPr="001D1CB4">
              <w:rPr>
                <w:rFonts w:ascii="Arial" w:hAnsi="Arial" w:cs="Arial"/>
                <w:szCs w:val="24"/>
              </w:rPr>
              <w:t>The total cost of waste collection per premise has reduced by £127,000, which equates to a reduction in cost of -4.59%</w:t>
            </w:r>
            <w:r>
              <w:rPr>
                <w:rFonts w:ascii="Arial" w:hAnsi="Arial" w:cs="Arial"/>
                <w:szCs w:val="24"/>
              </w:rPr>
              <w:t>.</w:t>
            </w:r>
          </w:p>
          <w:p w14:paraId="69670E68" w14:textId="77777777" w:rsidR="001D1CB4" w:rsidRPr="001D1CB4" w:rsidRDefault="001D1CB4" w:rsidP="001D1CB4">
            <w:pPr>
              <w:rPr>
                <w:rFonts w:ascii="Arial" w:hAnsi="Arial" w:cs="Arial"/>
                <w:szCs w:val="24"/>
              </w:rPr>
            </w:pPr>
          </w:p>
          <w:p w14:paraId="31A08E3D" w14:textId="77777777" w:rsidR="001D1CB4" w:rsidRPr="001D1CB4" w:rsidRDefault="001D1CB4" w:rsidP="001D1CB4">
            <w:pPr>
              <w:rPr>
                <w:rFonts w:ascii="Arial" w:hAnsi="Arial" w:cs="Arial"/>
                <w:szCs w:val="24"/>
              </w:rPr>
            </w:pPr>
            <w:r w:rsidRPr="001D1CB4">
              <w:rPr>
                <w:rFonts w:ascii="Arial" w:hAnsi="Arial" w:cs="Arial"/>
                <w:szCs w:val="24"/>
              </w:rPr>
              <w:t>The Scotland average has seen a slight increase overall in cost with an increase of 14,331 premises, or a premise increase of .54%</w:t>
            </w:r>
            <w:r>
              <w:rPr>
                <w:rFonts w:ascii="Arial" w:hAnsi="Arial" w:cs="Arial"/>
                <w:szCs w:val="24"/>
              </w:rPr>
              <w:t>.</w:t>
            </w:r>
          </w:p>
          <w:p w14:paraId="777D878F" w14:textId="77777777" w:rsidR="001D1CB4" w:rsidRPr="001D1CB4" w:rsidRDefault="001D1CB4" w:rsidP="001D1CB4">
            <w:pPr>
              <w:rPr>
                <w:rFonts w:ascii="Arial" w:hAnsi="Arial" w:cs="Arial"/>
                <w:szCs w:val="28"/>
              </w:rPr>
            </w:pPr>
          </w:p>
        </w:tc>
      </w:tr>
      <w:tr w:rsidR="001D1CB4" w:rsidRPr="004C5A6D" w14:paraId="30A7D623" w14:textId="77777777" w:rsidTr="00D57F40">
        <w:trPr>
          <w:trHeight w:val="397"/>
          <w:jc w:val="center"/>
        </w:trPr>
        <w:tc>
          <w:tcPr>
            <w:tcW w:w="15309" w:type="dxa"/>
            <w:gridSpan w:val="5"/>
            <w:vAlign w:val="center"/>
          </w:tcPr>
          <w:p w14:paraId="48091706" w14:textId="77777777" w:rsidR="001D1CB4" w:rsidRPr="001D1CB4" w:rsidRDefault="001D1CB4" w:rsidP="001D1CB4">
            <w:pPr>
              <w:rPr>
                <w:sz w:val="6"/>
                <w:szCs w:val="6"/>
              </w:rPr>
            </w:pPr>
          </w:p>
          <w:p w14:paraId="1FC51DF1" w14:textId="77777777" w:rsidR="001D1CB4" w:rsidRPr="004C5A6D" w:rsidRDefault="001D1CB4" w:rsidP="001D1CB4">
            <w:pPr>
              <w:rPr>
                <w:b/>
                <w:sz w:val="28"/>
                <w:szCs w:val="28"/>
              </w:rPr>
            </w:pPr>
            <w:r>
              <w:rPr>
                <w:b/>
                <w:sz w:val="28"/>
                <w:szCs w:val="28"/>
              </w:rPr>
              <w:t>LOOKING FORWARD - EXPECTED IMPACT ON INDICATOR</w:t>
            </w:r>
            <w:r w:rsidRPr="004C5A6D">
              <w:rPr>
                <w:b/>
                <w:sz w:val="28"/>
                <w:szCs w:val="28"/>
              </w:rPr>
              <w:t>:</w:t>
            </w:r>
          </w:p>
          <w:p w14:paraId="681A7B71" w14:textId="77777777" w:rsidR="001D1CB4" w:rsidRPr="001D1CB4" w:rsidRDefault="001D1CB4" w:rsidP="001D1CB4">
            <w:pPr>
              <w:rPr>
                <w:rFonts w:ascii="Arial" w:hAnsi="Arial" w:cs="Arial"/>
                <w:szCs w:val="24"/>
              </w:rPr>
            </w:pPr>
            <w:r w:rsidRPr="001D1CB4">
              <w:rPr>
                <w:rFonts w:ascii="Arial" w:hAnsi="Arial" w:cs="Arial"/>
                <w:szCs w:val="24"/>
              </w:rPr>
              <w:t xml:space="preserve">For waste collection, in this financial year 19/20, we expect the number of premises we collect from to go up by around 500. This increase in premises will result in an increase in costs to cover the provision of the service. The majority of the new premises are being constructed in the </w:t>
            </w:r>
            <w:proofErr w:type="spellStart"/>
            <w:r w:rsidRPr="001D1CB4">
              <w:rPr>
                <w:rFonts w:ascii="Arial" w:hAnsi="Arial" w:cs="Arial"/>
                <w:szCs w:val="24"/>
              </w:rPr>
              <w:t>Helensburgh</w:t>
            </w:r>
            <w:proofErr w:type="spellEnd"/>
            <w:r w:rsidRPr="001D1CB4">
              <w:rPr>
                <w:rFonts w:ascii="Arial" w:hAnsi="Arial" w:cs="Arial"/>
                <w:szCs w:val="24"/>
              </w:rPr>
              <w:t xml:space="preserve"> and Lomond model area changes to extant collection routes are being planned to mitigate any increase in costs. </w:t>
            </w:r>
          </w:p>
          <w:p w14:paraId="5AFE9689" w14:textId="77777777" w:rsidR="001D1CB4" w:rsidRPr="001D1CB4" w:rsidRDefault="001D1CB4" w:rsidP="001D1CB4">
            <w:pPr>
              <w:rPr>
                <w:rFonts w:ascii="Arial" w:hAnsi="Arial" w:cs="Arial"/>
                <w:szCs w:val="24"/>
              </w:rPr>
            </w:pPr>
          </w:p>
          <w:p w14:paraId="3BBF302C" w14:textId="77777777" w:rsidR="001D1CB4" w:rsidRPr="001D1CB4" w:rsidRDefault="001D1CB4" w:rsidP="00CF766C">
            <w:pPr>
              <w:rPr>
                <w:rFonts w:ascii="Arial" w:hAnsi="Arial" w:cs="Arial"/>
                <w:szCs w:val="28"/>
              </w:rPr>
            </w:pPr>
          </w:p>
        </w:tc>
      </w:tr>
    </w:tbl>
    <w:p w14:paraId="31CEC180" w14:textId="77777777" w:rsidR="0071743A" w:rsidRDefault="0071743A" w:rsidP="009A329B">
      <w:pPr>
        <w:spacing w:after="0" w:line="240" w:lineRule="auto"/>
      </w:pP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74499D16" w14:textId="77777777" w:rsidTr="00912400">
        <w:trPr>
          <w:trHeight w:val="794"/>
          <w:jc w:val="center"/>
        </w:trPr>
        <w:tc>
          <w:tcPr>
            <w:tcW w:w="15309" w:type="dxa"/>
            <w:gridSpan w:val="4"/>
            <w:vAlign w:val="center"/>
          </w:tcPr>
          <w:p w14:paraId="63E21B99" w14:textId="77777777" w:rsidR="00912400" w:rsidRPr="005D65E6" w:rsidRDefault="00912400" w:rsidP="005D65E6">
            <w:pPr>
              <w:rPr>
                <w:b/>
                <w:sz w:val="32"/>
              </w:rPr>
            </w:pPr>
            <w:r w:rsidRPr="005D65E6">
              <w:rPr>
                <w:b/>
                <w:sz w:val="32"/>
              </w:rPr>
              <w:lastRenderedPageBreak/>
              <w:t>SERVICE: ROADS AND AMENITY</w:t>
            </w:r>
          </w:p>
        </w:tc>
      </w:tr>
      <w:tr w:rsidR="004C5A6D" w:rsidRPr="005D3B71" w14:paraId="24B83404" w14:textId="77777777" w:rsidTr="0010243D">
        <w:trPr>
          <w:trHeight w:val="567"/>
          <w:jc w:val="center"/>
        </w:trPr>
        <w:tc>
          <w:tcPr>
            <w:tcW w:w="15309" w:type="dxa"/>
            <w:gridSpan w:val="4"/>
            <w:vAlign w:val="center"/>
          </w:tcPr>
          <w:p w14:paraId="471C5365" w14:textId="77777777" w:rsidR="004C5A6D" w:rsidRPr="005D3B71" w:rsidRDefault="004C5A6D" w:rsidP="009A329B">
            <w:pPr>
              <w:pStyle w:val="Heading1"/>
              <w:spacing w:before="0"/>
              <w:outlineLvl w:val="0"/>
              <w:rPr>
                <w:b/>
                <w:color w:val="auto"/>
              </w:rPr>
            </w:pPr>
            <w:bookmarkStart w:id="60" w:name="_Toc11143016"/>
            <w:r w:rsidRPr="005D3B71">
              <w:rPr>
                <w:b/>
                <w:color w:val="auto"/>
              </w:rPr>
              <w:t>IND</w:t>
            </w:r>
            <w:r w:rsidR="00E06369" w:rsidRPr="005D3B71">
              <w:rPr>
                <w:b/>
                <w:color w:val="auto"/>
              </w:rPr>
              <w:t>ICATOR REF: ENV2a - Net cost of w</w:t>
            </w:r>
            <w:r w:rsidRPr="005D3B71">
              <w:rPr>
                <w:b/>
                <w:color w:val="auto"/>
              </w:rPr>
              <w:t>aste disposal per premises</w:t>
            </w:r>
            <w:bookmarkEnd w:id="60"/>
            <w:r w:rsidR="00CA7DF1" w:rsidRPr="005D3B71">
              <w:rPr>
                <w:b/>
                <w:color w:val="auto"/>
              </w:rPr>
              <w:t xml:space="preserve"> </w:t>
            </w:r>
          </w:p>
        </w:tc>
      </w:tr>
      <w:tr w:rsidR="008F2E9A" w:rsidRPr="004C5A6D" w14:paraId="0B9EDA9B" w14:textId="77777777" w:rsidTr="0010243D">
        <w:trPr>
          <w:trHeight w:val="454"/>
          <w:jc w:val="center"/>
        </w:trPr>
        <w:tc>
          <w:tcPr>
            <w:tcW w:w="15309" w:type="dxa"/>
            <w:gridSpan w:val="4"/>
            <w:vAlign w:val="center"/>
          </w:tcPr>
          <w:p w14:paraId="49B04DA0" w14:textId="77777777" w:rsidR="008F2E9A" w:rsidRPr="00DC5465" w:rsidRDefault="008F2E9A" w:rsidP="009A329B">
            <w:pPr>
              <w:jc w:val="center"/>
              <w:rPr>
                <w:b/>
                <w:color w:val="0070C0"/>
                <w:sz w:val="28"/>
                <w:szCs w:val="28"/>
              </w:rPr>
            </w:pPr>
            <w:r w:rsidRPr="00C577BD">
              <w:rPr>
                <w:b/>
                <w:color w:val="0070C0"/>
                <w:sz w:val="28"/>
                <w:szCs w:val="28"/>
              </w:rPr>
              <w:t xml:space="preserve">Performance </w:t>
            </w:r>
            <w:r w:rsidR="00DC5465">
              <w:rPr>
                <w:b/>
                <w:color w:val="0070C0"/>
                <w:sz w:val="28"/>
                <w:szCs w:val="28"/>
              </w:rPr>
              <w:t xml:space="preserve">Range: </w:t>
            </w:r>
            <w:r w:rsidR="00E62AB6">
              <w:rPr>
                <w:b/>
                <w:color w:val="0070C0"/>
                <w:sz w:val="28"/>
                <w:szCs w:val="28"/>
              </w:rPr>
              <w:t>£</w:t>
            </w:r>
            <w:r w:rsidR="00E62AB6" w:rsidRPr="00DC5465">
              <w:rPr>
                <w:b/>
                <w:color w:val="0070C0"/>
                <w:sz w:val="28"/>
                <w:szCs w:val="28"/>
              </w:rPr>
              <w:t>70.81</w:t>
            </w:r>
            <w:r w:rsidR="00E62AB6">
              <w:rPr>
                <w:b/>
                <w:color w:val="0070C0"/>
                <w:sz w:val="28"/>
                <w:szCs w:val="28"/>
              </w:rPr>
              <w:t xml:space="preserve"> to </w:t>
            </w:r>
            <w:r w:rsidR="00BE08CC">
              <w:rPr>
                <w:b/>
                <w:color w:val="0070C0"/>
                <w:sz w:val="28"/>
                <w:szCs w:val="28"/>
              </w:rPr>
              <w:t xml:space="preserve">£185.28 </w:t>
            </w:r>
            <w:r w:rsidR="000E0F6F">
              <w:rPr>
                <w:b/>
                <w:color w:val="0070C0"/>
                <w:sz w:val="28"/>
                <w:szCs w:val="28"/>
              </w:rPr>
              <w:t xml:space="preserve"> </w:t>
            </w:r>
            <w:r w:rsidR="00BE08CC" w:rsidRPr="00BE08CC">
              <w:rPr>
                <w:b/>
                <w:color w:val="0070C0"/>
                <w:sz w:val="28"/>
                <w:szCs w:val="28"/>
              </w:rPr>
              <w:t>(Lowest is best)</w:t>
            </w:r>
          </w:p>
        </w:tc>
      </w:tr>
      <w:tr w:rsidR="004C5A6D" w:rsidRPr="004C5A6D" w14:paraId="7C3E3953" w14:textId="77777777" w:rsidTr="0010243D">
        <w:trPr>
          <w:trHeight w:val="397"/>
          <w:jc w:val="center"/>
        </w:trPr>
        <w:tc>
          <w:tcPr>
            <w:tcW w:w="7366" w:type="dxa"/>
            <w:gridSpan w:val="2"/>
            <w:shd w:val="clear" w:color="auto" w:fill="D9E2F3" w:themeFill="accent5" w:themeFillTint="33"/>
            <w:vAlign w:val="center"/>
          </w:tcPr>
          <w:p w14:paraId="683519DD"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582E1DE8" w14:textId="77777777" w:rsidR="004C5A6D" w:rsidRPr="004C5A6D" w:rsidRDefault="004C5A6D" w:rsidP="009A329B">
            <w:pPr>
              <w:jc w:val="center"/>
              <w:rPr>
                <w:b/>
                <w:sz w:val="28"/>
                <w:szCs w:val="28"/>
              </w:rPr>
            </w:pPr>
            <w:r w:rsidRPr="004C5A6D">
              <w:rPr>
                <w:b/>
                <w:sz w:val="28"/>
                <w:szCs w:val="28"/>
              </w:rPr>
              <w:t>SCOTLAND</w:t>
            </w:r>
          </w:p>
        </w:tc>
      </w:tr>
      <w:tr w:rsidR="004C5A6D" w:rsidRPr="004C5A6D" w14:paraId="25F4386D" w14:textId="77777777" w:rsidTr="0010243D">
        <w:trPr>
          <w:trHeight w:val="397"/>
          <w:jc w:val="center"/>
        </w:trPr>
        <w:tc>
          <w:tcPr>
            <w:tcW w:w="7366" w:type="dxa"/>
            <w:gridSpan w:val="2"/>
            <w:vAlign w:val="center"/>
          </w:tcPr>
          <w:p w14:paraId="7A2A2281" w14:textId="77777777" w:rsidR="004C5A6D" w:rsidRPr="004618FC" w:rsidRDefault="00E06369" w:rsidP="009A329B">
            <w:pPr>
              <w:jc w:val="center"/>
              <w:rPr>
                <w:b/>
                <w:sz w:val="28"/>
                <w:szCs w:val="28"/>
              </w:rPr>
            </w:pPr>
            <w:r w:rsidRPr="004618FC">
              <w:rPr>
                <w:b/>
                <w:sz w:val="28"/>
                <w:szCs w:val="28"/>
              </w:rPr>
              <w:t xml:space="preserve">£185.28 </w:t>
            </w:r>
            <w:r w:rsidR="004C5A6D" w:rsidRPr="004618FC">
              <w:rPr>
                <w:b/>
                <w:sz w:val="28"/>
                <w:szCs w:val="28"/>
              </w:rPr>
              <w:t xml:space="preserve">per premise </w:t>
            </w:r>
            <w:r w:rsidRPr="004618FC">
              <w:rPr>
                <w:b/>
                <w:color w:val="FF0000"/>
                <w:sz w:val="28"/>
                <w:szCs w:val="28"/>
              </w:rPr>
              <w:sym w:font="Wingdings" w:char="F0E9"/>
            </w:r>
          </w:p>
        </w:tc>
        <w:tc>
          <w:tcPr>
            <w:tcW w:w="7943" w:type="dxa"/>
            <w:gridSpan w:val="2"/>
            <w:vAlign w:val="center"/>
          </w:tcPr>
          <w:p w14:paraId="3D7AAAB8" w14:textId="7EEC0D28" w:rsidR="004C5A6D" w:rsidRPr="004C5A6D" w:rsidRDefault="00E06369" w:rsidP="009A329B">
            <w:pPr>
              <w:jc w:val="center"/>
              <w:rPr>
                <w:b/>
                <w:sz w:val="28"/>
                <w:szCs w:val="28"/>
              </w:rPr>
            </w:pPr>
            <w:r>
              <w:rPr>
                <w:b/>
                <w:sz w:val="28"/>
                <w:szCs w:val="28"/>
              </w:rPr>
              <w:t>£</w:t>
            </w:r>
            <w:r w:rsidR="00884898">
              <w:rPr>
                <w:b/>
                <w:sz w:val="28"/>
                <w:szCs w:val="28"/>
              </w:rPr>
              <w:t>101.36</w:t>
            </w:r>
            <w:r>
              <w:rPr>
                <w:b/>
                <w:sz w:val="28"/>
                <w:szCs w:val="28"/>
              </w:rPr>
              <w:t xml:space="preserve"> per premise </w:t>
            </w:r>
            <w:r w:rsidRPr="00EC5E64">
              <w:rPr>
                <w:b/>
                <w:color w:val="00B050"/>
                <w:sz w:val="28"/>
                <w:szCs w:val="28"/>
              </w:rPr>
              <w:sym w:font="Wingdings" w:char="F0EA"/>
            </w:r>
          </w:p>
        </w:tc>
      </w:tr>
      <w:tr w:rsidR="0010243D" w:rsidRPr="004C5A6D" w14:paraId="4093AADB" w14:textId="77777777" w:rsidTr="0010243D">
        <w:trPr>
          <w:trHeight w:val="397"/>
          <w:jc w:val="center"/>
        </w:trPr>
        <w:tc>
          <w:tcPr>
            <w:tcW w:w="5949" w:type="dxa"/>
            <w:vAlign w:val="center"/>
          </w:tcPr>
          <w:p w14:paraId="25257070" w14:textId="77777777" w:rsidR="0010243D" w:rsidRPr="004618FC" w:rsidRDefault="0010243D" w:rsidP="009A329B">
            <w:pPr>
              <w:jc w:val="center"/>
              <w:rPr>
                <w:b/>
                <w:sz w:val="28"/>
                <w:szCs w:val="28"/>
              </w:rPr>
            </w:pPr>
            <w:r w:rsidRPr="00721B18">
              <w:rPr>
                <w:b/>
                <w:sz w:val="28"/>
                <w:szCs w:val="28"/>
              </w:rPr>
              <w:t xml:space="preserve">CHANGE 2016/17 TO </w:t>
            </w:r>
            <w:r>
              <w:rPr>
                <w:b/>
                <w:sz w:val="28"/>
                <w:szCs w:val="28"/>
              </w:rPr>
              <w:t>2017/18</w:t>
            </w:r>
          </w:p>
        </w:tc>
        <w:tc>
          <w:tcPr>
            <w:tcW w:w="1417" w:type="dxa"/>
            <w:vAlign w:val="center"/>
          </w:tcPr>
          <w:p w14:paraId="28572D10" w14:textId="77777777" w:rsidR="0010243D" w:rsidRPr="004618FC" w:rsidRDefault="0010243D" w:rsidP="009A329B">
            <w:pPr>
              <w:jc w:val="center"/>
              <w:rPr>
                <w:b/>
                <w:sz w:val="28"/>
                <w:szCs w:val="28"/>
              </w:rPr>
            </w:pPr>
            <w:r w:rsidRPr="004618FC">
              <w:rPr>
                <w:b/>
                <w:sz w:val="28"/>
                <w:szCs w:val="28"/>
              </w:rPr>
              <w:t xml:space="preserve">2.48% </w:t>
            </w:r>
            <w:r w:rsidRPr="004618FC">
              <w:rPr>
                <w:b/>
                <w:color w:val="FF0000"/>
                <w:sz w:val="28"/>
                <w:szCs w:val="28"/>
              </w:rPr>
              <w:sym w:font="Wingdings" w:char="F0E9"/>
            </w:r>
          </w:p>
        </w:tc>
        <w:tc>
          <w:tcPr>
            <w:tcW w:w="6237" w:type="dxa"/>
            <w:vAlign w:val="center"/>
          </w:tcPr>
          <w:p w14:paraId="33689761" w14:textId="77777777" w:rsidR="0010243D" w:rsidRDefault="0010243D" w:rsidP="009A329B">
            <w:pPr>
              <w:jc w:val="center"/>
              <w:rPr>
                <w:b/>
                <w:sz w:val="28"/>
                <w:szCs w:val="28"/>
              </w:rPr>
            </w:pPr>
            <w:r>
              <w:rPr>
                <w:sz w:val="28"/>
                <w:szCs w:val="28"/>
              </w:rPr>
              <w:t>CHANGE 2016/17 TO 2017/18</w:t>
            </w:r>
          </w:p>
        </w:tc>
        <w:tc>
          <w:tcPr>
            <w:tcW w:w="1706" w:type="dxa"/>
            <w:vAlign w:val="center"/>
          </w:tcPr>
          <w:p w14:paraId="4E84328A" w14:textId="645BE5E7" w:rsidR="0010243D" w:rsidRDefault="00884898" w:rsidP="009A329B">
            <w:pPr>
              <w:jc w:val="center"/>
              <w:rPr>
                <w:b/>
                <w:sz w:val="28"/>
                <w:szCs w:val="28"/>
              </w:rPr>
            </w:pPr>
            <w:r>
              <w:rPr>
                <w:sz w:val="28"/>
                <w:szCs w:val="28"/>
              </w:rPr>
              <w:t>0.72</w:t>
            </w:r>
            <w:r w:rsidR="0010243D">
              <w:rPr>
                <w:sz w:val="28"/>
                <w:szCs w:val="28"/>
              </w:rPr>
              <w:t xml:space="preserve">% </w:t>
            </w:r>
            <w:r w:rsidR="0010243D" w:rsidRPr="00EC5E64">
              <w:rPr>
                <w:b/>
                <w:color w:val="00B050"/>
                <w:sz w:val="28"/>
                <w:szCs w:val="28"/>
              </w:rPr>
              <w:sym w:font="Wingdings" w:char="F0EA"/>
            </w:r>
          </w:p>
        </w:tc>
      </w:tr>
      <w:tr w:rsidR="0010243D" w:rsidRPr="004C5A6D" w14:paraId="4BA29431" w14:textId="77777777" w:rsidTr="0010243D">
        <w:trPr>
          <w:trHeight w:val="397"/>
          <w:jc w:val="center"/>
        </w:trPr>
        <w:tc>
          <w:tcPr>
            <w:tcW w:w="5949" w:type="dxa"/>
            <w:vAlign w:val="center"/>
          </w:tcPr>
          <w:p w14:paraId="7C0E5B69" w14:textId="77777777" w:rsidR="0010243D" w:rsidRPr="00721B18" w:rsidRDefault="0010243D"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vAlign w:val="center"/>
          </w:tcPr>
          <w:p w14:paraId="4DD5D2C4" w14:textId="77777777" w:rsidR="0010243D" w:rsidRPr="004618FC" w:rsidRDefault="0010243D" w:rsidP="009A329B">
            <w:pPr>
              <w:jc w:val="center"/>
              <w:rPr>
                <w:b/>
                <w:sz w:val="28"/>
                <w:szCs w:val="28"/>
              </w:rPr>
            </w:pPr>
            <w:r w:rsidRPr="004618FC">
              <w:rPr>
                <w:b/>
                <w:sz w:val="28"/>
                <w:szCs w:val="28"/>
              </w:rPr>
              <w:t xml:space="preserve">15.18% </w:t>
            </w:r>
            <w:r w:rsidRPr="004618FC">
              <w:rPr>
                <w:b/>
                <w:color w:val="FF0000"/>
                <w:sz w:val="28"/>
                <w:szCs w:val="28"/>
              </w:rPr>
              <w:sym w:font="Wingdings" w:char="F0E9"/>
            </w:r>
          </w:p>
        </w:tc>
        <w:tc>
          <w:tcPr>
            <w:tcW w:w="6237" w:type="dxa"/>
            <w:tcBorders>
              <w:bottom w:val="single" w:sz="4" w:space="0" w:color="auto"/>
            </w:tcBorders>
            <w:vAlign w:val="center"/>
          </w:tcPr>
          <w:p w14:paraId="1F037A5A" w14:textId="77777777" w:rsidR="0010243D" w:rsidRDefault="0010243D"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63799DAB" w14:textId="3D30C5FF" w:rsidR="0010243D" w:rsidRDefault="00884898" w:rsidP="00884898">
            <w:pPr>
              <w:jc w:val="center"/>
              <w:rPr>
                <w:sz w:val="28"/>
                <w:szCs w:val="28"/>
              </w:rPr>
            </w:pPr>
            <w:r>
              <w:rPr>
                <w:sz w:val="28"/>
                <w:szCs w:val="28"/>
              </w:rPr>
              <w:t>1.42</w:t>
            </w:r>
            <w:r w:rsidR="0010243D">
              <w:rPr>
                <w:sz w:val="28"/>
                <w:szCs w:val="28"/>
              </w:rPr>
              <w:t xml:space="preserve">% </w:t>
            </w:r>
            <w:r w:rsidR="0010243D" w:rsidRPr="00EC5E64">
              <w:rPr>
                <w:b/>
                <w:color w:val="00B050"/>
                <w:sz w:val="28"/>
                <w:szCs w:val="28"/>
              </w:rPr>
              <w:sym w:font="Wingdings" w:char="F0EA"/>
            </w:r>
          </w:p>
        </w:tc>
      </w:tr>
      <w:tr w:rsidR="0010243D" w:rsidRPr="004C5A6D" w14:paraId="35FC090B" w14:textId="77777777" w:rsidTr="0010243D">
        <w:trPr>
          <w:trHeight w:val="397"/>
          <w:jc w:val="center"/>
        </w:trPr>
        <w:tc>
          <w:tcPr>
            <w:tcW w:w="7366" w:type="dxa"/>
            <w:gridSpan w:val="2"/>
            <w:tcBorders>
              <w:bottom w:val="single" w:sz="4" w:space="0" w:color="auto"/>
            </w:tcBorders>
            <w:vAlign w:val="center"/>
          </w:tcPr>
          <w:p w14:paraId="371C0B4C" w14:textId="77777777" w:rsidR="0010243D" w:rsidRPr="004618FC" w:rsidRDefault="0010243D" w:rsidP="009A329B">
            <w:pPr>
              <w:jc w:val="center"/>
              <w:rPr>
                <w:b/>
                <w:sz w:val="28"/>
                <w:szCs w:val="28"/>
              </w:rPr>
            </w:pPr>
            <w:r w:rsidRPr="004618FC">
              <w:rPr>
                <w:b/>
                <w:sz w:val="28"/>
                <w:szCs w:val="28"/>
              </w:rPr>
              <w:t>RANK POSITION: 32</w:t>
            </w:r>
            <w:r w:rsidRPr="004618FC">
              <w:rPr>
                <w:b/>
                <w:sz w:val="28"/>
                <w:szCs w:val="28"/>
                <w:vertAlign w:val="superscript"/>
              </w:rPr>
              <w:t>nd</w:t>
            </w:r>
            <w:r w:rsidRPr="004618FC">
              <w:rPr>
                <w:b/>
                <w:sz w:val="28"/>
                <w:szCs w:val="28"/>
              </w:rPr>
              <w:t xml:space="preserve"> </w:t>
            </w:r>
            <w:r w:rsidRPr="004618FC">
              <w:rPr>
                <w:b/>
                <w:color w:val="0070C0"/>
                <w:sz w:val="28"/>
                <w:szCs w:val="28"/>
              </w:rPr>
              <w:sym w:font="Wingdings" w:char="F0E8"/>
            </w:r>
            <w:r w:rsidR="00513443">
              <w:rPr>
                <w:b/>
                <w:color w:val="0070C0"/>
                <w:sz w:val="28"/>
                <w:szCs w:val="28"/>
              </w:rPr>
              <w:t xml:space="preserve">    </w:t>
            </w:r>
            <w:r w:rsidRPr="004618FC">
              <w:rPr>
                <w:b/>
                <w:sz w:val="28"/>
                <w:szCs w:val="28"/>
              </w:rPr>
              <w:t xml:space="preserve">RANK MOVEMENT: 0 </w:t>
            </w:r>
            <w:r w:rsidRPr="004618FC">
              <w:rPr>
                <w:b/>
                <w:color w:val="0070C0"/>
                <w:sz w:val="28"/>
                <w:szCs w:val="28"/>
              </w:rPr>
              <w:sym w:font="Wingdings" w:char="F0E8"/>
            </w:r>
          </w:p>
        </w:tc>
        <w:tc>
          <w:tcPr>
            <w:tcW w:w="7943" w:type="dxa"/>
            <w:gridSpan w:val="2"/>
            <w:tcBorders>
              <w:bottom w:val="nil"/>
            </w:tcBorders>
            <w:shd w:val="clear" w:color="auto" w:fill="D0CECE" w:themeFill="background2" w:themeFillShade="E6"/>
            <w:vAlign w:val="center"/>
          </w:tcPr>
          <w:p w14:paraId="49EA20E0" w14:textId="77777777" w:rsidR="0010243D" w:rsidRDefault="0010243D" w:rsidP="009A329B">
            <w:pPr>
              <w:jc w:val="center"/>
              <w:rPr>
                <w:sz w:val="28"/>
                <w:szCs w:val="28"/>
              </w:rPr>
            </w:pPr>
          </w:p>
        </w:tc>
      </w:tr>
      <w:tr w:rsidR="0010243D" w:rsidRPr="004C5A6D" w14:paraId="3F8C55CB" w14:textId="77777777" w:rsidTr="0010243D">
        <w:trPr>
          <w:trHeight w:val="397"/>
          <w:jc w:val="center"/>
        </w:trPr>
        <w:tc>
          <w:tcPr>
            <w:tcW w:w="7366" w:type="dxa"/>
            <w:gridSpan w:val="2"/>
            <w:tcBorders>
              <w:bottom w:val="nil"/>
            </w:tcBorders>
            <w:shd w:val="clear" w:color="auto" w:fill="D9E2F3" w:themeFill="accent5" w:themeFillTint="33"/>
            <w:vAlign w:val="center"/>
          </w:tcPr>
          <w:p w14:paraId="20F3B268" w14:textId="77777777" w:rsidR="0010243D" w:rsidRPr="004618FC" w:rsidRDefault="0010243D" w:rsidP="0010243D">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400FF73A" w14:textId="77777777" w:rsidR="0010243D" w:rsidRDefault="0010243D" w:rsidP="009A329B">
            <w:pPr>
              <w:jc w:val="center"/>
              <w:rPr>
                <w:sz w:val="28"/>
                <w:szCs w:val="28"/>
              </w:rPr>
            </w:pPr>
          </w:p>
        </w:tc>
      </w:tr>
      <w:tr w:rsidR="0010243D" w:rsidRPr="004C5A6D" w14:paraId="70C60C22" w14:textId="77777777" w:rsidTr="0010243D">
        <w:trPr>
          <w:trHeight w:val="397"/>
          <w:jc w:val="center"/>
        </w:trPr>
        <w:tc>
          <w:tcPr>
            <w:tcW w:w="7366" w:type="dxa"/>
            <w:gridSpan w:val="2"/>
            <w:tcBorders>
              <w:top w:val="nil"/>
            </w:tcBorders>
            <w:shd w:val="clear" w:color="auto" w:fill="D9E2F3" w:themeFill="accent5" w:themeFillTint="33"/>
            <w:vAlign w:val="center"/>
          </w:tcPr>
          <w:p w14:paraId="05C431E7" w14:textId="77777777" w:rsidR="0010243D" w:rsidRPr="004618FC" w:rsidRDefault="0010243D" w:rsidP="009A329B">
            <w:pPr>
              <w:jc w:val="center"/>
              <w:rPr>
                <w:b/>
                <w:sz w:val="28"/>
                <w:szCs w:val="28"/>
              </w:rPr>
            </w:pPr>
            <w:r>
              <w:rPr>
                <w:b/>
                <w:sz w:val="28"/>
                <w:szCs w:val="28"/>
              </w:rPr>
              <w:t>RANK POSITION: 8</w:t>
            </w:r>
            <w:r w:rsidRPr="005D3B71">
              <w:rPr>
                <w:b/>
                <w:sz w:val="28"/>
                <w:szCs w:val="28"/>
                <w:vertAlign w:val="superscript"/>
              </w:rPr>
              <w:t>th</w:t>
            </w:r>
            <w:r w:rsidR="00FD1CF1">
              <w:rPr>
                <w:b/>
                <w:sz w:val="28"/>
                <w:szCs w:val="28"/>
              </w:rPr>
              <w:t xml:space="preserve">    </w:t>
            </w:r>
            <w:r>
              <w:rPr>
                <w:b/>
                <w:sz w:val="28"/>
                <w:szCs w:val="28"/>
              </w:rPr>
              <w:t xml:space="preserve">RANK MOVEMENT: 0 </w:t>
            </w:r>
            <w:r w:rsidRPr="004618FC">
              <w:rPr>
                <w:b/>
                <w:color w:val="0070C0"/>
                <w:sz w:val="28"/>
                <w:szCs w:val="28"/>
              </w:rPr>
              <w:sym w:font="Wingdings" w:char="F0E8"/>
            </w:r>
          </w:p>
        </w:tc>
        <w:tc>
          <w:tcPr>
            <w:tcW w:w="7943" w:type="dxa"/>
            <w:gridSpan w:val="2"/>
            <w:tcBorders>
              <w:top w:val="nil"/>
            </w:tcBorders>
            <w:shd w:val="clear" w:color="auto" w:fill="D0CECE" w:themeFill="background2" w:themeFillShade="E6"/>
            <w:vAlign w:val="center"/>
          </w:tcPr>
          <w:p w14:paraId="52BB26A3" w14:textId="77777777" w:rsidR="0010243D" w:rsidRDefault="0010243D" w:rsidP="009A329B">
            <w:pPr>
              <w:jc w:val="center"/>
              <w:rPr>
                <w:sz w:val="28"/>
                <w:szCs w:val="28"/>
              </w:rPr>
            </w:pPr>
          </w:p>
        </w:tc>
      </w:tr>
      <w:tr w:rsidR="0010243D" w:rsidRPr="004C5A6D" w14:paraId="1EA0D92B" w14:textId="77777777" w:rsidTr="00D57F40">
        <w:trPr>
          <w:trHeight w:val="397"/>
          <w:jc w:val="center"/>
        </w:trPr>
        <w:tc>
          <w:tcPr>
            <w:tcW w:w="15309" w:type="dxa"/>
            <w:gridSpan w:val="4"/>
            <w:vAlign w:val="center"/>
          </w:tcPr>
          <w:p w14:paraId="78CC7B25" w14:textId="77777777" w:rsidR="0010243D" w:rsidRPr="0010243D" w:rsidRDefault="0010243D" w:rsidP="0010243D">
            <w:pPr>
              <w:rPr>
                <w:b/>
                <w:sz w:val="6"/>
                <w:szCs w:val="6"/>
              </w:rPr>
            </w:pPr>
          </w:p>
          <w:p w14:paraId="579D31F3" w14:textId="77777777" w:rsidR="0010243D" w:rsidRPr="0010243D" w:rsidRDefault="0010243D" w:rsidP="0010243D">
            <w:pPr>
              <w:rPr>
                <w:sz w:val="6"/>
                <w:szCs w:val="6"/>
              </w:rPr>
            </w:pPr>
          </w:p>
          <w:p w14:paraId="44922CB1" w14:textId="77777777" w:rsidR="0010243D" w:rsidRPr="004C5A6D" w:rsidRDefault="0010243D" w:rsidP="0010243D">
            <w:pPr>
              <w:rPr>
                <w:b/>
                <w:sz w:val="28"/>
                <w:szCs w:val="28"/>
              </w:rPr>
            </w:pPr>
            <w:r w:rsidRPr="004C5A6D">
              <w:rPr>
                <w:b/>
                <w:sz w:val="28"/>
                <w:szCs w:val="28"/>
              </w:rPr>
              <w:t>TELLING OUR STORY:</w:t>
            </w:r>
          </w:p>
          <w:p w14:paraId="36C94DFB" w14:textId="77777777" w:rsidR="0010243D" w:rsidRPr="0010243D" w:rsidRDefault="0010243D" w:rsidP="0010243D">
            <w:pPr>
              <w:rPr>
                <w:rFonts w:ascii="Arial" w:hAnsi="Arial" w:cs="Arial"/>
              </w:rPr>
            </w:pPr>
            <w:r w:rsidRPr="0010243D">
              <w:rPr>
                <w:rFonts w:ascii="Arial" w:hAnsi="Arial" w:cs="Arial"/>
              </w:rPr>
              <w:t>The cost for this indicator has increase by £4.48 per collection per premise. The rank position remains unchanged at 32.</w:t>
            </w:r>
          </w:p>
          <w:p w14:paraId="63C15B31" w14:textId="77777777" w:rsidR="0010243D" w:rsidRPr="0010243D" w:rsidRDefault="0010243D" w:rsidP="0010243D">
            <w:pPr>
              <w:rPr>
                <w:rFonts w:ascii="Arial" w:hAnsi="Arial" w:cs="Arial"/>
              </w:rPr>
            </w:pPr>
          </w:p>
          <w:p w14:paraId="0BD44BCF" w14:textId="77777777" w:rsidR="0010243D" w:rsidRPr="0010243D" w:rsidRDefault="0010243D" w:rsidP="0010243D">
            <w:pPr>
              <w:rPr>
                <w:rFonts w:ascii="Arial" w:hAnsi="Arial" w:cs="Arial"/>
              </w:rPr>
            </w:pPr>
            <w:r w:rsidRPr="0010243D">
              <w:rPr>
                <w:rFonts w:ascii="Arial" w:hAnsi="Arial" w:cs="Arial"/>
              </w:rPr>
              <w:t>As for waste collection, according to the data the number of premises has reduced by 1,036 premises on the previous year. This is premise reduction of -2.06%.</w:t>
            </w:r>
          </w:p>
          <w:p w14:paraId="6A6CF1FA" w14:textId="77777777" w:rsidR="0010243D" w:rsidRPr="0010243D" w:rsidRDefault="0010243D" w:rsidP="0010243D">
            <w:pPr>
              <w:rPr>
                <w:rFonts w:ascii="Arial" w:hAnsi="Arial" w:cs="Arial"/>
              </w:rPr>
            </w:pPr>
          </w:p>
          <w:p w14:paraId="708C0358" w14:textId="77777777" w:rsidR="0010243D" w:rsidRPr="0010243D" w:rsidRDefault="0010243D" w:rsidP="0010243D">
            <w:pPr>
              <w:rPr>
                <w:rFonts w:ascii="Arial" w:hAnsi="Arial" w:cs="Arial"/>
              </w:rPr>
            </w:pPr>
            <w:r w:rsidRPr="0010243D">
              <w:rPr>
                <w:rFonts w:ascii="Arial" w:hAnsi="Arial" w:cs="Arial"/>
              </w:rPr>
              <w:t>The total cost of waste collection per premise has increased by £33,000, which equates to an increase in cost of .36%</w:t>
            </w:r>
          </w:p>
          <w:p w14:paraId="46694D04" w14:textId="77777777" w:rsidR="0010243D" w:rsidRPr="0010243D" w:rsidRDefault="0010243D" w:rsidP="0010243D"/>
          <w:p w14:paraId="50BC6AA5" w14:textId="72D0FC42" w:rsidR="0010243D" w:rsidRPr="0010243D" w:rsidRDefault="0010243D" w:rsidP="0010243D">
            <w:r w:rsidRPr="0010243D">
              <w:rPr>
                <w:rFonts w:ascii="Arial" w:hAnsi="Arial" w:cs="Arial"/>
              </w:rPr>
              <w:t>Th</w:t>
            </w:r>
            <w:r w:rsidR="00884898">
              <w:rPr>
                <w:rFonts w:ascii="Arial" w:hAnsi="Arial" w:cs="Arial"/>
              </w:rPr>
              <w:t xml:space="preserve">e Scotland average has seen </w:t>
            </w:r>
            <w:proofErr w:type="gramStart"/>
            <w:r w:rsidR="00884898">
              <w:rPr>
                <w:rFonts w:ascii="Arial" w:hAnsi="Arial" w:cs="Arial"/>
              </w:rPr>
              <w:t>a</w:t>
            </w:r>
            <w:proofErr w:type="gramEnd"/>
            <w:r w:rsidR="00884898">
              <w:rPr>
                <w:rFonts w:ascii="Arial" w:hAnsi="Arial" w:cs="Arial"/>
              </w:rPr>
              <w:t xml:space="preserve"> in</w:t>
            </w:r>
            <w:r w:rsidRPr="0010243D">
              <w:rPr>
                <w:rFonts w:ascii="Arial" w:hAnsi="Arial" w:cs="Arial"/>
              </w:rPr>
              <w:t>crease overall in cost of £</w:t>
            </w:r>
            <w:r w:rsidR="00884898">
              <w:rPr>
                <w:rFonts w:ascii="Arial" w:hAnsi="Arial" w:cs="Arial"/>
              </w:rPr>
              <w:t>0.72</w:t>
            </w:r>
            <w:r w:rsidRPr="0010243D">
              <w:rPr>
                <w:rFonts w:ascii="Arial" w:hAnsi="Arial" w:cs="Arial"/>
              </w:rPr>
              <w:t xml:space="preserve"> per premise with</w:t>
            </w:r>
            <w:r w:rsidR="00884898">
              <w:rPr>
                <w:rFonts w:ascii="Arial" w:hAnsi="Arial" w:cs="Arial"/>
              </w:rPr>
              <w:t xml:space="preserve"> an increase of 14,331 premises.</w:t>
            </w:r>
          </w:p>
          <w:p w14:paraId="67540DC3" w14:textId="77777777" w:rsidR="0010243D" w:rsidRPr="0010243D" w:rsidRDefault="0010243D" w:rsidP="0010243D">
            <w:pPr>
              <w:rPr>
                <w:rFonts w:ascii="Arial" w:hAnsi="Arial" w:cs="Arial"/>
                <w:szCs w:val="28"/>
              </w:rPr>
            </w:pPr>
          </w:p>
        </w:tc>
      </w:tr>
    </w:tbl>
    <w:p w14:paraId="1BB80C9B" w14:textId="77777777" w:rsidR="004C5A6D" w:rsidRDefault="004C5A6D" w:rsidP="009A329B">
      <w:pPr>
        <w:spacing w:after="0" w:line="240" w:lineRule="auto"/>
      </w:pPr>
    </w:p>
    <w:p w14:paraId="7EC862CF" w14:textId="77777777" w:rsidR="0010243D" w:rsidRDefault="0010243D" w:rsidP="009A329B">
      <w:pPr>
        <w:spacing w:after="0" w:line="240" w:lineRule="auto"/>
      </w:pPr>
    </w:p>
    <w:p w14:paraId="68838A7F" w14:textId="77777777" w:rsidR="0071743A" w:rsidRDefault="0071743A" w:rsidP="009A329B">
      <w:pPr>
        <w:spacing w:after="0" w:line="240" w:lineRule="auto"/>
      </w:pPr>
    </w:p>
    <w:p w14:paraId="1965082D" w14:textId="77777777" w:rsidR="0071743A" w:rsidRDefault="0071743A" w:rsidP="009A329B">
      <w:pPr>
        <w:spacing w:after="0" w:line="240" w:lineRule="auto"/>
      </w:pPr>
    </w:p>
    <w:p w14:paraId="53F75840" w14:textId="77777777" w:rsidR="0071743A" w:rsidRDefault="0071743A" w:rsidP="009A329B">
      <w:pPr>
        <w:spacing w:after="0" w:line="240" w:lineRule="auto"/>
      </w:pPr>
    </w:p>
    <w:p w14:paraId="5301680A" w14:textId="77777777" w:rsidR="0071743A" w:rsidRDefault="0071743A" w:rsidP="009A329B">
      <w:pPr>
        <w:spacing w:after="0" w:line="240" w:lineRule="auto"/>
      </w:pPr>
    </w:p>
    <w:p w14:paraId="78012AD6" w14:textId="77777777" w:rsidR="0071743A" w:rsidRDefault="0071743A" w:rsidP="009A329B">
      <w:pPr>
        <w:spacing w:after="0" w:line="240" w:lineRule="auto"/>
      </w:pPr>
    </w:p>
    <w:p w14:paraId="5FD54076" w14:textId="77777777" w:rsidR="0071743A" w:rsidRDefault="0071743A" w:rsidP="009A329B">
      <w:pPr>
        <w:spacing w:after="0" w:line="240" w:lineRule="auto"/>
      </w:pPr>
    </w:p>
    <w:tbl>
      <w:tblPr>
        <w:tblStyle w:val="TableGrid3"/>
        <w:tblW w:w="15309" w:type="dxa"/>
        <w:jc w:val="center"/>
        <w:tblLook w:val="04A0" w:firstRow="1" w:lastRow="0" w:firstColumn="1" w:lastColumn="0" w:noHBand="0" w:noVBand="1"/>
      </w:tblPr>
      <w:tblGrid>
        <w:gridCol w:w="15309"/>
      </w:tblGrid>
      <w:tr w:rsidR="0010243D" w:rsidRPr="004C5A6D" w14:paraId="387478D7" w14:textId="77777777" w:rsidTr="00D57F40">
        <w:trPr>
          <w:trHeight w:val="397"/>
          <w:jc w:val="center"/>
        </w:trPr>
        <w:tc>
          <w:tcPr>
            <w:tcW w:w="15309" w:type="dxa"/>
            <w:vAlign w:val="center"/>
          </w:tcPr>
          <w:p w14:paraId="1316DE4A" w14:textId="77777777" w:rsidR="0010243D" w:rsidRPr="009F2AE5" w:rsidRDefault="0010243D" w:rsidP="00D57F40">
            <w:pPr>
              <w:rPr>
                <w:rFonts w:ascii="Arial" w:hAnsi="Arial" w:cs="Arial"/>
              </w:rPr>
            </w:pPr>
          </w:p>
          <w:p w14:paraId="6F5A742D" w14:textId="77777777" w:rsidR="0010243D" w:rsidRPr="004C5A6D" w:rsidRDefault="0010243D" w:rsidP="00D57F40">
            <w:pPr>
              <w:rPr>
                <w:b/>
                <w:sz w:val="28"/>
                <w:szCs w:val="28"/>
              </w:rPr>
            </w:pPr>
            <w:r>
              <w:rPr>
                <w:b/>
                <w:sz w:val="28"/>
                <w:szCs w:val="28"/>
              </w:rPr>
              <w:t>LOOKING FORWARD - EXPECTED IMPACT ON INDICATOR</w:t>
            </w:r>
            <w:r w:rsidRPr="004C5A6D">
              <w:rPr>
                <w:b/>
                <w:sz w:val="28"/>
                <w:szCs w:val="28"/>
              </w:rPr>
              <w:t>:</w:t>
            </w:r>
          </w:p>
          <w:p w14:paraId="7C27E47F" w14:textId="77777777" w:rsidR="0010243D" w:rsidRPr="0010243D" w:rsidRDefault="0010243D" w:rsidP="00D57F40">
            <w:pPr>
              <w:rPr>
                <w:rFonts w:ascii="Arial" w:hAnsi="Arial" w:cs="Arial"/>
                <w:szCs w:val="24"/>
              </w:rPr>
            </w:pPr>
            <w:r w:rsidRPr="0010243D">
              <w:rPr>
                <w:rFonts w:ascii="Arial" w:hAnsi="Arial" w:cs="Arial"/>
                <w:szCs w:val="24"/>
              </w:rPr>
              <w:t xml:space="preserve">It is expected that as a result of measures taken to support Waste Disposals transition away from landfill in advance of the upcoming ban on BMW disposal (Jan 21), that there will be an increase in disposal costs. The scale of the increase in costs is partly dependant on what BMW ban compliant options are selected to be put in place in advance of the ban. It is also partly dependant on what level of financial/practical (derogation) support we may receive to support BMW ban compliance. </w:t>
            </w:r>
          </w:p>
          <w:p w14:paraId="2175C99C" w14:textId="77777777" w:rsidR="0010243D" w:rsidRPr="0010243D" w:rsidRDefault="0010243D" w:rsidP="00D57F40">
            <w:pPr>
              <w:rPr>
                <w:rFonts w:ascii="Arial" w:hAnsi="Arial" w:cs="Arial"/>
                <w:szCs w:val="24"/>
              </w:rPr>
            </w:pPr>
          </w:p>
          <w:p w14:paraId="3EC427AF" w14:textId="77777777" w:rsidR="0010243D" w:rsidRPr="0010243D" w:rsidRDefault="0010243D" w:rsidP="00D57F40">
            <w:pPr>
              <w:rPr>
                <w:rFonts w:ascii="Arial" w:hAnsi="Arial" w:cs="Arial"/>
                <w:szCs w:val="24"/>
              </w:rPr>
            </w:pPr>
            <w:r w:rsidRPr="0010243D">
              <w:rPr>
                <w:rFonts w:ascii="Arial" w:hAnsi="Arial" w:cs="Arial"/>
                <w:szCs w:val="24"/>
              </w:rPr>
              <w:t xml:space="preserve">Changing to a Comingled </w:t>
            </w:r>
            <w:proofErr w:type="spellStart"/>
            <w:r w:rsidRPr="0010243D">
              <w:rPr>
                <w:rFonts w:ascii="Arial" w:hAnsi="Arial" w:cs="Arial"/>
                <w:szCs w:val="24"/>
              </w:rPr>
              <w:t>Recyclate</w:t>
            </w:r>
            <w:proofErr w:type="spellEnd"/>
            <w:r w:rsidRPr="0010243D">
              <w:rPr>
                <w:rFonts w:ascii="Arial" w:hAnsi="Arial" w:cs="Arial"/>
                <w:szCs w:val="24"/>
              </w:rPr>
              <w:t xml:space="preserve"> service at our Island sites increased haulage costs in the previous year, however long term contracts are now in place that will prevent further rises in costs. </w:t>
            </w:r>
          </w:p>
          <w:p w14:paraId="06333F64" w14:textId="77777777" w:rsidR="0010243D" w:rsidRPr="0010243D" w:rsidRDefault="0010243D" w:rsidP="00D57F40">
            <w:pPr>
              <w:rPr>
                <w:rFonts w:ascii="Arial" w:hAnsi="Arial" w:cs="Arial"/>
                <w:szCs w:val="24"/>
              </w:rPr>
            </w:pPr>
          </w:p>
          <w:p w14:paraId="7713987F" w14:textId="77777777" w:rsidR="0010243D" w:rsidRPr="0010243D" w:rsidRDefault="0010243D" w:rsidP="00D57F40">
            <w:pPr>
              <w:rPr>
                <w:rFonts w:ascii="Arial" w:hAnsi="Arial" w:cs="Arial"/>
                <w:szCs w:val="24"/>
              </w:rPr>
            </w:pPr>
            <w:r w:rsidRPr="0010243D">
              <w:rPr>
                <w:rFonts w:ascii="Arial" w:hAnsi="Arial" w:cs="Arial"/>
                <w:szCs w:val="24"/>
              </w:rPr>
              <w:t xml:space="preserve">In </w:t>
            </w:r>
            <w:proofErr w:type="spellStart"/>
            <w:r w:rsidRPr="0010243D">
              <w:rPr>
                <w:rFonts w:ascii="Arial" w:hAnsi="Arial" w:cs="Arial"/>
                <w:szCs w:val="24"/>
              </w:rPr>
              <w:t>Helensburgh</w:t>
            </w:r>
            <w:proofErr w:type="spellEnd"/>
            <w:r w:rsidRPr="0010243D">
              <w:rPr>
                <w:rFonts w:ascii="Arial" w:hAnsi="Arial" w:cs="Arial"/>
                <w:szCs w:val="24"/>
              </w:rPr>
              <w:t xml:space="preserve"> and Lomond, the joint procured (West Dun/Inverclyde) Residual Waste contract will be appointed by June 19. This is a 10 year contract that will fix disposal cost/tonne for that duration. It is expected that the costs of this contract would not be above current future budget estimates. In this financial year 19/20, we expect the number of premises we collect from to go up by around 500, waste from these premises will increase tonnage of waste therefore will result in an increase cost from disposal gate fee from this additional tonnage.</w:t>
            </w:r>
          </w:p>
          <w:p w14:paraId="45CE30AE" w14:textId="77777777" w:rsidR="0010243D" w:rsidRPr="0010243D" w:rsidRDefault="0010243D" w:rsidP="00D57F40">
            <w:pPr>
              <w:rPr>
                <w:rFonts w:ascii="Arial" w:hAnsi="Arial" w:cs="Arial"/>
                <w:szCs w:val="24"/>
              </w:rPr>
            </w:pPr>
          </w:p>
          <w:p w14:paraId="122E5676" w14:textId="77777777" w:rsidR="0010243D" w:rsidRPr="0010243D" w:rsidRDefault="0010243D" w:rsidP="00D57F40">
            <w:pPr>
              <w:rPr>
                <w:rFonts w:ascii="Arial" w:hAnsi="Arial" w:cs="Arial"/>
                <w:szCs w:val="24"/>
              </w:rPr>
            </w:pPr>
            <w:r w:rsidRPr="0010243D">
              <w:rPr>
                <w:rFonts w:ascii="Arial" w:hAnsi="Arial" w:cs="Arial"/>
                <w:szCs w:val="24"/>
              </w:rPr>
              <w:t xml:space="preserve">The PPP area costs may fluctuate due to the inclusion of tonnages previously processed by third sector partners. Depending on the tonnage included (Glass/Dried Mixed </w:t>
            </w:r>
            <w:proofErr w:type="spellStart"/>
            <w:r w:rsidRPr="0010243D">
              <w:rPr>
                <w:rFonts w:ascii="Arial" w:hAnsi="Arial" w:cs="Arial"/>
                <w:szCs w:val="24"/>
              </w:rPr>
              <w:t>Recyclate</w:t>
            </w:r>
            <w:proofErr w:type="spellEnd"/>
            <w:r w:rsidRPr="0010243D">
              <w:rPr>
                <w:rFonts w:ascii="Arial" w:hAnsi="Arial" w:cs="Arial"/>
                <w:szCs w:val="24"/>
              </w:rPr>
              <w:t>) could either positively or negatively impact on the cost banding in the contract.</w:t>
            </w:r>
          </w:p>
          <w:p w14:paraId="16B798C7" w14:textId="77777777" w:rsidR="0010243D" w:rsidRPr="0010243D" w:rsidRDefault="0010243D" w:rsidP="00D57F40">
            <w:pPr>
              <w:rPr>
                <w:rFonts w:ascii="Arial" w:hAnsi="Arial" w:cs="Arial"/>
                <w:szCs w:val="24"/>
              </w:rPr>
            </w:pPr>
          </w:p>
          <w:p w14:paraId="1C6CCEB4" w14:textId="77777777" w:rsidR="0010243D" w:rsidRPr="0010243D" w:rsidRDefault="0010243D" w:rsidP="00D57F40">
            <w:pPr>
              <w:rPr>
                <w:rFonts w:ascii="Arial" w:hAnsi="Arial" w:cs="Arial"/>
                <w:szCs w:val="24"/>
              </w:rPr>
            </w:pPr>
            <w:r w:rsidRPr="0010243D">
              <w:rPr>
                <w:rFonts w:ascii="Arial" w:hAnsi="Arial" w:cs="Arial"/>
                <w:szCs w:val="24"/>
              </w:rPr>
              <w:t xml:space="preserve">In addition to fluctuation in PPP cost banding as a result of the inclusion of waste previously processed by partner organisations, the cost banding is subject to further fluctuation as result of rises and fall in tonnages across the entirety of the waste PPP area and all of the waste steams dealt with under that contract. This could have the effect of either increasing or decreasing costs depending on the level of material process/disposed of. </w:t>
            </w:r>
          </w:p>
          <w:p w14:paraId="1542A303" w14:textId="77777777" w:rsidR="0010243D" w:rsidRPr="0010243D" w:rsidRDefault="0010243D" w:rsidP="00D57F40">
            <w:pPr>
              <w:rPr>
                <w:rFonts w:ascii="Arial" w:hAnsi="Arial" w:cs="Arial"/>
                <w:szCs w:val="28"/>
              </w:rPr>
            </w:pPr>
          </w:p>
        </w:tc>
      </w:tr>
    </w:tbl>
    <w:p w14:paraId="674CA645" w14:textId="77777777" w:rsidR="0010243D" w:rsidRDefault="0010243D" w:rsidP="009A329B">
      <w:pPr>
        <w:spacing w:after="0" w:line="240" w:lineRule="auto"/>
      </w:pPr>
    </w:p>
    <w:p w14:paraId="0293A0ED" w14:textId="77777777" w:rsidR="0010243D" w:rsidRDefault="0010243D" w:rsidP="009A329B">
      <w:pPr>
        <w:spacing w:after="0" w:line="240" w:lineRule="auto"/>
      </w:pPr>
    </w:p>
    <w:p w14:paraId="7491613C" w14:textId="77777777" w:rsidR="0071743A" w:rsidRDefault="0071743A" w:rsidP="009A329B">
      <w:pPr>
        <w:spacing w:after="0" w:line="240" w:lineRule="auto"/>
      </w:pPr>
    </w:p>
    <w:p w14:paraId="084C4366" w14:textId="77777777" w:rsidR="0071743A" w:rsidRDefault="0071743A" w:rsidP="009A329B">
      <w:pPr>
        <w:spacing w:after="0" w:line="240" w:lineRule="auto"/>
      </w:pPr>
    </w:p>
    <w:p w14:paraId="70C24930" w14:textId="77777777" w:rsidR="0071743A" w:rsidRDefault="0071743A" w:rsidP="009A329B">
      <w:pPr>
        <w:spacing w:after="0" w:line="240" w:lineRule="auto"/>
      </w:pPr>
    </w:p>
    <w:p w14:paraId="687EABEC" w14:textId="77777777" w:rsidR="0071743A" w:rsidRDefault="0071743A" w:rsidP="009A329B">
      <w:pPr>
        <w:spacing w:after="0" w:line="240" w:lineRule="auto"/>
      </w:pPr>
    </w:p>
    <w:p w14:paraId="5E9675BE" w14:textId="77777777" w:rsidR="009F2AE5" w:rsidRDefault="009F2AE5" w:rsidP="009A329B">
      <w:pPr>
        <w:spacing w:after="0" w:line="240" w:lineRule="auto"/>
      </w:pPr>
    </w:p>
    <w:p w14:paraId="4D2FE146" w14:textId="77777777" w:rsidR="009F2AE5" w:rsidRDefault="009F2AE5" w:rsidP="009A329B">
      <w:pPr>
        <w:spacing w:after="0" w:line="240" w:lineRule="auto"/>
      </w:pPr>
    </w:p>
    <w:p w14:paraId="40E21FCF" w14:textId="77777777" w:rsidR="009F2AE5" w:rsidRDefault="009F2AE5" w:rsidP="009A329B">
      <w:pPr>
        <w:spacing w:after="0" w:line="240" w:lineRule="auto"/>
      </w:pPr>
    </w:p>
    <w:p w14:paraId="3DEB18D3" w14:textId="77777777" w:rsidR="0071743A" w:rsidRDefault="0071743A" w:rsidP="009A329B">
      <w:pPr>
        <w:spacing w:after="0" w:line="240" w:lineRule="auto"/>
      </w:pPr>
    </w:p>
    <w:p w14:paraId="7F241B35" w14:textId="77777777" w:rsidR="0071743A" w:rsidRDefault="0071743A" w:rsidP="009A329B">
      <w:pPr>
        <w:spacing w:after="0" w:line="240" w:lineRule="auto"/>
      </w:pPr>
    </w:p>
    <w:p w14:paraId="2734C82D" w14:textId="77777777" w:rsidR="0071743A" w:rsidRDefault="0071743A" w:rsidP="009A329B">
      <w:pPr>
        <w:spacing w:after="0" w:line="240" w:lineRule="auto"/>
      </w:pPr>
    </w:p>
    <w:p w14:paraId="2EF02D02" w14:textId="77777777" w:rsidR="0071743A" w:rsidRDefault="0071743A" w:rsidP="009A329B">
      <w:pPr>
        <w:spacing w:after="0" w:line="240" w:lineRule="auto"/>
      </w:pPr>
    </w:p>
    <w:tbl>
      <w:tblPr>
        <w:tblStyle w:val="TableGrid3"/>
        <w:tblW w:w="15309" w:type="dxa"/>
        <w:jc w:val="center"/>
        <w:tblLook w:val="04A0" w:firstRow="1" w:lastRow="0" w:firstColumn="1" w:lastColumn="0" w:noHBand="0" w:noVBand="1"/>
      </w:tblPr>
      <w:tblGrid>
        <w:gridCol w:w="5949"/>
        <w:gridCol w:w="1417"/>
        <w:gridCol w:w="284"/>
        <w:gridCol w:w="5953"/>
        <w:gridCol w:w="1706"/>
      </w:tblGrid>
      <w:tr w:rsidR="00912400" w:rsidRPr="005D65E6" w14:paraId="1D407E8E" w14:textId="77777777" w:rsidTr="00912400">
        <w:trPr>
          <w:trHeight w:val="794"/>
          <w:jc w:val="center"/>
        </w:trPr>
        <w:tc>
          <w:tcPr>
            <w:tcW w:w="15309" w:type="dxa"/>
            <w:gridSpan w:val="5"/>
            <w:vAlign w:val="center"/>
          </w:tcPr>
          <w:p w14:paraId="4EFB6437" w14:textId="77777777" w:rsidR="00912400" w:rsidRPr="005D65E6" w:rsidRDefault="00912400" w:rsidP="005D65E6">
            <w:pPr>
              <w:rPr>
                <w:b/>
                <w:sz w:val="32"/>
              </w:rPr>
            </w:pPr>
            <w:r w:rsidRPr="005D65E6">
              <w:rPr>
                <w:b/>
                <w:sz w:val="32"/>
              </w:rPr>
              <w:lastRenderedPageBreak/>
              <w:t>SERVICE: ROADS AND AMENITY</w:t>
            </w:r>
          </w:p>
        </w:tc>
      </w:tr>
      <w:tr w:rsidR="00AE63A1" w:rsidRPr="005D3B71" w14:paraId="1974A76D" w14:textId="77777777" w:rsidTr="0010243D">
        <w:trPr>
          <w:trHeight w:val="567"/>
          <w:jc w:val="center"/>
        </w:trPr>
        <w:tc>
          <w:tcPr>
            <w:tcW w:w="15309" w:type="dxa"/>
            <w:gridSpan w:val="5"/>
            <w:vAlign w:val="center"/>
          </w:tcPr>
          <w:p w14:paraId="4E43C8A1" w14:textId="77777777" w:rsidR="00AE63A1" w:rsidRPr="005D3B71" w:rsidRDefault="00AE63A1" w:rsidP="009A329B">
            <w:pPr>
              <w:pStyle w:val="Heading1"/>
              <w:spacing w:before="0"/>
              <w:outlineLvl w:val="0"/>
              <w:rPr>
                <w:b/>
                <w:color w:val="auto"/>
              </w:rPr>
            </w:pPr>
            <w:bookmarkStart w:id="61" w:name="_Toc11143017"/>
            <w:r w:rsidRPr="005D3B71">
              <w:rPr>
                <w:b/>
                <w:color w:val="auto"/>
              </w:rPr>
              <w:t>ADDITONAL ANALYSIS -</w:t>
            </w:r>
            <w:r w:rsidR="0010243D">
              <w:rPr>
                <w:b/>
                <w:color w:val="auto"/>
              </w:rPr>
              <w:t xml:space="preserve"> </w:t>
            </w:r>
            <w:r w:rsidRPr="005D3B71">
              <w:rPr>
                <w:b/>
                <w:color w:val="auto"/>
              </w:rPr>
              <w:t>Combined cost of waste collection and disposal per premises</w:t>
            </w:r>
            <w:r w:rsidR="00F74E5D" w:rsidRPr="005D3B71">
              <w:rPr>
                <w:b/>
                <w:noProof/>
                <w:color w:val="auto"/>
                <w:lang w:eastAsia="en-GB"/>
              </w:rPr>
              <w:drawing>
                <wp:inline distT="0" distB="0" distL="0" distR="0" wp14:anchorId="57A24F74" wp14:editId="08CEEC70">
                  <wp:extent cx="238123" cy="164854"/>
                  <wp:effectExtent l="0" t="0" r="0" b="6985"/>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61"/>
          </w:p>
        </w:tc>
      </w:tr>
      <w:tr w:rsidR="00AE63A1" w:rsidRPr="004C5A6D" w14:paraId="79A02564" w14:textId="77777777" w:rsidTr="0010243D">
        <w:trPr>
          <w:trHeight w:val="454"/>
          <w:jc w:val="center"/>
        </w:trPr>
        <w:tc>
          <w:tcPr>
            <w:tcW w:w="15309" w:type="dxa"/>
            <w:gridSpan w:val="5"/>
            <w:vAlign w:val="center"/>
          </w:tcPr>
          <w:p w14:paraId="2B47B965" w14:textId="77777777" w:rsidR="00AE63A1" w:rsidRPr="0064665D" w:rsidRDefault="00AE63A1" w:rsidP="009A329B">
            <w:pPr>
              <w:jc w:val="center"/>
              <w:rPr>
                <w:b/>
                <w:color w:val="0070C0"/>
                <w:sz w:val="28"/>
                <w:szCs w:val="28"/>
              </w:rPr>
            </w:pPr>
            <w:r>
              <w:rPr>
                <w:b/>
                <w:color w:val="0070C0"/>
                <w:sz w:val="28"/>
                <w:szCs w:val="28"/>
              </w:rPr>
              <w:t xml:space="preserve">Performance Range: £121.88 to £239.01 </w:t>
            </w:r>
            <w:r w:rsidR="000E0F6F">
              <w:rPr>
                <w:b/>
                <w:color w:val="0070C0"/>
                <w:sz w:val="28"/>
                <w:szCs w:val="28"/>
              </w:rPr>
              <w:t xml:space="preserve"> </w:t>
            </w:r>
            <w:r w:rsidR="00BE08CC" w:rsidRPr="00BE08CC">
              <w:rPr>
                <w:b/>
                <w:color w:val="0070C0"/>
                <w:sz w:val="28"/>
                <w:szCs w:val="28"/>
              </w:rPr>
              <w:t>(Lowest is best)</w:t>
            </w:r>
            <w:r>
              <w:rPr>
                <w:b/>
                <w:color w:val="0070C0"/>
                <w:sz w:val="28"/>
                <w:szCs w:val="28"/>
              </w:rPr>
              <w:t xml:space="preserve"> </w:t>
            </w:r>
          </w:p>
        </w:tc>
      </w:tr>
      <w:tr w:rsidR="00AE63A1" w:rsidRPr="004C5A6D" w14:paraId="79CDB268" w14:textId="77777777" w:rsidTr="00E83409">
        <w:trPr>
          <w:trHeight w:val="397"/>
          <w:jc w:val="center"/>
        </w:trPr>
        <w:tc>
          <w:tcPr>
            <w:tcW w:w="7366" w:type="dxa"/>
            <w:gridSpan w:val="2"/>
            <w:shd w:val="clear" w:color="auto" w:fill="D9E2F3" w:themeFill="accent5" w:themeFillTint="33"/>
            <w:vAlign w:val="center"/>
          </w:tcPr>
          <w:p w14:paraId="0FC75508" w14:textId="77777777" w:rsidR="00AE63A1" w:rsidRPr="004C5A6D" w:rsidRDefault="00AE63A1" w:rsidP="009A329B">
            <w:pPr>
              <w:jc w:val="center"/>
              <w:rPr>
                <w:b/>
                <w:sz w:val="28"/>
                <w:szCs w:val="28"/>
              </w:rPr>
            </w:pPr>
            <w:r w:rsidRPr="004C5A6D">
              <w:rPr>
                <w:b/>
                <w:sz w:val="28"/>
                <w:szCs w:val="28"/>
              </w:rPr>
              <w:t>ARGYLL AND BUTE</w:t>
            </w:r>
          </w:p>
        </w:tc>
        <w:tc>
          <w:tcPr>
            <w:tcW w:w="7943" w:type="dxa"/>
            <w:gridSpan w:val="3"/>
            <w:shd w:val="clear" w:color="auto" w:fill="D9E2F3" w:themeFill="accent5" w:themeFillTint="33"/>
            <w:vAlign w:val="center"/>
          </w:tcPr>
          <w:p w14:paraId="6D15D65D" w14:textId="77777777" w:rsidR="00AE63A1" w:rsidRPr="004C5A6D" w:rsidRDefault="00AE63A1" w:rsidP="009A329B">
            <w:pPr>
              <w:jc w:val="center"/>
              <w:rPr>
                <w:b/>
                <w:sz w:val="28"/>
                <w:szCs w:val="28"/>
              </w:rPr>
            </w:pPr>
            <w:r w:rsidRPr="004C5A6D">
              <w:rPr>
                <w:b/>
                <w:sz w:val="28"/>
                <w:szCs w:val="28"/>
              </w:rPr>
              <w:t>SCOTLAND</w:t>
            </w:r>
          </w:p>
        </w:tc>
      </w:tr>
      <w:tr w:rsidR="00AE63A1" w:rsidRPr="004C5A6D" w14:paraId="49CC7928" w14:textId="77777777" w:rsidTr="0010243D">
        <w:trPr>
          <w:trHeight w:val="397"/>
          <w:jc w:val="center"/>
        </w:trPr>
        <w:tc>
          <w:tcPr>
            <w:tcW w:w="7366" w:type="dxa"/>
            <w:gridSpan w:val="2"/>
            <w:vAlign w:val="center"/>
          </w:tcPr>
          <w:p w14:paraId="63422D1A" w14:textId="77777777" w:rsidR="00AE63A1" w:rsidRPr="004618FC" w:rsidRDefault="00AE63A1" w:rsidP="009A329B">
            <w:pPr>
              <w:jc w:val="center"/>
              <w:rPr>
                <w:b/>
                <w:sz w:val="28"/>
                <w:szCs w:val="28"/>
              </w:rPr>
            </w:pPr>
            <w:r w:rsidRPr="004618FC">
              <w:rPr>
                <w:b/>
                <w:sz w:val="28"/>
                <w:szCs w:val="28"/>
              </w:rPr>
              <w:t>£</w:t>
            </w:r>
            <w:r>
              <w:rPr>
                <w:b/>
                <w:sz w:val="28"/>
                <w:szCs w:val="28"/>
              </w:rPr>
              <w:t>239.01</w:t>
            </w:r>
            <w:r w:rsidRPr="004618FC">
              <w:rPr>
                <w:b/>
                <w:sz w:val="28"/>
                <w:szCs w:val="28"/>
              </w:rPr>
              <w:t xml:space="preserve"> </w:t>
            </w:r>
            <w:r w:rsidRPr="004618FC">
              <w:rPr>
                <w:b/>
                <w:color w:val="00B050"/>
                <w:sz w:val="28"/>
                <w:szCs w:val="28"/>
              </w:rPr>
              <w:sym w:font="Wingdings" w:char="F0EA"/>
            </w:r>
          </w:p>
        </w:tc>
        <w:tc>
          <w:tcPr>
            <w:tcW w:w="7943" w:type="dxa"/>
            <w:gridSpan w:val="3"/>
            <w:vAlign w:val="center"/>
          </w:tcPr>
          <w:p w14:paraId="7CC918E1" w14:textId="77777777" w:rsidR="00AE63A1" w:rsidRPr="004C5A6D" w:rsidRDefault="00AE63A1" w:rsidP="009A329B">
            <w:pPr>
              <w:jc w:val="center"/>
              <w:rPr>
                <w:b/>
                <w:sz w:val="28"/>
                <w:szCs w:val="28"/>
              </w:rPr>
            </w:pPr>
            <w:r>
              <w:rPr>
                <w:b/>
                <w:sz w:val="28"/>
                <w:szCs w:val="28"/>
              </w:rPr>
              <w:t xml:space="preserve">£164.40 </w:t>
            </w:r>
            <w:r w:rsidRPr="004618FC">
              <w:rPr>
                <w:b/>
                <w:color w:val="00B050"/>
                <w:sz w:val="28"/>
                <w:szCs w:val="28"/>
              </w:rPr>
              <w:sym w:font="Wingdings" w:char="F0EA"/>
            </w:r>
          </w:p>
        </w:tc>
      </w:tr>
      <w:tr w:rsidR="0010243D" w:rsidRPr="004C5A6D" w14:paraId="6F094738" w14:textId="77777777" w:rsidTr="0010243D">
        <w:trPr>
          <w:trHeight w:val="397"/>
          <w:jc w:val="center"/>
        </w:trPr>
        <w:tc>
          <w:tcPr>
            <w:tcW w:w="5949" w:type="dxa"/>
            <w:vAlign w:val="center"/>
          </w:tcPr>
          <w:p w14:paraId="4450D277" w14:textId="77777777" w:rsidR="0010243D" w:rsidRPr="004618FC" w:rsidRDefault="0010243D" w:rsidP="009A329B">
            <w:pPr>
              <w:jc w:val="center"/>
              <w:rPr>
                <w:b/>
                <w:sz w:val="28"/>
                <w:szCs w:val="28"/>
              </w:rPr>
            </w:pPr>
            <w:r w:rsidRPr="00721B18">
              <w:rPr>
                <w:b/>
                <w:sz w:val="28"/>
                <w:szCs w:val="28"/>
              </w:rPr>
              <w:t xml:space="preserve">CHANGE 2016/17 TO </w:t>
            </w:r>
            <w:r>
              <w:rPr>
                <w:b/>
                <w:sz w:val="28"/>
                <w:szCs w:val="28"/>
              </w:rPr>
              <w:t>2017/18</w:t>
            </w:r>
          </w:p>
        </w:tc>
        <w:tc>
          <w:tcPr>
            <w:tcW w:w="1417" w:type="dxa"/>
            <w:vAlign w:val="center"/>
          </w:tcPr>
          <w:p w14:paraId="6BA6FE63" w14:textId="77777777" w:rsidR="0010243D" w:rsidRPr="004618FC" w:rsidRDefault="0010243D" w:rsidP="009A329B">
            <w:pPr>
              <w:jc w:val="center"/>
              <w:rPr>
                <w:b/>
                <w:sz w:val="28"/>
                <w:szCs w:val="28"/>
              </w:rPr>
            </w:pPr>
            <w:r>
              <w:rPr>
                <w:b/>
                <w:sz w:val="28"/>
                <w:szCs w:val="28"/>
              </w:rPr>
              <w:t>1.30%</w:t>
            </w:r>
            <w:r w:rsidRPr="004618FC">
              <w:rPr>
                <w:b/>
                <w:sz w:val="28"/>
                <w:szCs w:val="28"/>
              </w:rPr>
              <w:t xml:space="preserve"> </w:t>
            </w:r>
            <w:r w:rsidRPr="004618FC">
              <w:rPr>
                <w:b/>
                <w:color w:val="FF0000"/>
                <w:sz w:val="28"/>
                <w:szCs w:val="28"/>
              </w:rPr>
              <w:sym w:font="Wingdings" w:char="F0E9"/>
            </w:r>
          </w:p>
        </w:tc>
        <w:tc>
          <w:tcPr>
            <w:tcW w:w="6237" w:type="dxa"/>
            <w:gridSpan w:val="2"/>
            <w:tcBorders>
              <w:bottom w:val="single" w:sz="4" w:space="0" w:color="auto"/>
            </w:tcBorders>
            <w:vAlign w:val="center"/>
          </w:tcPr>
          <w:p w14:paraId="007A1008" w14:textId="77777777" w:rsidR="0010243D" w:rsidRDefault="0010243D" w:rsidP="009A329B">
            <w:pPr>
              <w:jc w:val="center"/>
              <w:rPr>
                <w:b/>
                <w:sz w:val="28"/>
                <w:szCs w:val="28"/>
              </w:rPr>
            </w:pPr>
            <w:r>
              <w:rPr>
                <w:sz w:val="28"/>
                <w:szCs w:val="28"/>
              </w:rPr>
              <w:t>CHANGE 2016/17 TO 2017/18</w:t>
            </w:r>
          </w:p>
        </w:tc>
        <w:tc>
          <w:tcPr>
            <w:tcW w:w="1706" w:type="dxa"/>
            <w:tcBorders>
              <w:bottom w:val="single" w:sz="4" w:space="0" w:color="auto"/>
            </w:tcBorders>
            <w:vAlign w:val="center"/>
          </w:tcPr>
          <w:p w14:paraId="65C5C451" w14:textId="77777777" w:rsidR="0010243D" w:rsidRDefault="0010243D" w:rsidP="009A329B">
            <w:pPr>
              <w:jc w:val="center"/>
              <w:rPr>
                <w:b/>
                <w:sz w:val="28"/>
                <w:szCs w:val="28"/>
              </w:rPr>
            </w:pPr>
            <w:r>
              <w:rPr>
                <w:sz w:val="28"/>
                <w:szCs w:val="28"/>
              </w:rPr>
              <w:t xml:space="preserve">1.20% </w:t>
            </w:r>
            <w:r w:rsidRPr="004618FC">
              <w:rPr>
                <w:b/>
                <w:color w:val="00B050"/>
                <w:sz w:val="28"/>
                <w:szCs w:val="28"/>
              </w:rPr>
              <w:sym w:font="Wingdings" w:char="F0EA"/>
            </w:r>
          </w:p>
        </w:tc>
      </w:tr>
      <w:tr w:rsidR="0010243D" w:rsidRPr="004C5A6D" w14:paraId="2951669D" w14:textId="77777777" w:rsidTr="0010243D">
        <w:trPr>
          <w:trHeight w:val="397"/>
          <w:jc w:val="center"/>
        </w:trPr>
        <w:tc>
          <w:tcPr>
            <w:tcW w:w="7366" w:type="dxa"/>
            <w:gridSpan w:val="2"/>
            <w:tcBorders>
              <w:bottom w:val="single" w:sz="4" w:space="0" w:color="auto"/>
            </w:tcBorders>
            <w:vAlign w:val="center"/>
          </w:tcPr>
          <w:p w14:paraId="51FE14F2" w14:textId="77777777" w:rsidR="0010243D" w:rsidRDefault="0010243D" w:rsidP="00395EBD">
            <w:pPr>
              <w:jc w:val="center"/>
              <w:rPr>
                <w:b/>
                <w:sz w:val="28"/>
                <w:szCs w:val="28"/>
              </w:rPr>
            </w:pPr>
            <w:r>
              <w:rPr>
                <w:b/>
                <w:sz w:val="28"/>
                <w:szCs w:val="28"/>
              </w:rPr>
              <w:t>RANK POSITION: 32</w:t>
            </w:r>
            <w:r w:rsidRPr="00AE63A1">
              <w:rPr>
                <w:b/>
                <w:sz w:val="28"/>
                <w:szCs w:val="28"/>
                <w:vertAlign w:val="superscript"/>
              </w:rPr>
              <w:t>nd</w:t>
            </w:r>
            <w:r>
              <w:rPr>
                <w:b/>
                <w:sz w:val="28"/>
                <w:szCs w:val="28"/>
              </w:rPr>
              <w:t xml:space="preserve"> </w:t>
            </w:r>
            <w:r w:rsidRPr="004618FC">
              <w:rPr>
                <w:b/>
                <w:color w:val="0070C0"/>
                <w:sz w:val="28"/>
                <w:szCs w:val="28"/>
              </w:rPr>
              <w:sym w:font="Wingdings" w:char="F0E8"/>
            </w:r>
            <w:r w:rsidR="00513443">
              <w:rPr>
                <w:b/>
                <w:color w:val="00B050"/>
                <w:sz w:val="28"/>
                <w:szCs w:val="28"/>
              </w:rPr>
              <w:t xml:space="preserve">    </w:t>
            </w:r>
            <w:r w:rsidRPr="004618FC">
              <w:rPr>
                <w:b/>
                <w:sz w:val="28"/>
                <w:szCs w:val="28"/>
              </w:rPr>
              <w:t xml:space="preserve">RANK MOVEMENT: </w:t>
            </w:r>
            <w:r w:rsidR="00395EBD">
              <w:rPr>
                <w:b/>
                <w:sz w:val="28"/>
                <w:szCs w:val="28"/>
              </w:rPr>
              <w:t>0</w:t>
            </w:r>
            <w:r w:rsidRPr="004618FC">
              <w:rPr>
                <w:b/>
                <w:sz w:val="28"/>
                <w:szCs w:val="28"/>
              </w:rPr>
              <w:t xml:space="preserve"> </w:t>
            </w:r>
            <w:r w:rsidRPr="004618FC">
              <w:rPr>
                <w:b/>
                <w:color w:val="0070C0"/>
                <w:sz w:val="28"/>
                <w:szCs w:val="28"/>
              </w:rPr>
              <w:sym w:font="Wingdings" w:char="F0E8"/>
            </w:r>
          </w:p>
        </w:tc>
        <w:tc>
          <w:tcPr>
            <w:tcW w:w="7943" w:type="dxa"/>
            <w:gridSpan w:val="3"/>
            <w:tcBorders>
              <w:bottom w:val="nil"/>
            </w:tcBorders>
            <w:shd w:val="clear" w:color="auto" w:fill="D0CECE" w:themeFill="background2" w:themeFillShade="E6"/>
            <w:vAlign w:val="center"/>
          </w:tcPr>
          <w:p w14:paraId="1B766D72" w14:textId="77777777" w:rsidR="0010243D" w:rsidRDefault="0010243D" w:rsidP="009A329B">
            <w:pPr>
              <w:jc w:val="center"/>
              <w:rPr>
                <w:sz w:val="28"/>
                <w:szCs w:val="28"/>
              </w:rPr>
            </w:pPr>
          </w:p>
        </w:tc>
      </w:tr>
      <w:tr w:rsidR="0010243D" w:rsidRPr="004C5A6D" w14:paraId="67F201D3" w14:textId="77777777" w:rsidTr="0010243D">
        <w:trPr>
          <w:trHeight w:val="397"/>
          <w:jc w:val="center"/>
        </w:trPr>
        <w:tc>
          <w:tcPr>
            <w:tcW w:w="7366" w:type="dxa"/>
            <w:gridSpan w:val="2"/>
            <w:tcBorders>
              <w:bottom w:val="nil"/>
            </w:tcBorders>
            <w:shd w:val="clear" w:color="auto" w:fill="D9E2F3" w:themeFill="accent5" w:themeFillTint="33"/>
            <w:vAlign w:val="center"/>
          </w:tcPr>
          <w:p w14:paraId="32DA515B" w14:textId="77777777" w:rsidR="0010243D" w:rsidRDefault="0010243D" w:rsidP="0010243D">
            <w:pPr>
              <w:jc w:val="center"/>
              <w:rPr>
                <w:b/>
                <w:sz w:val="28"/>
                <w:szCs w:val="28"/>
              </w:rPr>
            </w:pPr>
            <w:r>
              <w:rPr>
                <w:b/>
                <w:sz w:val="28"/>
                <w:szCs w:val="28"/>
              </w:rPr>
              <w:t>FAMILY RANKING GROUP 2017</w:t>
            </w:r>
          </w:p>
        </w:tc>
        <w:tc>
          <w:tcPr>
            <w:tcW w:w="7943" w:type="dxa"/>
            <w:gridSpan w:val="3"/>
            <w:tcBorders>
              <w:top w:val="nil"/>
              <w:bottom w:val="nil"/>
            </w:tcBorders>
            <w:shd w:val="clear" w:color="auto" w:fill="D0CECE" w:themeFill="background2" w:themeFillShade="E6"/>
            <w:vAlign w:val="center"/>
          </w:tcPr>
          <w:p w14:paraId="7C6FCBFF" w14:textId="77777777" w:rsidR="0010243D" w:rsidRDefault="0010243D" w:rsidP="009A329B">
            <w:pPr>
              <w:jc w:val="center"/>
              <w:rPr>
                <w:sz w:val="28"/>
                <w:szCs w:val="28"/>
              </w:rPr>
            </w:pPr>
          </w:p>
        </w:tc>
      </w:tr>
      <w:tr w:rsidR="0010243D" w:rsidRPr="004C5A6D" w14:paraId="18248B23" w14:textId="77777777" w:rsidTr="0010243D">
        <w:trPr>
          <w:trHeight w:val="397"/>
          <w:jc w:val="center"/>
        </w:trPr>
        <w:tc>
          <w:tcPr>
            <w:tcW w:w="7366" w:type="dxa"/>
            <w:gridSpan w:val="2"/>
            <w:tcBorders>
              <w:top w:val="nil"/>
              <w:bottom w:val="single" w:sz="4" w:space="0" w:color="auto"/>
            </w:tcBorders>
            <w:shd w:val="clear" w:color="auto" w:fill="D9E2F3" w:themeFill="accent5" w:themeFillTint="33"/>
            <w:vAlign w:val="center"/>
          </w:tcPr>
          <w:p w14:paraId="4A3CF629" w14:textId="77777777" w:rsidR="0010243D" w:rsidRDefault="00FD1CF1" w:rsidP="00395EBD">
            <w:pPr>
              <w:jc w:val="center"/>
              <w:rPr>
                <w:b/>
                <w:sz w:val="28"/>
                <w:szCs w:val="28"/>
              </w:rPr>
            </w:pPr>
            <w:r>
              <w:rPr>
                <w:b/>
                <w:sz w:val="28"/>
                <w:szCs w:val="28"/>
              </w:rPr>
              <w:t xml:space="preserve">RANK POSITION: </w:t>
            </w:r>
            <w:r w:rsidR="00395EBD">
              <w:rPr>
                <w:b/>
                <w:sz w:val="28"/>
                <w:szCs w:val="28"/>
              </w:rPr>
              <w:t>8</w:t>
            </w:r>
            <w:r w:rsidR="00395EBD" w:rsidRPr="00395EBD">
              <w:rPr>
                <w:b/>
                <w:sz w:val="28"/>
                <w:szCs w:val="28"/>
                <w:vertAlign w:val="superscript"/>
              </w:rPr>
              <w:t>th</w:t>
            </w:r>
            <w:r>
              <w:rPr>
                <w:b/>
                <w:sz w:val="28"/>
                <w:szCs w:val="28"/>
              </w:rPr>
              <w:t xml:space="preserve">    </w:t>
            </w:r>
            <w:r w:rsidR="0010243D">
              <w:rPr>
                <w:b/>
                <w:sz w:val="28"/>
                <w:szCs w:val="28"/>
              </w:rPr>
              <w:t xml:space="preserve">RANK MOVEMENT: </w:t>
            </w:r>
            <w:r w:rsidR="00395EBD">
              <w:rPr>
                <w:b/>
                <w:sz w:val="28"/>
                <w:szCs w:val="28"/>
              </w:rPr>
              <w:t xml:space="preserve">0 </w:t>
            </w:r>
            <w:r w:rsidR="00395EBD" w:rsidRPr="004618FC">
              <w:rPr>
                <w:b/>
                <w:color w:val="0070C0"/>
                <w:sz w:val="28"/>
                <w:szCs w:val="28"/>
              </w:rPr>
              <w:sym w:font="Wingdings" w:char="F0E8"/>
            </w:r>
          </w:p>
        </w:tc>
        <w:tc>
          <w:tcPr>
            <w:tcW w:w="7943" w:type="dxa"/>
            <w:gridSpan w:val="3"/>
            <w:tcBorders>
              <w:top w:val="nil"/>
              <w:bottom w:val="single" w:sz="4" w:space="0" w:color="auto"/>
            </w:tcBorders>
            <w:shd w:val="clear" w:color="auto" w:fill="D0CECE" w:themeFill="background2" w:themeFillShade="E6"/>
            <w:vAlign w:val="center"/>
          </w:tcPr>
          <w:p w14:paraId="1FBC5C10" w14:textId="77777777" w:rsidR="0010243D" w:rsidRDefault="0010243D" w:rsidP="009A329B">
            <w:pPr>
              <w:jc w:val="center"/>
              <w:rPr>
                <w:sz w:val="28"/>
                <w:szCs w:val="28"/>
              </w:rPr>
            </w:pPr>
          </w:p>
        </w:tc>
      </w:tr>
      <w:tr w:rsidR="0010243D" w:rsidRPr="004C5A6D" w14:paraId="577BCD41" w14:textId="77777777" w:rsidTr="0010243D">
        <w:trPr>
          <w:trHeight w:val="397"/>
          <w:jc w:val="center"/>
        </w:trPr>
        <w:tc>
          <w:tcPr>
            <w:tcW w:w="15309" w:type="dxa"/>
            <w:gridSpan w:val="5"/>
            <w:tcBorders>
              <w:top w:val="single" w:sz="4" w:space="0" w:color="auto"/>
              <w:bottom w:val="single" w:sz="4" w:space="0" w:color="auto"/>
            </w:tcBorders>
            <w:shd w:val="clear" w:color="auto" w:fill="auto"/>
            <w:vAlign w:val="center"/>
          </w:tcPr>
          <w:p w14:paraId="4CFA6F77" w14:textId="77777777" w:rsidR="006537FA" w:rsidRPr="006537FA" w:rsidRDefault="006537FA" w:rsidP="0010243D">
            <w:pPr>
              <w:rPr>
                <w:sz w:val="6"/>
                <w:szCs w:val="6"/>
              </w:rPr>
            </w:pPr>
          </w:p>
          <w:p w14:paraId="3E931973" w14:textId="77777777" w:rsidR="0010243D" w:rsidRDefault="0010243D" w:rsidP="0010243D">
            <w:pPr>
              <w:rPr>
                <w:b/>
                <w:sz w:val="28"/>
                <w:szCs w:val="28"/>
              </w:rPr>
            </w:pPr>
            <w:r w:rsidRPr="004C5A6D">
              <w:rPr>
                <w:b/>
                <w:sz w:val="28"/>
                <w:szCs w:val="28"/>
              </w:rPr>
              <w:t>TELLING OUR STORY:</w:t>
            </w:r>
          </w:p>
          <w:p w14:paraId="2C4415DD" w14:textId="77777777" w:rsidR="0010243D" w:rsidRPr="006537FA" w:rsidRDefault="0010243D" w:rsidP="0010243D">
            <w:pPr>
              <w:rPr>
                <w:rFonts w:ascii="Arial" w:hAnsi="Arial" w:cs="Arial"/>
                <w:szCs w:val="24"/>
              </w:rPr>
            </w:pPr>
            <w:r w:rsidRPr="006537FA">
              <w:rPr>
                <w:rFonts w:ascii="Arial" w:hAnsi="Arial" w:cs="Arial"/>
                <w:szCs w:val="24"/>
              </w:rPr>
              <w:t xml:space="preserve">An additional piece of analysis has been performed by combining the cost of collection and disposal per premise. As both indicators use the same figure for premises (49,157) it should give a reasonable overview. The data used is ‘real’ time data and financial information has been adjusted to allow for inflation. As the number of households used in other indicators is 48,010, the number of ‘premises’ that are not household is 1,147. This is another indicator where a growth in businesses would </w:t>
            </w:r>
            <w:r w:rsidR="00543E81">
              <w:rPr>
                <w:rFonts w:ascii="Arial" w:hAnsi="Arial" w:cs="Arial"/>
                <w:szCs w:val="24"/>
              </w:rPr>
              <w:t>a</w:t>
            </w:r>
            <w:r w:rsidRPr="006537FA">
              <w:rPr>
                <w:rFonts w:ascii="Arial" w:hAnsi="Arial" w:cs="Arial"/>
                <w:szCs w:val="24"/>
              </w:rPr>
              <w:t xml:space="preserve">ffect the performance. </w:t>
            </w:r>
          </w:p>
          <w:p w14:paraId="4B0784E5" w14:textId="77777777" w:rsidR="0010243D" w:rsidRPr="006537FA" w:rsidRDefault="0010243D" w:rsidP="0010243D">
            <w:pPr>
              <w:rPr>
                <w:rFonts w:ascii="Arial" w:hAnsi="Arial" w:cs="Arial"/>
                <w:szCs w:val="24"/>
              </w:rPr>
            </w:pPr>
          </w:p>
          <w:p w14:paraId="7A821536" w14:textId="77777777" w:rsidR="0010243D" w:rsidRPr="006537FA" w:rsidRDefault="0010243D" w:rsidP="0010243D">
            <w:pPr>
              <w:rPr>
                <w:rFonts w:ascii="Arial" w:hAnsi="Arial" w:cs="Arial"/>
                <w:szCs w:val="24"/>
              </w:rPr>
            </w:pPr>
            <w:r w:rsidRPr="006537FA">
              <w:rPr>
                <w:rFonts w:ascii="Arial" w:hAnsi="Arial" w:cs="Arial"/>
                <w:szCs w:val="24"/>
              </w:rPr>
              <w:t>The combined cost for collection and disposal is the highest in Scotland, and has increase by £3.07 per premise or 1.30%.</w:t>
            </w:r>
          </w:p>
          <w:p w14:paraId="6B74B884" w14:textId="77777777" w:rsidR="0010243D" w:rsidRPr="006537FA" w:rsidRDefault="0010243D" w:rsidP="0010243D">
            <w:pPr>
              <w:rPr>
                <w:rFonts w:ascii="Arial" w:hAnsi="Arial" w:cs="Arial"/>
                <w:szCs w:val="24"/>
              </w:rPr>
            </w:pPr>
            <w:r w:rsidRPr="006537FA">
              <w:rPr>
                <w:rFonts w:ascii="Arial" w:hAnsi="Arial" w:cs="Arial"/>
                <w:szCs w:val="24"/>
              </w:rPr>
              <w:t>The total cost of waste collection and disposal per premise has reduced by £94,000, this equates to a reduction in overall cost of -.79%</w:t>
            </w:r>
          </w:p>
          <w:p w14:paraId="77D7A28D" w14:textId="77777777" w:rsidR="00543E81" w:rsidRDefault="00543E81" w:rsidP="0010243D">
            <w:pPr>
              <w:rPr>
                <w:rFonts w:ascii="Arial" w:hAnsi="Arial" w:cs="Arial"/>
                <w:szCs w:val="24"/>
              </w:rPr>
            </w:pPr>
          </w:p>
          <w:p w14:paraId="2683EC24" w14:textId="7E751DA6" w:rsidR="0010243D" w:rsidRPr="006537FA" w:rsidRDefault="0010243D" w:rsidP="0010243D">
            <w:pPr>
              <w:rPr>
                <w:rFonts w:ascii="Arial" w:hAnsi="Arial" w:cs="Arial"/>
                <w:szCs w:val="24"/>
              </w:rPr>
            </w:pPr>
            <w:r w:rsidRPr="006537FA">
              <w:rPr>
                <w:rFonts w:ascii="Arial" w:hAnsi="Arial" w:cs="Arial"/>
                <w:szCs w:val="24"/>
              </w:rPr>
              <w:t xml:space="preserve">However, when the ‘total cost’ </w:t>
            </w:r>
            <w:r w:rsidR="00E41789">
              <w:rPr>
                <w:rFonts w:ascii="Arial" w:hAnsi="Arial" w:cs="Arial"/>
                <w:szCs w:val="24"/>
              </w:rPr>
              <w:t>(the total amount we spend on waste collection / disposal</w:t>
            </w:r>
            <w:r w:rsidR="00E765A2">
              <w:rPr>
                <w:rFonts w:ascii="Arial" w:hAnsi="Arial" w:cs="Arial"/>
                <w:szCs w:val="24"/>
              </w:rPr>
              <w:t xml:space="preserve"> – not per premise</w:t>
            </w:r>
            <w:r w:rsidR="00E41789">
              <w:rPr>
                <w:rFonts w:ascii="Arial" w:hAnsi="Arial" w:cs="Arial"/>
                <w:szCs w:val="24"/>
              </w:rPr>
              <w:t xml:space="preserve">) </w:t>
            </w:r>
            <w:r w:rsidRPr="006537FA">
              <w:rPr>
                <w:rFonts w:ascii="Arial" w:hAnsi="Arial" w:cs="Arial"/>
                <w:szCs w:val="24"/>
              </w:rPr>
              <w:t>is compared to all other authorities the rank position is 19</w:t>
            </w:r>
            <w:r w:rsidRPr="006537FA">
              <w:rPr>
                <w:rFonts w:ascii="Arial" w:hAnsi="Arial" w:cs="Arial"/>
                <w:szCs w:val="24"/>
                <w:vertAlign w:val="superscript"/>
              </w:rPr>
              <w:t>th</w:t>
            </w:r>
            <w:r w:rsidRPr="006537FA">
              <w:rPr>
                <w:rFonts w:ascii="Arial" w:hAnsi="Arial" w:cs="Arial"/>
                <w:szCs w:val="24"/>
              </w:rPr>
              <w:t xml:space="preserve">, and this is an increase of 1 rank place on the previous year. </w:t>
            </w:r>
          </w:p>
          <w:p w14:paraId="2E06F0BA" w14:textId="77777777" w:rsidR="0010243D" w:rsidRDefault="0010243D" w:rsidP="0010243D">
            <w:pPr>
              <w:rPr>
                <w:rFonts w:ascii="Arial" w:hAnsi="Arial" w:cs="Arial"/>
                <w:szCs w:val="24"/>
              </w:rPr>
            </w:pPr>
            <w:r w:rsidRPr="006537FA">
              <w:rPr>
                <w:rFonts w:ascii="Arial" w:hAnsi="Arial" w:cs="Arial"/>
                <w:szCs w:val="24"/>
              </w:rPr>
              <w:t>The Scotland average has seen a reduction in overall cost of £2.01 or -1.2%.</w:t>
            </w:r>
          </w:p>
          <w:p w14:paraId="5B4DECA1" w14:textId="77777777" w:rsidR="006537FA" w:rsidRPr="006537FA" w:rsidRDefault="006537FA" w:rsidP="0010243D">
            <w:pPr>
              <w:rPr>
                <w:rFonts w:ascii="Arial" w:hAnsi="Arial" w:cs="Arial"/>
                <w:szCs w:val="28"/>
              </w:rPr>
            </w:pPr>
          </w:p>
        </w:tc>
      </w:tr>
      <w:tr w:rsidR="0010243D" w:rsidRPr="00794345" w14:paraId="0B16C0C5" w14:textId="77777777" w:rsidTr="00D57F40">
        <w:trPr>
          <w:trHeight w:val="397"/>
          <w:jc w:val="center"/>
        </w:trPr>
        <w:tc>
          <w:tcPr>
            <w:tcW w:w="15309" w:type="dxa"/>
            <w:gridSpan w:val="5"/>
            <w:tcBorders>
              <w:top w:val="single" w:sz="4" w:space="0" w:color="auto"/>
            </w:tcBorders>
            <w:shd w:val="clear" w:color="auto" w:fill="auto"/>
            <w:vAlign w:val="center"/>
          </w:tcPr>
          <w:p w14:paraId="437E1E9D" w14:textId="77777777" w:rsidR="006537FA" w:rsidRPr="00794345" w:rsidRDefault="006537FA" w:rsidP="0010243D">
            <w:pPr>
              <w:rPr>
                <w:sz w:val="6"/>
                <w:szCs w:val="6"/>
              </w:rPr>
            </w:pPr>
          </w:p>
          <w:p w14:paraId="58694B5E" w14:textId="77777777" w:rsidR="0010243D" w:rsidRPr="00794345" w:rsidRDefault="0010243D" w:rsidP="0010243D">
            <w:pPr>
              <w:rPr>
                <w:b/>
                <w:sz w:val="28"/>
                <w:szCs w:val="28"/>
              </w:rPr>
            </w:pPr>
            <w:r w:rsidRPr="00794345">
              <w:rPr>
                <w:b/>
                <w:sz w:val="28"/>
                <w:szCs w:val="28"/>
              </w:rPr>
              <w:t>LOOKING FORWARD - EXPECTED IMPACT ON INDICATOR:</w:t>
            </w:r>
          </w:p>
          <w:p w14:paraId="5A7D4949" w14:textId="77777777" w:rsidR="0010243D" w:rsidRPr="00794345" w:rsidRDefault="0010243D" w:rsidP="0010243D">
            <w:pPr>
              <w:rPr>
                <w:rFonts w:ascii="Arial" w:hAnsi="Arial" w:cs="Arial"/>
              </w:rPr>
            </w:pPr>
            <w:r w:rsidRPr="00794345">
              <w:rPr>
                <w:rFonts w:ascii="Arial" w:hAnsi="Arial" w:cs="Arial"/>
              </w:rPr>
              <w:t xml:space="preserve">The PPP area costs may fluctuate due to the inclusion of tonnages previously processed by third sector partners. Depending on the tonnage included (Glass/Dried Mixed </w:t>
            </w:r>
            <w:proofErr w:type="spellStart"/>
            <w:r w:rsidRPr="00794345">
              <w:rPr>
                <w:rFonts w:ascii="Arial" w:hAnsi="Arial" w:cs="Arial"/>
              </w:rPr>
              <w:t>Recyclate</w:t>
            </w:r>
            <w:proofErr w:type="spellEnd"/>
            <w:r w:rsidRPr="00794345">
              <w:rPr>
                <w:rFonts w:ascii="Arial" w:hAnsi="Arial" w:cs="Arial"/>
              </w:rPr>
              <w:t>) could either positively or negatively impact on the cost banding in the contract.</w:t>
            </w:r>
          </w:p>
          <w:p w14:paraId="13716431" w14:textId="77777777" w:rsidR="00543E81" w:rsidRPr="00794345" w:rsidRDefault="00543E81" w:rsidP="0010243D">
            <w:pPr>
              <w:rPr>
                <w:rFonts w:ascii="Arial" w:hAnsi="Arial" w:cs="Arial"/>
              </w:rPr>
            </w:pPr>
          </w:p>
          <w:p w14:paraId="037DC5B7" w14:textId="44E393EF" w:rsidR="0010243D" w:rsidRPr="00794345" w:rsidRDefault="0010243D" w:rsidP="0010243D">
            <w:pPr>
              <w:rPr>
                <w:rFonts w:ascii="Arial" w:hAnsi="Arial" w:cs="Arial"/>
              </w:rPr>
            </w:pPr>
            <w:r w:rsidRPr="00794345">
              <w:rPr>
                <w:rFonts w:ascii="Arial" w:hAnsi="Arial" w:cs="Arial"/>
              </w:rPr>
              <w:t xml:space="preserve">In addition to fluctuation in PPP cost banding as a result of the inclusion of waste previously processed by partner organisations, the cost banding is subject to further fluctuation as result of rises and fall in tonnages across the entirety of the waste PPP area and all of the waste steams dealt with under that contract. This could have the effect of either increasing or decreasing costs depending on the level of material process/disposed of. </w:t>
            </w:r>
          </w:p>
        </w:tc>
      </w:tr>
      <w:tr w:rsidR="00912400" w:rsidRPr="005D65E6" w14:paraId="0146025C" w14:textId="77777777" w:rsidTr="00912400">
        <w:trPr>
          <w:trHeight w:val="794"/>
          <w:jc w:val="center"/>
        </w:trPr>
        <w:tc>
          <w:tcPr>
            <w:tcW w:w="15309" w:type="dxa"/>
            <w:gridSpan w:val="5"/>
            <w:vAlign w:val="center"/>
          </w:tcPr>
          <w:p w14:paraId="02EE0BC4" w14:textId="77777777" w:rsidR="00912400" w:rsidRPr="005D65E6" w:rsidRDefault="00912400" w:rsidP="005D65E6">
            <w:pPr>
              <w:rPr>
                <w:b/>
                <w:sz w:val="32"/>
              </w:rPr>
            </w:pPr>
            <w:r w:rsidRPr="005D65E6">
              <w:rPr>
                <w:b/>
                <w:sz w:val="32"/>
              </w:rPr>
              <w:lastRenderedPageBreak/>
              <w:t>SERVICE: ROADS AND AMENITY</w:t>
            </w:r>
          </w:p>
        </w:tc>
      </w:tr>
      <w:tr w:rsidR="004C5A6D" w:rsidRPr="005D3B71" w14:paraId="107864DA" w14:textId="77777777" w:rsidTr="00EB3781">
        <w:trPr>
          <w:trHeight w:val="567"/>
          <w:jc w:val="center"/>
        </w:trPr>
        <w:tc>
          <w:tcPr>
            <w:tcW w:w="15309" w:type="dxa"/>
            <w:gridSpan w:val="5"/>
            <w:vAlign w:val="center"/>
          </w:tcPr>
          <w:p w14:paraId="75D53C54" w14:textId="77777777" w:rsidR="004C5A6D" w:rsidRPr="005D3B71" w:rsidRDefault="004C5A6D" w:rsidP="009A329B">
            <w:pPr>
              <w:pStyle w:val="Heading1"/>
              <w:spacing w:before="0"/>
              <w:outlineLvl w:val="0"/>
              <w:rPr>
                <w:b/>
                <w:color w:val="auto"/>
              </w:rPr>
            </w:pPr>
            <w:bookmarkStart w:id="62" w:name="_Toc11143018"/>
            <w:r w:rsidRPr="005D3B71">
              <w:rPr>
                <w:b/>
                <w:color w:val="auto"/>
              </w:rPr>
              <w:t>INDICATOR REF: ENV3a - Net cost of street cleaning per 1,000 population</w:t>
            </w:r>
            <w:bookmarkEnd w:id="62"/>
            <w:r w:rsidR="00CA7DF1" w:rsidRPr="005D3B71">
              <w:rPr>
                <w:b/>
                <w:color w:val="auto"/>
              </w:rPr>
              <w:t xml:space="preserve"> </w:t>
            </w:r>
          </w:p>
        </w:tc>
      </w:tr>
      <w:tr w:rsidR="008F2E9A" w:rsidRPr="004C5A6D" w14:paraId="22C2443A" w14:textId="77777777" w:rsidTr="00EB3781">
        <w:trPr>
          <w:trHeight w:val="454"/>
          <w:jc w:val="center"/>
        </w:trPr>
        <w:tc>
          <w:tcPr>
            <w:tcW w:w="15309" w:type="dxa"/>
            <w:gridSpan w:val="5"/>
            <w:vAlign w:val="center"/>
          </w:tcPr>
          <w:p w14:paraId="75C1B178" w14:textId="4A9DFAA2" w:rsidR="008F2E9A" w:rsidRPr="00DC5465" w:rsidRDefault="00DC5465" w:rsidP="009A329B">
            <w:pPr>
              <w:jc w:val="center"/>
              <w:rPr>
                <w:b/>
                <w:color w:val="0070C0"/>
                <w:sz w:val="28"/>
                <w:szCs w:val="28"/>
              </w:rPr>
            </w:pPr>
            <w:r>
              <w:rPr>
                <w:b/>
                <w:color w:val="0070C0"/>
                <w:sz w:val="28"/>
                <w:szCs w:val="28"/>
              </w:rPr>
              <w:t xml:space="preserve">Performance Range: </w:t>
            </w:r>
            <w:r w:rsidR="00884898">
              <w:rPr>
                <w:b/>
                <w:color w:val="0070C0"/>
                <w:sz w:val="28"/>
                <w:szCs w:val="28"/>
              </w:rPr>
              <w:t>£3,665</w:t>
            </w:r>
            <w:r w:rsidR="00E62AB6">
              <w:rPr>
                <w:b/>
                <w:color w:val="0070C0"/>
                <w:sz w:val="28"/>
                <w:szCs w:val="28"/>
              </w:rPr>
              <w:t xml:space="preserve"> to </w:t>
            </w:r>
            <w:r>
              <w:rPr>
                <w:b/>
                <w:color w:val="0070C0"/>
                <w:sz w:val="28"/>
                <w:szCs w:val="28"/>
              </w:rPr>
              <w:t xml:space="preserve">£36,496 </w:t>
            </w:r>
            <w:r w:rsidR="000E0F6F">
              <w:rPr>
                <w:b/>
                <w:color w:val="0070C0"/>
                <w:sz w:val="28"/>
                <w:szCs w:val="28"/>
              </w:rPr>
              <w:t xml:space="preserve"> </w:t>
            </w:r>
            <w:r w:rsidR="00BE08CC" w:rsidRPr="00BE08CC">
              <w:rPr>
                <w:b/>
                <w:color w:val="0070C0"/>
                <w:sz w:val="28"/>
                <w:szCs w:val="28"/>
              </w:rPr>
              <w:t>(Lowest is best)</w:t>
            </w:r>
          </w:p>
        </w:tc>
      </w:tr>
      <w:tr w:rsidR="004C5A6D" w:rsidRPr="004C5A6D" w14:paraId="7059BEFF" w14:textId="77777777" w:rsidTr="00E83409">
        <w:trPr>
          <w:trHeight w:val="397"/>
          <w:jc w:val="center"/>
        </w:trPr>
        <w:tc>
          <w:tcPr>
            <w:tcW w:w="7650" w:type="dxa"/>
            <w:gridSpan w:val="3"/>
            <w:shd w:val="clear" w:color="auto" w:fill="D9E2F3" w:themeFill="accent5" w:themeFillTint="33"/>
            <w:vAlign w:val="center"/>
          </w:tcPr>
          <w:p w14:paraId="11C033D3" w14:textId="77777777" w:rsidR="004C5A6D" w:rsidRPr="004C5A6D" w:rsidRDefault="004C5A6D" w:rsidP="009A329B">
            <w:pPr>
              <w:jc w:val="center"/>
              <w:rPr>
                <w:b/>
                <w:sz w:val="28"/>
                <w:szCs w:val="28"/>
              </w:rPr>
            </w:pPr>
            <w:r w:rsidRPr="004C5A6D">
              <w:rPr>
                <w:b/>
                <w:sz w:val="28"/>
                <w:szCs w:val="28"/>
              </w:rPr>
              <w:t>ARGYLL AND BUTE</w:t>
            </w:r>
          </w:p>
        </w:tc>
        <w:tc>
          <w:tcPr>
            <w:tcW w:w="7659" w:type="dxa"/>
            <w:gridSpan w:val="2"/>
            <w:shd w:val="clear" w:color="auto" w:fill="D9E2F3" w:themeFill="accent5" w:themeFillTint="33"/>
            <w:vAlign w:val="center"/>
          </w:tcPr>
          <w:p w14:paraId="1590D576" w14:textId="77777777" w:rsidR="004C5A6D" w:rsidRPr="004C5A6D" w:rsidRDefault="004C5A6D" w:rsidP="009A329B">
            <w:pPr>
              <w:jc w:val="center"/>
              <w:rPr>
                <w:b/>
                <w:sz w:val="28"/>
                <w:szCs w:val="28"/>
              </w:rPr>
            </w:pPr>
            <w:r w:rsidRPr="004C5A6D">
              <w:rPr>
                <w:b/>
                <w:sz w:val="28"/>
                <w:szCs w:val="28"/>
              </w:rPr>
              <w:t>SCOTLAND</w:t>
            </w:r>
          </w:p>
        </w:tc>
      </w:tr>
      <w:tr w:rsidR="004C5A6D" w:rsidRPr="004C5A6D" w14:paraId="0AC8A090" w14:textId="77777777" w:rsidTr="00EB3781">
        <w:trPr>
          <w:trHeight w:val="397"/>
          <w:jc w:val="center"/>
        </w:trPr>
        <w:tc>
          <w:tcPr>
            <w:tcW w:w="7650" w:type="dxa"/>
            <w:gridSpan w:val="3"/>
            <w:vAlign w:val="center"/>
          </w:tcPr>
          <w:p w14:paraId="3E012024" w14:textId="77777777" w:rsidR="004C5A6D" w:rsidRPr="004618FC" w:rsidRDefault="0060745D" w:rsidP="009A329B">
            <w:pPr>
              <w:jc w:val="center"/>
              <w:rPr>
                <w:b/>
                <w:sz w:val="28"/>
                <w:szCs w:val="28"/>
              </w:rPr>
            </w:pPr>
            <w:r w:rsidRPr="004618FC">
              <w:rPr>
                <w:b/>
                <w:sz w:val="28"/>
                <w:szCs w:val="28"/>
              </w:rPr>
              <w:t>£10,874</w:t>
            </w:r>
            <w:r w:rsidR="004618FC" w:rsidRPr="004618FC">
              <w:rPr>
                <w:b/>
                <w:sz w:val="28"/>
                <w:szCs w:val="28"/>
              </w:rPr>
              <w:t xml:space="preserve"> </w:t>
            </w:r>
            <w:r w:rsidRPr="004618FC">
              <w:rPr>
                <w:b/>
                <w:color w:val="FF0000"/>
                <w:sz w:val="28"/>
                <w:szCs w:val="28"/>
              </w:rPr>
              <w:sym w:font="Wingdings" w:char="F0E9"/>
            </w:r>
          </w:p>
        </w:tc>
        <w:tc>
          <w:tcPr>
            <w:tcW w:w="7659" w:type="dxa"/>
            <w:gridSpan w:val="2"/>
            <w:vAlign w:val="center"/>
          </w:tcPr>
          <w:p w14:paraId="4C3AE74F" w14:textId="3794E6C2" w:rsidR="004C5A6D" w:rsidRPr="004C5A6D" w:rsidRDefault="00884898" w:rsidP="009A329B">
            <w:pPr>
              <w:jc w:val="center"/>
              <w:rPr>
                <w:b/>
                <w:sz w:val="28"/>
                <w:szCs w:val="28"/>
              </w:rPr>
            </w:pPr>
            <w:r>
              <w:rPr>
                <w:b/>
                <w:sz w:val="28"/>
                <w:szCs w:val="28"/>
              </w:rPr>
              <w:t>£15,452</w:t>
            </w:r>
            <w:r w:rsidR="004618FC">
              <w:rPr>
                <w:b/>
                <w:sz w:val="28"/>
                <w:szCs w:val="28"/>
              </w:rPr>
              <w:t xml:space="preserve"> </w:t>
            </w:r>
            <w:r w:rsidR="00F07D40" w:rsidRPr="00C14931">
              <w:rPr>
                <w:b/>
                <w:color w:val="FF0000"/>
                <w:sz w:val="28"/>
                <w:szCs w:val="28"/>
              </w:rPr>
              <w:sym w:font="Wingdings" w:char="F0E9"/>
            </w:r>
          </w:p>
        </w:tc>
      </w:tr>
      <w:tr w:rsidR="00EB3781" w:rsidRPr="004C5A6D" w14:paraId="5FDCE57F" w14:textId="77777777" w:rsidTr="00EB3781">
        <w:trPr>
          <w:trHeight w:val="397"/>
          <w:jc w:val="center"/>
        </w:trPr>
        <w:tc>
          <w:tcPr>
            <w:tcW w:w="5949" w:type="dxa"/>
            <w:vAlign w:val="center"/>
          </w:tcPr>
          <w:p w14:paraId="4DC46624" w14:textId="77777777" w:rsidR="00EB3781" w:rsidRPr="004618FC" w:rsidRDefault="00EB3781" w:rsidP="009A329B">
            <w:pPr>
              <w:jc w:val="center"/>
              <w:rPr>
                <w:b/>
                <w:sz w:val="28"/>
                <w:szCs w:val="28"/>
              </w:rPr>
            </w:pPr>
            <w:r w:rsidRPr="00721B18">
              <w:rPr>
                <w:b/>
                <w:sz w:val="28"/>
                <w:szCs w:val="28"/>
              </w:rPr>
              <w:t xml:space="preserve">CHANGE 2016/17 TO </w:t>
            </w:r>
            <w:r>
              <w:rPr>
                <w:b/>
                <w:sz w:val="28"/>
                <w:szCs w:val="28"/>
              </w:rPr>
              <w:t>2017/18</w:t>
            </w:r>
          </w:p>
        </w:tc>
        <w:tc>
          <w:tcPr>
            <w:tcW w:w="1701" w:type="dxa"/>
            <w:gridSpan w:val="2"/>
            <w:vAlign w:val="center"/>
          </w:tcPr>
          <w:p w14:paraId="028F44E7" w14:textId="77777777" w:rsidR="00EB3781" w:rsidRPr="004618FC" w:rsidRDefault="00EB3781" w:rsidP="009A329B">
            <w:pPr>
              <w:jc w:val="center"/>
              <w:rPr>
                <w:b/>
                <w:sz w:val="28"/>
                <w:szCs w:val="28"/>
              </w:rPr>
            </w:pPr>
            <w:r w:rsidRPr="004618FC">
              <w:rPr>
                <w:b/>
                <w:sz w:val="28"/>
                <w:szCs w:val="28"/>
              </w:rPr>
              <w:t xml:space="preserve">9.01% </w:t>
            </w:r>
            <w:r w:rsidRPr="004618FC">
              <w:rPr>
                <w:b/>
                <w:color w:val="FF0000"/>
                <w:sz w:val="28"/>
                <w:szCs w:val="28"/>
              </w:rPr>
              <w:sym w:font="Wingdings" w:char="F0E9"/>
            </w:r>
          </w:p>
        </w:tc>
        <w:tc>
          <w:tcPr>
            <w:tcW w:w="5953" w:type="dxa"/>
            <w:vAlign w:val="center"/>
          </w:tcPr>
          <w:p w14:paraId="4D5312E1" w14:textId="77777777" w:rsidR="00EB3781" w:rsidRDefault="00EB3781" w:rsidP="009A329B">
            <w:pPr>
              <w:jc w:val="center"/>
              <w:rPr>
                <w:b/>
                <w:sz w:val="28"/>
                <w:szCs w:val="28"/>
              </w:rPr>
            </w:pPr>
            <w:r>
              <w:rPr>
                <w:sz w:val="28"/>
                <w:szCs w:val="28"/>
              </w:rPr>
              <w:t>CHANGE 2016/17 TO 2017/18</w:t>
            </w:r>
          </w:p>
        </w:tc>
        <w:tc>
          <w:tcPr>
            <w:tcW w:w="1706" w:type="dxa"/>
            <w:vAlign w:val="center"/>
          </w:tcPr>
          <w:p w14:paraId="07082E17" w14:textId="5DDBA98E" w:rsidR="00EB3781" w:rsidRDefault="00884898" w:rsidP="00254956">
            <w:pPr>
              <w:jc w:val="center"/>
              <w:rPr>
                <w:b/>
                <w:sz w:val="28"/>
                <w:szCs w:val="28"/>
              </w:rPr>
            </w:pPr>
            <w:r>
              <w:rPr>
                <w:sz w:val="28"/>
                <w:szCs w:val="28"/>
              </w:rPr>
              <w:t>4.66</w:t>
            </w:r>
            <w:r w:rsidR="00EB3781">
              <w:rPr>
                <w:sz w:val="28"/>
                <w:szCs w:val="28"/>
              </w:rPr>
              <w:t xml:space="preserve">% </w:t>
            </w:r>
            <w:r w:rsidR="00EB3781" w:rsidRPr="00C14931">
              <w:rPr>
                <w:b/>
                <w:color w:val="FF0000"/>
                <w:sz w:val="28"/>
                <w:szCs w:val="28"/>
              </w:rPr>
              <w:sym w:font="Wingdings" w:char="F0E9"/>
            </w:r>
          </w:p>
        </w:tc>
      </w:tr>
      <w:tr w:rsidR="00EB3781" w:rsidRPr="004C5A6D" w14:paraId="49919C20" w14:textId="77777777" w:rsidTr="00EB3781">
        <w:trPr>
          <w:trHeight w:val="397"/>
          <w:jc w:val="center"/>
        </w:trPr>
        <w:tc>
          <w:tcPr>
            <w:tcW w:w="5949" w:type="dxa"/>
            <w:vAlign w:val="center"/>
          </w:tcPr>
          <w:p w14:paraId="385D1B5E" w14:textId="77777777" w:rsidR="00EB3781" w:rsidRPr="00721B18" w:rsidRDefault="00EB3781"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701" w:type="dxa"/>
            <w:gridSpan w:val="2"/>
            <w:vAlign w:val="center"/>
          </w:tcPr>
          <w:p w14:paraId="66EFC401" w14:textId="77777777" w:rsidR="00EB3781" w:rsidRPr="004618FC" w:rsidRDefault="00EB3781" w:rsidP="009A329B">
            <w:pPr>
              <w:jc w:val="center"/>
              <w:rPr>
                <w:b/>
                <w:sz w:val="28"/>
                <w:szCs w:val="28"/>
              </w:rPr>
            </w:pPr>
            <w:r w:rsidRPr="004618FC">
              <w:rPr>
                <w:b/>
                <w:sz w:val="28"/>
                <w:szCs w:val="28"/>
              </w:rPr>
              <w:t xml:space="preserve">-13.76% </w:t>
            </w:r>
            <w:r w:rsidRPr="004618FC">
              <w:rPr>
                <w:b/>
                <w:color w:val="00B050"/>
                <w:sz w:val="28"/>
                <w:szCs w:val="28"/>
              </w:rPr>
              <w:sym w:font="Wingdings" w:char="F0EA"/>
            </w:r>
          </w:p>
        </w:tc>
        <w:tc>
          <w:tcPr>
            <w:tcW w:w="5953" w:type="dxa"/>
            <w:tcBorders>
              <w:bottom w:val="single" w:sz="4" w:space="0" w:color="auto"/>
            </w:tcBorders>
            <w:vAlign w:val="center"/>
          </w:tcPr>
          <w:p w14:paraId="173F58EC" w14:textId="77777777" w:rsidR="00EB3781" w:rsidRDefault="00EB3781"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74430131" w14:textId="7BD0F354" w:rsidR="00EB3781" w:rsidRDefault="00884898" w:rsidP="00254956">
            <w:pPr>
              <w:jc w:val="center"/>
              <w:rPr>
                <w:sz w:val="28"/>
                <w:szCs w:val="28"/>
              </w:rPr>
            </w:pPr>
            <w:r>
              <w:rPr>
                <w:sz w:val="28"/>
                <w:szCs w:val="28"/>
              </w:rPr>
              <w:t>-30.46</w:t>
            </w:r>
            <w:r w:rsidR="00EB3781">
              <w:rPr>
                <w:sz w:val="28"/>
                <w:szCs w:val="28"/>
              </w:rPr>
              <w:t xml:space="preserve">% </w:t>
            </w:r>
            <w:r w:rsidR="00EB3781" w:rsidRPr="00EC5E64">
              <w:rPr>
                <w:b/>
                <w:color w:val="00B050"/>
                <w:sz w:val="28"/>
                <w:szCs w:val="28"/>
              </w:rPr>
              <w:sym w:font="Wingdings" w:char="F0EA"/>
            </w:r>
          </w:p>
        </w:tc>
      </w:tr>
      <w:tr w:rsidR="00EB3781" w:rsidRPr="004C5A6D" w14:paraId="7E8FF357" w14:textId="77777777" w:rsidTr="00EB3781">
        <w:trPr>
          <w:trHeight w:val="397"/>
          <w:jc w:val="center"/>
        </w:trPr>
        <w:tc>
          <w:tcPr>
            <w:tcW w:w="7650" w:type="dxa"/>
            <w:gridSpan w:val="3"/>
            <w:tcBorders>
              <w:bottom w:val="single" w:sz="4" w:space="0" w:color="auto"/>
            </w:tcBorders>
            <w:vAlign w:val="center"/>
          </w:tcPr>
          <w:p w14:paraId="721F640B" w14:textId="77777777" w:rsidR="00EB3781" w:rsidRPr="004618FC" w:rsidRDefault="00EB3781" w:rsidP="009A329B">
            <w:pPr>
              <w:jc w:val="center"/>
              <w:rPr>
                <w:b/>
                <w:sz w:val="28"/>
                <w:szCs w:val="28"/>
              </w:rPr>
            </w:pPr>
            <w:r w:rsidRPr="004618FC">
              <w:rPr>
                <w:b/>
                <w:sz w:val="28"/>
                <w:szCs w:val="28"/>
              </w:rPr>
              <w:t>RANK POSITION: 11</w:t>
            </w:r>
            <w:r w:rsidRPr="004618FC">
              <w:rPr>
                <w:b/>
                <w:sz w:val="28"/>
                <w:szCs w:val="28"/>
                <w:vertAlign w:val="superscript"/>
              </w:rPr>
              <w:t xml:space="preserve">th  </w:t>
            </w:r>
            <w:r w:rsidRPr="004618FC">
              <w:rPr>
                <w:b/>
                <w:color w:val="FF0000"/>
                <w:sz w:val="28"/>
                <w:szCs w:val="28"/>
              </w:rPr>
              <w:sym w:font="Wingdings" w:char="F0EA"/>
            </w:r>
            <w:r w:rsidR="00513443">
              <w:rPr>
                <w:b/>
                <w:color w:val="00B050"/>
                <w:sz w:val="28"/>
                <w:szCs w:val="28"/>
              </w:rPr>
              <w:t xml:space="preserve">    </w:t>
            </w:r>
            <w:r w:rsidRPr="004618FC">
              <w:rPr>
                <w:b/>
                <w:sz w:val="28"/>
                <w:szCs w:val="28"/>
              </w:rPr>
              <w:t xml:space="preserve">RANK MOVEMENT: 2 </w:t>
            </w:r>
            <w:r w:rsidRPr="004618FC">
              <w:rPr>
                <w:b/>
                <w:color w:val="FF0000"/>
                <w:sz w:val="28"/>
                <w:szCs w:val="28"/>
              </w:rPr>
              <w:sym w:font="Wingdings" w:char="F0EA"/>
            </w:r>
          </w:p>
        </w:tc>
        <w:tc>
          <w:tcPr>
            <w:tcW w:w="7659" w:type="dxa"/>
            <w:gridSpan w:val="2"/>
            <w:tcBorders>
              <w:bottom w:val="nil"/>
            </w:tcBorders>
            <w:shd w:val="clear" w:color="auto" w:fill="D0CECE" w:themeFill="background2" w:themeFillShade="E6"/>
            <w:vAlign w:val="center"/>
          </w:tcPr>
          <w:p w14:paraId="394DF3D5" w14:textId="77777777" w:rsidR="00EB3781" w:rsidRDefault="00EB3781" w:rsidP="009A329B">
            <w:pPr>
              <w:jc w:val="center"/>
              <w:rPr>
                <w:sz w:val="28"/>
                <w:szCs w:val="28"/>
              </w:rPr>
            </w:pPr>
          </w:p>
        </w:tc>
      </w:tr>
      <w:tr w:rsidR="00EB3781" w:rsidRPr="004C5A6D" w14:paraId="43BEF531" w14:textId="77777777" w:rsidTr="00EB3781">
        <w:trPr>
          <w:trHeight w:val="397"/>
          <w:jc w:val="center"/>
        </w:trPr>
        <w:tc>
          <w:tcPr>
            <w:tcW w:w="7650" w:type="dxa"/>
            <w:gridSpan w:val="3"/>
            <w:tcBorders>
              <w:bottom w:val="nil"/>
            </w:tcBorders>
            <w:shd w:val="clear" w:color="auto" w:fill="D9E2F3" w:themeFill="accent5" w:themeFillTint="33"/>
            <w:vAlign w:val="center"/>
          </w:tcPr>
          <w:p w14:paraId="73773CF3" w14:textId="77777777" w:rsidR="00EB3781" w:rsidRPr="004618FC" w:rsidRDefault="00EB3781" w:rsidP="009A329B">
            <w:pPr>
              <w:jc w:val="center"/>
              <w:rPr>
                <w:b/>
                <w:sz w:val="28"/>
                <w:szCs w:val="28"/>
              </w:rPr>
            </w:pPr>
            <w:r>
              <w:rPr>
                <w:b/>
                <w:sz w:val="28"/>
                <w:szCs w:val="28"/>
              </w:rPr>
              <w:t>FAMILY GROUP RANKING 2017/18</w:t>
            </w:r>
          </w:p>
        </w:tc>
        <w:tc>
          <w:tcPr>
            <w:tcW w:w="7659" w:type="dxa"/>
            <w:gridSpan w:val="2"/>
            <w:tcBorders>
              <w:top w:val="nil"/>
              <w:bottom w:val="nil"/>
            </w:tcBorders>
            <w:shd w:val="clear" w:color="auto" w:fill="D0CECE" w:themeFill="background2" w:themeFillShade="E6"/>
            <w:vAlign w:val="center"/>
          </w:tcPr>
          <w:p w14:paraId="406A294B" w14:textId="77777777" w:rsidR="00EB3781" w:rsidRDefault="00EB3781" w:rsidP="009A329B">
            <w:pPr>
              <w:jc w:val="center"/>
              <w:rPr>
                <w:sz w:val="28"/>
                <w:szCs w:val="28"/>
              </w:rPr>
            </w:pPr>
          </w:p>
        </w:tc>
      </w:tr>
      <w:tr w:rsidR="00EB3781" w:rsidRPr="004C5A6D" w14:paraId="7C8E855F" w14:textId="77777777" w:rsidTr="00EB3781">
        <w:trPr>
          <w:trHeight w:val="397"/>
          <w:jc w:val="center"/>
        </w:trPr>
        <w:tc>
          <w:tcPr>
            <w:tcW w:w="7650" w:type="dxa"/>
            <w:gridSpan w:val="3"/>
            <w:tcBorders>
              <w:top w:val="nil"/>
              <w:bottom w:val="single" w:sz="4" w:space="0" w:color="auto"/>
            </w:tcBorders>
            <w:shd w:val="clear" w:color="auto" w:fill="D9E2F3" w:themeFill="accent5" w:themeFillTint="33"/>
            <w:vAlign w:val="center"/>
          </w:tcPr>
          <w:p w14:paraId="0FD13591" w14:textId="77777777" w:rsidR="00EB3781" w:rsidRDefault="00EB3781" w:rsidP="009A329B">
            <w:pPr>
              <w:jc w:val="center"/>
              <w:rPr>
                <w:b/>
                <w:sz w:val="28"/>
                <w:szCs w:val="28"/>
              </w:rPr>
            </w:pPr>
            <w:r>
              <w:rPr>
                <w:b/>
                <w:sz w:val="28"/>
                <w:szCs w:val="28"/>
              </w:rPr>
              <w:t>RANK POSITION: 5</w:t>
            </w:r>
            <w:r w:rsidRPr="005D3B71">
              <w:rPr>
                <w:b/>
                <w:sz w:val="28"/>
                <w:szCs w:val="28"/>
                <w:vertAlign w:val="superscript"/>
              </w:rPr>
              <w:t>th</w:t>
            </w:r>
            <w:r w:rsidR="00FD1CF1">
              <w:rPr>
                <w:b/>
                <w:sz w:val="28"/>
                <w:szCs w:val="28"/>
              </w:rPr>
              <w:t xml:space="preserve">    </w:t>
            </w:r>
            <w:r>
              <w:rPr>
                <w:b/>
                <w:sz w:val="28"/>
                <w:szCs w:val="28"/>
              </w:rPr>
              <w:t xml:space="preserve">RANK MOVEMENT: 1 </w:t>
            </w:r>
            <w:r w:rsidRPr="004618FC">
              <w:rPr>
                <w:b/>
                <w:color w:val="FF0000"/>
                <w:sz w:val="28"/>
                <w:szCs w:val="28"/>
              </w:rPr>
              <w:sym w:font="Wingdings" w:char="F0EA"/>
            </w:r>
          </w:p>
        </w:tc>
        <w:tc>
          <w:tcPr>
            <w:tcW w:w="7659" w:type="dxa"/>
            <w:gridSpan w:val="2"/>
            <w:tcBorders>
              <w:top w:val="nil"/>
              <w:bottom w:val="single" w:sz="4" w:space="0" w:color="auto"/>
            </w:tcBorders>
            <w:shd w:val="clear" w:color="auto" w:fill="D0CECE" w:themeFill="background2" w:themeFillShade="E6"/>
            <w:vAlign w:val="center"/>
          </w:tcPr>
          <w:p w14:paraId="6800AA34" w14:textId="77777777" w:rsidR="00EB3781" w:rsidRDefault="00EB3781" w:rsidP="009A329B">
            <w:pPr>
              <w:jc w:val="center"/>
              <w:rPr>
                <w:sz w:val="28"/>
                <w:szCs w:val="28"/>
              </w:rPr>
            </w:pPr>
          </w:p>
        </w:tc>
      </w:tr>
      <w:tr w:rsidR="00EB3781" w:rsidRPr="004C5A6D" w14:paraId="7CC80673" w14:textId="77777777" w:rsidTr="00EB3781">
        <w:trPr>
          <w:trHeight w:val="397"/>
          <w:jc w:val="center"/>
        </w:trPr>
        <w:tc>
          <w:tcPr>
            <w:tcW w:w="15309" w:type="dxa"/>
            <w:gridSpan w:val="5"/>
            <w:tcBorders>
              <w:top w:val="single" w:sz="4" w:space="0" w:color="auto"/>
              <w:bottom w:val="single" w:sz="4" w:space="0" w:color="auto"/>
            </w:tcBorders>
            <w:shd w:val="clear" w:color="auto" w:fill="auto"/>
            <w:vAlign w:val="center"/>
          </w:tcPr>
          <w:p w14:paraId="029F90B7" w14:textId="77777777" w:rsidR="00EB3781" w:rsidRPr="00EB3781" w:rsidRDefault="00EB3781" w:rsidP="00EB3781">
            <w:pPr>
              <w:rPr>
                <w:sz w:val="6"/>
                <w:szCs w:val="6"/>
              </w:rPr>
            </w:pPr>
          </w:p>
          <w:p w14:paraId="3E7F720E" w14:textId="77777777" w:rsidR="00EB3781" w:rsidRPr="004C5A6D" w:rsidRDefault="00EB3781" w:rsidP="00EB3781">
            <w:pPr>
              <w:rPr>
                <w:b/>
                <w:sz w:val="28"/>
                <w:szCs w:val="28"/>
              </w:rPr>
            </w:pPr>
            <w:r w:rsidRPr="004C5A6D">
              <w:rPr>
                <w:b/>
                <w:sz w:val="28"/>
                <w:szCs w:val="28"/>
              </w:rPr>
              <w:t>TELLING OUR STORY:</w:t>
            </w:r>
          </w:p>
          <w:p w14:paraId="3A47580F" w14:textId="647653D3" w:rsidR="00EB3781" w:rsidRPr="00EB3781" w:rsidRDefault="00EB3781" w:rsidP="00EB3781">
            <w:pPr>
              <w:rPr>
                <w:rFonts w:ascii="Arial" w:hAnsi="Arial" w:cs="Arial"/>
                <w:szCs w:val="24"/>
              </w:rPr>
            </w:pPr>
            <w:r w:rsidRPr="00EB3781">
              <w:rPr>
                <w:rFonts w:ascii="Arial" w:hAnsi="Arial" w:cs="Arial"/>
                <w:szCs w:val="24"/>
              </w:rPr>
              <w:t xml:space="preserve">This indicator has increased by £898 per 1,000 population and the rank position has gone down by 2 places. The population figure is reduced by 320 according to the MYE. </w:t>
            </w:r>
            <w:r w:rsidR="00C91263" w:rsidRPr="00C91263">
              <w:rPr>
                <w:rFonts w:ascii="Arial" w:hAnsi="Arial" w:cs="Arial"/>
                <w:szCs w:val="24"/>
              </w:rPr>
              <w:t xml:space="preserve">Street sweeping and cleansing budgets have been reduced as a policy decision to manage the reducing level of revenue funding available to the council. This has clearly had an impact on </w:t>
            </w:r>
            <w:proofErr w:type="gramStart"/>
            <w:r w:rsidR="00C91263" w:rsidRPr="00C91263">
              <w:rPr>
                <w:rFonts w:ascii="Arial" w:hAnsi="Arial" w:cs="Arial"/>
                <w:szCs w:val="24"/>
              </w:rPr>
              <w:t>the spend</w:t>
            </w:r>
            <w:proofErr w:type="gramEnd"/>
            <w:r w:rsidR="00C91263" w:rsidRPr="00C91263">
              <w:rPr>
                <w:rFonts w:ascii="Arial" w:hAnsi="Arial" w:cs="Arial"/>
                <w:szCs w:val="24"/>
              </w:rPr>
              <w:t xml:space="preserve"> per 1000 population.</w:t>
            </w:r>
          </w:p>
          <w:p w14:paraId="5E0A012D" w14:textId="77777777" w:rsidR="00EB3781" w:rsidRPr="00EB3781" w:rsidRDefault="00EB3781" w:rsidP="00EB3781">
            <w:pPr>
              <w:rPr>
                <w:rFonts w:ascii="Arial" w:hAnsi="Arial" w:cs="Arial"/>
                <w:szCs w:val="24"/>
              </w:rPr>
            </w:pPr>
          </w:p>
          <w:p w14:paraId="40DC115C" w14:textId="77777777" w:rsidR="00EB3781" w:rsidRPr="00EB3781" w:rsidRDefault="00EB3781" w:rsidP="00EB3781">
            <w:pPr>
              <w:rPr>
                <w:b/>
                <w:sz w:val="24"/>
                <w:szCs w:val="28"/>
              </w:rPr>
            </w:pPr>
            <w:r w:rsidRPr="00EB3781">
              <w:rPr>
                <w:rFonts w:ascii="Arial" w:hAnsi="Arial" w:cs="Arial"/>
                <w:szCs w:val="24"/>
              </w:rPr>
              <w:t>The cost is well below the Scotland average which has also shown an increase in both cost and MYE population</w:t>
            </w:r>
          </w:p>
          <w:p w14:paraId="5592D37B" w14:textId="77777777" w:rsidR="00EB3781" w:rsidRPr="00EB3781" w:rsidRDefault="00EB3781" w:rsidP="00EB3781">
            <w:pPr>
              <w:rPr>
                <w:rFonts w:ascii="Arial" w:hAnsi="Arial" w:cs="Arial"/>
                <w:szCs w:val="28"/>
              </w:rPr>
            </w:pPr>
          </w:p>
        </w:tc>
      </w:tr>
      <w:tr w:rsidR="00EB3781" w:rsidRPr="004C5A6D" w14:paraId="13AB156F" w14:textId="77777777" w:rsidTr="00EB3781">
        <w:trPr>
          <w:trHeight w:val="397"/>
          <w:jc w:val="center"/>
        </w:trPr>
        <w:tc>
          <w:tcPr>
            <w:tcW w:w="15309" w:type="dxa"/>
            <w:gridSpan w:val="5"/>
            <w:tcBorders>
              <w:top w:val="single" w:sz="4" w:space="0" w:color="auto"/>
              <w:bottom w:val="single" w:sz="4" w:space="0" w:color="auto"/>
            </w:tcBorders>
            <w:shd w:val="clear" w:color="auto" w:fill="auto"/>
            <w:vAlign w:val="center"/>
          </w:tcPr>
          <w:p w14:paraId="20AC51C8" w14:textId="77777777" w:rsidR="00EB3781" w:rsidRPr="00EB3781" w:rsidRDefault="00EB3781" w:rsidP="00EB3781">
            <w:pPr>
              <w:rPr>
                <w:sz w:val="6"/>
                <w:szCs w:val="6"/>
              </w:rPr>
            </w:pPr>
          </w:p>
          <w:p w14:paraId="0DCA1DA2" w14:textId="77777777" w:rsidR="00EB3781" w:rsidRPr="004C5A6D" w:rsidRDefault="00EB3781" w:rsidP="00EB3781">
            <w:pPr>
              <w:rPr>
                <w:b/>
                <w:sz w:val="28"/>
                <w:szCs w:val="28"/>
              </w:rPr>
            </w:pPr>
            <w:r>
              <w:rPr>
                <w:b/>
                <w:sz w:val="28"/>
                <w:szCs w:val="28"/>
              </w:rPr>
              <w:t>LOOKING FORWARD - EXPECTED IMPACT ON INDICATOR</w:t>
            </w:r>
            <w:r w:rsidRPr="004C5A6D">
              <w:rPr>
                <w:b/>
                <w:sz w:val="28"/>
                <w:szCs w:val="28"/>
              </w:rPr>
              <w:t>:</w:t>
            </w:r>
          </w:p>
          <w:p w14:paraId="1DDF7744" w14:textId="77777777" w:rsidR="00EB3781" w:rsidRDefault="00EB3781" w:rsidP="00EB3781">
            <w:pPr>
              <w:rPr>
                <w:rFonts w:ascii="Arial" w:hAnsi="Arial" w:cs="Arial"/>
              </w:rPr>
            </w:pPr>
            <w:r w:rsidRPr="00EB3781">
              <w:rPr>
                <w:rFonts w:ascii="Arial" w:hAnsi="Arial" w:cs="Arial"/>
              </w:rPr>
              <w:t>The service has introduced flexible work patterns to front line service delivery to better utilise resources and reduce costs in service delivery. The service will be looking to further remodel the delivery of street sweeping to increase operational times and reduce overtime working. Going forward over the next 2-3 years, the service will be changing the way it deploys fleet and this will further reduce hire costs for street sweeping operations.</w:t>
            </w:r>
          </w:p>
          <w:p w14:paraId="20EF3403" w14:textId="77777777" w:rsidR="00EB3781" w:rsidRPr="00543E81" w:rsidRDefault="00EB3781" w:rsidP="00EB3781">
            <w:pPr>
              <w:rPr>
                <w:rFonts w:ascii="Arial" w:hAnsi="Arial" w:cs="Arial"/>
              </w:rPr>
            </w:pPr>
          </w:p>
        </w:tc>
      </w:tr>
    </w:tbl>
    <w:p w14:paraId="2561FB99" w14:textId="77777777" w:rsidR="004C5A6D" w:rsidRPr="004C5A6D" w:rsidRDefault="004C5A6D" w:rsidP="009A329B">
      <w:pPr>
        <w:spacing w:after="0" w:line="240" w:lineRule="auto"/>
      </w:pPr>
    </w:p>
    <w:p w14:paraId="3AFDDFDE" w14:textId="77777777" w:rsidR="00EB3781" w:rsidRDefault="00EB3781" w:rsidP="009A329B">
      <w:pPr>
        <w:spacing w:after="0" w:line="240" w:lineRule="auto"/>
      </w:pPr>
    </w:p>
    <w:p w14:paraId="388225D6" w14:textId="77777777" w:rsidR="0071743A" w:rsidRDefault="0071743A" w:rsidP="009A329B">
      <w:pPr>
        <w:spacing w:after="0" w:line="240" w:lineRule="auto"/>
      </w:pPr>
    </w:p>
    <w:p w14:paraId="73F24294" w14:textId="77777777" w:rsidR="0071743A" w:rsidRDefault="0071743A" w:rsidP="009A329B">
      <w:pPr>
        <w:spacing w:after="0" w:line="240" w:lineRule="auto"/>
      </w:pPr>
    </w:p>
    <w:p w14:paraId="2FF11EAE" w14:textId="77777777" w:rsidR="0071743A" w:rsidRDefault="0071743A" w:rsidP="009A329B">
      <w:pPr>
        <w:spacing w:after="0" w:line="240" w:lineRule="auto"/>
      </w:pPr>
    </w:p>
    <w:p w14:paraId="5032B6E0" w14:textId="77777777" w:rsidR="0071743A" w:rsidRDefault="0071743A" w:rsidP="009A329B">
      <w:pPr>
        <w:spacing w:after="0" w:line="240" w:lineRule="auto"/>
      </w:pP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13D45432" w14:textId="77777777" w:rsidTr="00912400">
        <w:trPr>
          <w:trHeight w:val="794"/>
          <w:jc w:val="center"/>
        </w:trPr>
        <w:tc>
          <w:tcPr>
            <w:tcW w:w="15309" w:type="dxa"/>
            <w:gridSpan w:val="4"/>
            <w:vAlign w:val="center"/>
          </w:tcPr>
          <w:p w14:paraId="449E9C05" w14:textId="77777777" w:rsidR="00912400" w:rsidRPr="005D65E6" w:rsidRDefault="00912400" w:rsidP="005D65E6">
            <w:pPr>
              <w:rPr>
                <w:b/>
                <w:sz w:val="32"/>
              </w:rPr>
            </w:pPr>
            <w:r w:rsidRPr="005D65E6">
              <w:rPr>
                <w:b/>
                <w:sz w:val="32"/>
              </w:rPr>
              <w:lastRenderedPageBreak/>
              <w:t>SERVICE: ROADS AND AMENITY</w:t>
            </w:r>
          </w:p>
        </w:tc>
      </w:tr>
      <w:tr w:rsidR="004C5A6D" w:rsidRPr="005D3B71" w14:paraId="70A08491" w14:textId="77777777" w:rsidTr="00EB3781">
        <w:trPr>
          <w:trHeight w:val="567"/>
          <w:jc w:val="center"/>
        </w:trPr>
        <w:tc>
          <w:tcPr>
            <w:tcW w:w="15309" w:type="dxa"/>
            <w:gridSpan w:val="4"/>
            <w:vAlign w:val="center"/>
          </w:tcPr>
          <w:p w14:paraId="53AEB69D" w14:textId="77777777" w:rsidR="004C5A6D" w:rsidRPr="005D3B71" w:rsidRDefault="004C5A6D" w:rsidP="009A329B">
            <w:pPr>
              <w:pStyle w:val="Heading1"/>
              <w:spacing w:before="0"/>
              <w:outlineLvl w:val="0"/>
              <w:rPr>
                <w:b/>
                <w:color w:val="auto"/>
              </w:rPr>
            </w:pPr>
            <w:bookmarkStart w:id="63" w:name="_Toc11143019"/>
            <w:r w:rsidRPr="005D3B71">
              <w:rPr>
                <w:b/>
                <w:color w:val="auto"/>
              </w:rPr>
              <w:t>INDICATOR R</w:t>
            </w:r>
            <w:r w:rsidR="00E06E41" w:rsidRPr="005D3B71">
              <w:rPr>
                <w:b/>
                <w:color w:val="auto"/>
              </w:rPr>
              <w:t>EF: ENV3c - Cleanliness Score (Percent</w:t>
            </w:r>
            <w:r w:rsidRPr="005D3B71">
              <w:rPr>
                <w:b/>
                <w:color w:val="auto"/>
              </w:rPr>
              <w:t>age Acceptable)</w:t>
            </w:r>
            <w:bookmarkEnd w:id="63"/>
            <w:r w:rsidR="00CA7DF1" w:rsidRPr="005D3B71">
              <w:rPr>
                <w:b/>
                <w:color w:val="auto"/>
              </w:rPr>
              <w:t xml:space="preserve"> </w:t>
            </w:r>
          </w:p>
        </w:tc>
      </w:tr>
      <w:tr w:rsidR="00E06E41" w:rsidRPr="004C5A6D" w14:paraId="078AFA98" w14:textId="77777777" w:rsidTr="00EB3781">
        <w:trPr>
          <w:trHeight w:val="454"/>
          <w:jc w:val="center"/>
        </w:trPr>
        <w:tc>
          <w:tcPr>
            <w:tcW w:w="15309" w:type="dxa"/>
            <w:gridSpan w:val="4"/>
            <w:vAlign w:val="center"/>
          </w:tcPr>
          <w:p w14:paraId="590A9F38" w14:textId="77777777" w:rsidR="00E06E41" w:rsidRPr="00DC5465" w:rsidRDefault="00E06E41" w:rsidP="009A329B">
            <w:pPr>
              <w:jc w:val="center"/>
              <w:rPr>
                <w:b/>
                <w:color w:val="0070C0"/>
                <w:sz w:val="28"/>
                <w:szCs w:val="28"/>
              </w:rPr>
            </w:pPr>
            <w:r w:rsidRPr="00C577BD">
              <w:rPr>
                <w:b/>
                <w:color w:val="0070C0"/>
                <w:sz w:val="28"/>
                <w:szCs w:val="28"/>
              </w:rPr>
              <w:t>Performance Range:</w:t>
            </w:r>
            <w:r w:rsidR="00DC5465">
              <w:t xml:space="preserve"> </w:t>
            </w:r>
            <w:r w:rsidR="00DC5465">
              <w:rPr>
                <w:b/>
                <w:color w:val="0070C0"/>
                <w:sz w:val="28"/>
                <w:szCs w:val="28"/>
              </w:rPr>
              <w:t xml:space="preserve">98.21 to </w:t>
            </w:r>
            <w:r w:rsidR="00DC5465" w:rsidRPr="00DC5465">
              <w:rPr>
                <w:b/>
                <w:color w:val="0070C0"/>
                <w:sz w:val="28"/>
                <w:szCs w:val="28"/>
              </w:rPr>
              <w:t>85.78</w:t>
            </w:r>
            <w:r w:rsidR="005E2139">
              <w:rPr>
                <w:b/>
                <w:color w:val="0070C0"/>
                <w:sz w:val="28"/>
                <w:szCs w:val="28"/>
              </w:rPr>
              <w:t xml:space="preserve"> </w:t>
            </w:r>
            <w:r w:rsidR="005E2139" w:rsidRPr="005E2139">
              <w:rPr>
                <w:b/>
                <w:color w:val="0070C0"/>
                <w:sz w:val="28"/>
                <w:szCs w:val="28"/>
              </w:rPr>
              <w:t>(Highest is best)</w:t>
            </w:r>
          </w:p>
        </w:tc>
      </w:tr>
      <w:tr w:rsidR="004C5A6D" w:rsidRPr="004C5A6D" w14:paraId="205267C0" w14:textId="77777777" w:rsidTr="00E83409">
        <w:trPr>
          <w:trHeight w:val="397"/>
          <w:jc w:val="center"/>
        </w:trPr>
        <w:tc>
          <w:tcPr>
            <w:tcW w:w="7366" w:type="dxa"/>
            <w:gridSpan w:val="2"/>
            <w:shd w:val="clear" w:color="auto" w:fill="D9E2F3" w:themeFill="accent5" w:themeFillTint="33"/>
            <w:vAlign w:val="center"/>
          </w:tcPr>
          <w:p w14:paraId="79BC4520"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6B4C766"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EF19873" w14:textId="77777777" w:rsidTr="00EB3781">
        <w:trPr>
          <w:trHeight w:val="397"/>
          <w:jc w:val="center"/>
        </w:trPr>
        <w:tc>
          <w:tcPr>
            <w:tcW w:w="7366" w:type="dxa"/>
            <w:gridSpan w:val="2"/>
            <w:vAlign w:val="center"/>
          </w:tcPr>
          <w:p w14:paraId="14630679" w14:textId="77777777" w:rsidR="004C5A6D" w:rsidRPr="000C25E0" w:rsidRDefault="00F07D40" w:rsidP="009A329B">
            <w:pPr>
              <w:jc w:val="center"/>
              <w:rPr>
                <w:b/>
                <w:sz w:val="28"/>
                <w:szCs w:val="28"/>
              </w:rPr>
            </w:pPr>
            <w:r w:rsidRPr="000C25E0">
              <w:rPr>
                <w:b/>
                <w:sz w:val="28"/>
                <w:szCs w:val="28"/>
              </w:rPr>
              <w:t>93.55</w:t>
            </w:r>
            <w:r w:rsidR="000C25E0" w:rsidRPr="000C25E0">
              <w:rPr>
                <w:b/>
                <w:sz w:val="28"/>
                <w:szCs w:val="28"/>
              </w:rPr>
              <w:t xml:space="preserve"> </w:t>
            </w:r>
            <w:r w:rsidRPr="000C25E0">
              <w:rPr>
                <w:b/>
                <w:color w:val="FF0000"/>
                <w:sz w:val="28"/>
                <w:szCs w:val="28"/>
              </w:rPr>
              <w:sym w:font="Wingdings" w:char="F0EA"/>
            </w:r>
          </w:p>
        </w:tc>
        <w:tc>
          <w:tcPr>
            <w:tcW w:w="7943" w:type="dxa"/>
            <w:gridSpan w:val="2"/>
            <w:vAlign w:val="center"/>
          </w:tcPr>
          <w:p w14:paraId="35FBFBA4" w14:textId="77777777" w:rsidR="004C5A6D" w:rsidRPr="004C5A6D" w:rsidRDefault="00F07D40" w:rsidP="009A329B">
            <w:pPr>
              <w:jc w:val="center"/>
              <w:rPr>
                <w:b/>
                <w:sz w:val="28"/>
                <w:szCs w:val="28"/>
              </w:rPr>
            </w:pPr>
            <w:r>
              <w:rPr>
                <w:b/>
                <w:sz w:val="28"/>
                <w:szCs w:val="28"/>
              </w:rPr>
              <w:t>92.20</w:t>
            </w:r>
            <w:r w:rsidR="000C25E0">
              <w:rPr>
                <w:b/>
                <w:sz w:val="28"/>
                <w:szCs w:val="28"/>
              </w:rPr>
              <w:t xml:space="preserve"> </w:t>
            </w:r>
            <w:r w:rsidRPr="00C14931">
              <w:rPr>
                <w:b/>
                <w:color w:val="FF0000"/>
                <w:sz w:val="28"/>
                <w:szCs w:val="28"/>
              </w:rPr>
              <w:sym w:font="Wingdings" w:char="F0EA"/>
            </w:r>
          </w:p>
        </w:tc>
      </w:tr>
      <w:tr w:rsidR="00EB3781" w:rsidRPr="004C5A6D" w14:paraId="70795DF7" w14:textId="77777777" w:rsidTr="00EB3781">
        <w:trPr>
          <w:trHeight w:val="397"/>
          <w:jc w:val="center"/>
        </w:trPr>
        <w:tc>
          <w:tcPr>
            <w:tcW w:w="5949" w:type="dxa"/>
            <w:vAlign w:val="center"/>
          </w:tcPr>
          <w:p w14:paraId="35722D66" w14:textId="77777777" w:rsidR="00EB3781" w:rsidRPr="000C25E0" w:rsidRDefault="00EB3781" w:rsidP="009A329B">
            <w:pPr>
              <w:jc w:val="center"/>
              <w:rPr>
                <w:b/>
                <w:sz w:val="28"/>
                <w:szCs w:val="28"/>
              </w:rPr>
            </w:pPr>
            <w:r w:rsidRPr="00721B18">
              <w:rPr>
                <w:b/>
                <w:sz w:val="28"/>
                <w:szCs w:val="28"/>
              </w:rPr>
              <w:t xml:space="preserve">CHANGE 2016/17 TO </w:t>
            </w:r>
            <w:r>
              <w:rPr>
                <w:b/>
                <w:sz w:val="28"/>
                <w:szCs w:val="28"/>
              </w:rPr>
              <w:t>2017/18</w:t>
            </w:r>
          </w:p>
        </w:tc>
        <w:tc>
          <w:tcPr>
            <w:tcW w:w="1417" w:type="dxa"/>
            <w:vAlign w:val="center"/>
          </w:tcPr>
          <w:p w14:paraId="78446FAD" w14:textId="77777777" w:rsidR="00EB3781" w:rsidRPr="000C25E0" w:rsidRDefault="00EB3781" w:rsidP="009A329B">
            <w:pPr>
              <w:jc w:val="center"/>
              <w:rPr>
                <w:b/>
                <w:sz w:val="28"/>
                <w:szCs w:val="28"/>
              </w:rPr>
            </w:pPr>
            <w:r w:rsidRPr="000C25E0">
              <w:rPr>
                <w:b/>
                <w:sz w:val="28"/>
                <w:szCs w:val="28"/>
              </w:rPr>
              <w:t xml:space="preserve">-1.76% </w:t>
            </w:r>
            <w:r w:rsidRPr="000C25E0">
              <w:rPr>
                <w:b/>
                <w:color w:val="FF0000"/>
                <w:sz w:val="28"/>
                <w:szCs w:val="28"/>
              </w:rPr>
              <w:sym w:font="Wingdings" w:char="F0EA"/>
            </w:r>
          </w:p>
        </w:tc>
        <w:tc>
          <w:tcPr>
            <w:tcW w:w="6237" w:type="dxa"/>
            <w:vAlign w:val="center"/>
          </w:tcPr>
          <w:p w14:paraId="747D46F1" w14:textId="77777777" w:rsidR="00EB3781" w:rsidRDefault="00EB3781" w:rsidP="009A329B">
            <w:pPr>
              <w:jc w:val="center"/>
              <w:rPr>
                <w:b/>
                <w:sz w:val="28"/>
                <w:szCs w:val="28"/>
              </w:rPr>
            </w:pPr>
            <w:r>
              <w:rPr>
                <w:sz w:val="28"/>
                <w:szCs w:val="28"/>
              </w:rPr>
              <w:t>CHANGE 2016/17 TO 2017/18</w:t>
            </w:r>
          </w:p>
        </w:tc>
        <w:tc>
          <w:tcPr>
            <w:tcW w:w="1706" w:type="dxa"/>
            <w:vAlign w:val="center"/>
          </w:tcPr>
          <w:p w14:paraId="05177893" w14:textId="77777777" w:rsidR="00EB3781" w:rsidRDefault="00EB3781" w:rsidP="009A329B">
            <w:pPr>
              <w:jc w:val="center"/>
              <w:rPr>
                <w:b/>
                <w:sz w:val="28"/>
                <w:szCs w:val="28"/>
              </w:rPr>
            </w:pPr>
            <w:r>
              <w:rPr>
                <w:sz w:val="28"/>
                <w:szCs w:val="28"/>
              </w:rPr>
              <w:t xml:space="preserve">-1.81% </w:t>
            </w:r>
            <w:r w:rsidRPr="00C14931">
              <w:rPr>
                <w:b/>
                <w:color w:val="FF0000"/>
                <w:sz w:val="28"/>
                <w:szCs w:val="28"/>
              </w:rPr>
              <w:sym w:font="Wingdings" w:char="F0EA"/>
            </w:r>
          </w:p>
        </w:tc>
      </w:tr>
      <w:tr w:rsidR="00EB3781" w:rsidRPr="004C5A6D" w14:paraId="5C76A3C1" w14:textId="77777777" w:rsidTr="00BB4C90">
        <w:trPr>
          <w:trHeight w:val="397"/>
          <w:jc w:val="center"/>
        </w:trPr>
        <w:tc>
          <w:tcPr>
            <w:tcW w:w="5949" w:type="dxa"/>
            <w:vAlign w:val="center"/>
          </w:tcPr>
          <w:p w14:paraId="7B16C044" w14:textId="77777777" w:rsidR="00EB3781" w:rsidRPr="00721B18" w:rsidRDefault="00EB3781"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vAlign w:val="center"/>
          </w:tcPr>
          <w:p w14:paraId="32DAF481" w14:textId="77777777" w:rsidR="00EB3781" w:rsidRPr="000C25E0" w:rsidRDefault="00EB3781" w:rsidP="009A329B">
            <w:pPr>
              <w:jc w:val="center"/>
              <w:rPr>
                <w:b/>
                <w:sz w:val="28"/>
                <w:szCs w:val="28"/>
              </w:rPr>
            </w:pPr>
            <w:r w:rsidRPr="000C25E0">
              <w:rPr>
                <w:b/>
                <w:sz w:val="28"/>
                <w:szCs w:val="28"/>
              </w:rPr>
              <w:t xml:space="preserve">-4.54% </w:t>
            </w:r>
            <w:r w:rsidRPr="000C25E0">
              <w:rPr>
                <w:b/>
                <w:color w:val="FF0000"/>
                <w:sz w:val="28"/>
                <w:szCs w:val="28"/>
              </w:rPr>
              <w:sym w:font="Wingdings" w:char="F0EA"/>
            </w:r>
          </w:p>
        </w:tc>
        <w:tc>
          <w:tcPr>
            <w:tcW w:w="6237" w:type="dxa"/>
            <w:tcBorders>
              <w:bottom w:val="single" w:sz="4" w:space="0" w:color="auto"/>
            </w:tcBorders>
            <w:vAlign w:val="center"/>
          </w:tcPr>
          <w:p w14:paraId="14E2BFD3" w14:textId="77777777" w:rsidR="00EB3781" w:rsidRDefault="00EB3781"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59E5B5A7" w14:textId="77777777" w:rsidR="00EB3781" w:rsidRDefault="00EB3781" w:rsidP="009A329B">
            <w:pPr>
              <w:jc w:val="center"/>
              <w:rPr>
                <w:sz w:val="28"/>
                <w:szCs w:val="28"/>
              </w:rPr>
            </w:pPr>
            <w:r>
              <w:rPr>
                <w:sz w:val="28"/>
                <w:szCs w:val="28"/>
              </w:rPr>
              <w:t xml:space="preserve">-3.35% </w:t>
            </w:r>
            <w:r w:rsidRPr="00C14931">
              <w:rPr>
                <w:b/>
                <w:color w:val="FF0000"/>
                <w:sz w:val="28"/>
                <w:szCs w:val="28"/>
              </w:rPr>
              <w:sym w:font="Wingdings" w:char="F0EA"/>
            </w:r>
          </w:p>
        </w:tc>
      </w:tr>
      <w:tr w:rsidR="00EB3781" w:rsidRPr="004C5A6D" w14:paraId="6BC35938" w14:textId="77777777" w:rsidTr="00BB4C90">
        <w:trPr>
          <w:trHeight w:val="397"/>
          <w:jc w:val="center"/>
        </w:trPr>
        <w:tc>
          <w:tcPr>
            <w:tcW w:w="7366" w:type="dxa"/>
            <w:gridSpan w:val="2"/>
            <w:tcBorders>
              <w:bottom w:val="single" w:sz="4" w:space="0" w:color="auto"/>
            </w:tcBorders>
            <w:vAlign w:val="center"/>
          </w:tcPr>
          <w:p w14:paraId="4E750605" w14:textId="77777777" w:rsidR="00EB3781" w:rsidRPr="000C25E0" w:rsidRDefault="00EB3781" w:rsidP="009A329B">
            <w:pPr>
              <w:jc w:val="center"/>
              <w:rPr>
                <w:b/>
                <w:sz w:val="28"/>
                <w:szCs w:val="28"/>
              </w:rPr>
            </w:pPr>
            <w:r w:rsidRPr="000C25E0">
              <w:rPr>
                <w:b/>
                <w:sz w:val="28"/>
                <w:szCs w:val="28"/>
              </w:rPr>
              <w:t>RANK POSITION: 15</w:t>
            </w:r>
            <w:r w:rsidRPr="000C25E0">
              <w:rPr>
                <w:b/>
                <w:sz w:val="28"/>
                <w:szCs w:val="28"/>
                <w:vertAlign w:val="superscript"/>
              </w:rPr>
              <w:t xml:space="preserve">th  </w:t>
            </w:r>
            <w:r w:rsidRPr="000C25E0">
              <w:rPr>
                <w:b/>
                <w:color w:val="FF0000"/>
                <w:sz w:val="28"/>
                <w:szCs w:val="28"/>
              </w:rPr>
              <w:sym w:font="Wingdings" w:char="F0EA"/>
            </w:r>
            <w:r w:rsidR="00513443">
              <w:rPr>
                <w:b/>
                <w:color w:val="00B050"/>
                <w:sz w:val="28"/>
                <w:szCs w:val="28"/>
              </w:rPr>
              <w:t xml:space="preserve">    </w:t>
            </w:r>
            <w:r w:rsidRPr="000C25E0">
              <w:rPr>
                <w:b/>
                <w:sz w:val="28"/>
                <w:szCs w:val="28"/>
              </w:rPr>
              <w:t xml:space="preserve">RANK MOVEMENT: 4 </w:t>
            </w:r>
            <w:r w:rsidRPr="000C25E0">
              <w:rPr>
                <w:b/>
                <w:color w:val="FF0000"/>
                <w:sz w:val="28"/>
                <w:szCs w:val="28"/>
              </w:rPr>
              <w:sym w:font="Wingdings" w:char="F0EA"/>
            </w:r>
          </w:p>
        </w:tc>
        <w:tc>
          <w:tcPr>
            <w:tcW w:w="7943" w:type="dxa"/>
            <w:gridSpan w:val="2"/>
            <w:tcBorders>
              <w:bottom w:val="nil"/>
            </w:tcBorders>
            <w:shd w:val="clear" w:color="auto" w:fill="D0CECE" w:themeFill="background2" w:themeFillShade="E6"/>
            <w:vAlign w:val="center"/>
          </w:tcPr>
          <w:p w14:paraId="7A74BEA9" w14:textId="77777777" w:rsidR="00EB3781" w:rsidRDefault="00EB3781" w:rsidP="009A329B">
            <w:pPr>
              <w:jc w:val="center"/>
              <w:rPr>
                <w:sz w:val="28"/>
                <w:szCs w:val="28"/>
              </w:rPr>
            </w:pPr>
          </w:p>
        </w:tc>
      </w:tr>
      <w:tr w:rsidR="00EB3781" w:rsidRPr="004C5A6D" w14:paraId="602AA63A" w14:textId="77777777" w:rsidTr="00BB4C90">
        <w:trPr>
          <w:trHeight w:val="397"/>
          <w:jc w:val="center"/>
        </w:trPr>
        <w:tc>
          <w:tcPr>
            <w:tcW w:w="7366" w:type="dxa"/>
            <w:gridSpan w:val="2"/>
            <w:tcBorders>
              <w:bottom w:val="nil"/>
            </w:tcBorders>
            <w:shd w:val="clear" w:color="auto" w:fill="D9E2F3" w:themeFill="accent5" w:themeFillTint="33"/>
            <w:vAlign w:val="center"/>
          </w:tcPr>
          <w:p w14:paraId="4042B50D" w14:textId="77777777" w:rsidR="00EB3781" w:rsidRPr="000C25E0" w:rsidRDefault="00EB3781" w:rsidP="00EB3781">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5A28895D" w14:textId="77777777" w:rsidR="00EB3781" w:rsidRDefault="00EB3781" w:rsidP="009A329B">
            <w:pPr>
              <w:jc w:val="center"/>
              <w:rPr>
                <w:sz w:val="28"/>
                <w:szCs w:val="28"/>
              </w:rPr>
            </w:pPr>
          </w:p>
        </w:tc>
      </w:tr>
      <w:tr w:rsidR="00EB3781" w:rsidRPr="004C5A6D" w14:paraId="1335B49A" w14:textId="77777777" w:rsidTr="00BB4C90">
        <w:trPr>
          <w:trHeight w:val="397"/>
          <w:jc w:val="center"/>
        </w:trPr>
        <w:tc>
          <w:tcPr>
            <w:tcW w:w="7366" w:type="dxa"/>
            <w:gridSpan w:val="2"/>
            <w:tcBorders>
              <w:top w:val="nil"/>
            </w:tcBorders>
            <w:shd w:val="clear" w:color="auto" w:fill="D9E2F3" w:themeFill="accent5" w:themeFillTint="33"/>
            <w:vAlign w:val="center"/>
          </w:tcPr>
          <w:p w14:paraId="5F37D90F" w14:textId="77777777" w:rsidR="00EB3781" w:rsidRDefault="00EB3781" w:rsidP="00EB3781">
            <w:pPr>
              <w:jc w:val="center"/>
              <w:rPr>
                <w:b/>
                <w:sz w:val="28"/>
                <w:szCs w:val="28"/>
              </w:rPr>
            </w:pPr>
            <w:r>
              <w:rPr>
                <w:b/>
                <w:sz w:val="28"/>
                <w:szCs w:val="28"/>
              </w:rPr>
              <w:t>RANK POSITION: 7</w:t>
            </w:r>
            <w:r w:rsidRPr="005D3B71">
              <w:rPr>
                <w:b/>
                <w:sz w:val="28"/>
                <w:szCs w:val="28"/>
                <w:vertAlign w:val="superscript"/>
              </w:rPr>
              <w:t>th</w:t>
            </w:r>
            <w:r w:rsidR="00FD1CF1">
              <w:rPr>
                <w:b/>
                <w:sz w:val="28"/>
                <w:szCs w:val="28"/>
              </w:rPr>
              <w:t xml:space="preserve">    </w:t>
            </w:r>
            <w:r>
              <w:rPr>
                <w:b/>
                <w:sz w:val="28"/>
                <w:szCs w:val="28"/>
              </w:rPr>
              <w:t xml:space="preserve">RANK MOVEMENT: 2 </w:t>
            </w:r>
            <w:r w:rsidRPr="000C25E0">
              <w:rPr>
                <w:b/>
                <w:color w:val="FF0000"/>
                <w:sz w:val="28"/>
                <w:szCs w:val="28"/>
              </w:rPr>
              <w:sym w:font="Wingdings" w:char="F0EA"/>
            </w:r>
          </w:p>
        </w:tc>
        <w:tc>
          <w:tcPr>
            <w:tcW w:w="7943" w:type="dxa"/>
            <w:gridSpan w:val="2"/>
            <w:tcBorders>
              <w:top w:val="nil"/>
            </w:tcBorders>
            <w:shd w:val="clear" w:color="auto" w:fill="D0CECE" w:themeFill="background2" w:themeFillShade="E6"/>
            <w:vAlign w:val="center"/>
          </w:tcPr>
          <w:p w14:paraId="7C8EF40E" w14:textId="77777777" w:rsidR="00EB3781" w:rsidRDefault="00EB3781" w:rsidP="009A329B">
            <w:pPr>
              <w:jc w:val="center"/>
              <w:rPr>
                <w:sz w:val="28"/>
                <w:szCs w:val="28"/>
              </w:rPr>
            </w:pPr>
          </w:p>
        </w:tc>
      </w:tr>
      <w:tr w:rsidR="00BB4C90" w:rsidRPr="004C5A6D" w14:paraId="6431F075" w14:textId="77777777" w:rsidTr="00D57F40">
        <w:trPr>
          <w:trHeight w:val="397"/>
          <w:jc w:val="center"/>
        </w:trPr>
        <w:tc>
          <w:tcPr>
            <w:tcW w:w="15309" w:type="dxa"/>
            <w:gridSpan w:val="4"/>
            <w:vAlign w:val="center"/>
          </w:tcPr>
          <w:p w14:paraId="0E5E20A2" w14:textId="77777777" w:rsidR="00BB4C90" w:rsidRPr="00BB4C90" w:rsidRDefault="00BB4C90" w:rsidP="00BB4C90">
            <w:pPr>
              <w:rPr>
                <w:sz w:val="6"/>
                <w:szCs w:val="6"/>
              </w:rPr>
            </w:pPr>
          </w:p>
          <w:p w14:paraId="4C16B287" w14:textId="77777777" w:rsidR="00BB4C90" w:rsidRDefault="00BB4C90" w:rsidP="00BB4C90">
            <w:pPr>
              <w:rPr>
                <w:b/>
                <w:sz w:val="28"/>
                <w:szCs w:val="28"/>
              </w:rPr>
            </w:pPr>
            <w:r w:rsidRPr="004C5A6D">
              <w:rPr>
                <w:b/>
                <w:sz w:val="28"/>
                <w:szCs w:val="28"/>
              </w:rPr>
              <w:t>TELLING OUR STORY:</w:t>
            </w:r>
          </w:p>
          <w:p w14:paraId="1DCBD06B" w14:textId="77777777" w:rsidR="00BB4C90" w:rsidRPr="00BB4C90" w:rsidRDefault="00BB4C90" w:rsidP="00BB4C90">
            <w:pPr>
              <w:rPr>
                <w:rFonts w:ascii="Arial" w:hAnsi="Arial" w:cs="Arial"/>
                <w:szCs w:val="24"/>
              </w:rPr>
            </w:pPr>
            <w:r w:rsidRPr="00BB4C90">
              <w:rPr>
                <w:rFonts w:ascii="Arial" w:hAnsi="Arial" w:cs="Arial"/>
                <w:szCs w:val="24"/>
              </w:rPr>
              <w:t xml:space="preserve">The cleanliness score has reduced by 1.68 points, or 1.76%. The rank position has decreased by 4 places. </w:t>
            </w:r>
          </w:p>
          <w:p w14:paraId="2F075783" w14:textId="77777777" w:rsidR="00BB4C90" w:rsidRPr="00BB4C90" w:rsidRDefault="00BB4C90" w:rsidP="00BB4C90">
            <w:pPr>
              <w:rPr>
                <w:rFonts w:ascii="Arial" w:hAnsi="Arial" w:cs="Arial"/>
                <w:szCs w:val="24"/>
              </w:rPr>
            </w:pPr>
          </w:p>
          <w:p w14:paraId="7617EEE8" w14:textId="0BA0DE1A" w:rsidR="00771F2A" w:rsidRDefault="00C91263" w:rsidP="00BB4C90">
            <w:pPr>
              <w:rPr>
                <w:rFonts w:ascii="Arial" w:hAnsi="Arial" w:cs="Arial"/>
                <w:szCs w:val="24"/>
              </w:rPr>
            </w:pPr>
            <w:r w:rsidRPr="00C91263">
              <w:rPr>
                <w:rFonts w:ascii="Arial" w:hAnsi="Arial" w:cs="Arial"/>
                <w:szCs w:val="24"/>
              </w:rPr>
              <w:t>The cleanliness score has dropped slightly following the policy decision to reduce revenue resource. However, given the reductions the ser</w:t>
            </w:r>
            <w:r>
              <w:rPr>
                <w:rFonts w:ascii="Arial" w:hAnsi="Arial" w:cs="Arial"/>
                <w:szCs w:val="24"/>
              </w:rPr>
              <w:t xml:space="preserve">vice has had to implement with </w:t>
            </w:r>
            <w:r w:rsidRPr="00C91263">
              <w:rPr>
                <w:rFonts w:ascii="Arial" w:hAnsi="Arial" w:cs="Arial"/>
                <w:szCs w:val="24"/>
              </w:rPr>
              <w:t>service reductions and some innovative rescheduling of frequencies and operational delivery the cleanliness score remains a positive score and at 93.55 is above the Scottish average score of 92.20.</w:t>
            </w:r>
          </w:p>
          <w:p w14:paraId="6FE7B7E9" w14:textId="77777777" w:rsidR="00C91263" w:rsidRDefault="00C91263" w:rsidP="00BB4C90">
            <w:pPr>
              <w:rPr>
                <w:rFonts w:ascii="Arial" w:hAnsi="Arial" w:cs="Arial"/>
                <w:szCs w:val="24"/>
              </w:rPr>
            </w:pPr>
          </w:p>
          <w:p w14:paraId="47B510BC" w14:textId="77777777" w:rsidR="00BB4C90" w:rsidRPr="00BB4C90" w:rsidRDefault="00BB4C90" w:rsidP="00BB4C90">
            <w:pPr>
              <w:rPr>
                <w:rFonts w:ascii="Arial" w:hAnsi="Arial" w:cs="Arial"/>
                <w:szCs w:val="24"/>
              </w:rPr>
            </w:pPr>
            <w:r w:rsidRPr="00BB4C90">
              <w:rPr>
                <w:rFonts w:ascii="Arial" w:hAnsi="Arial" w:cs="Arial"/>
                <w:szCs w:val="24"/>
              </w:rPr>
              <w:t xml:space="preserve">One authority has N/A, and only 5 authorities have seen an increase with the cleanliness score. </w:t>
            </w:r>
          </w:p>
          <w:p w14:paraId="084FD577" w14:textId="77777777" w:rsidR="00BB4C90" w:rsidRPr="00BB4C90" w:rsidRDefault="00BB4C90" w:rsidP="00BB4C90">
            <w:pPr>
              <w:rPr>
                <w:rFonts w:ascii="Arial" w:hAnsi="Arial" w:cs="Arial"/>
                <w:szCs w:val="24"/>
              </w:rPr>
            </w:pPr>
          </w:p>
          <w:p w14:paraId="79BCEF8C" w14:textId="77777777" w:rsidR="00BB4C90" w:rsidRPr="00BB4C90" w:rsidRDefault="00BB4C90" w:rsidP="00BB4C90">
            <w:pPr>
              <w:rPr>
                <w:rFonts w:ascii="Arial" w:hAnsi="Arial" w:cs="Arial"/>
                <w:szCs w:val="24"/>
              </w:rPr>
            </w:pPr>
            <w:r w:rsidRPr="00BB4C90">
              <w:rPr>
                <w:rFonts w:ascii="Arial" w:hAnsi="Arial" w:cs="Arial"/>
                <w:szCs w:val="24"/>
              </w:rPr>
              <w:t xml:space="preserve">Across Scotland the highest score is 1.17 points lower than the previous year, the lowest score is 2.26 points lower than the previous year and the Scotland average is 1.17 points lower. </w:t>
            </w:r>
          </w:p>
          <w:p w14:paraId="603ECC56" w14:textId="77777777" w:rsidR="00BB4C90" w:rsidRPr="00BB4C90" w:rsidRDefault="00BB4C90" w:rsidP="00BB4C90">
            <w:pPr>
              <w:rPr>
                <w:rFonts w:ascii="Arial" w:hAnsi="Arial" w:cs="Arial"/>
                <w:szCs w:val="28"/>
              </w:rPr>
            </w:pPr>
          </w:p>
        </w:tc>
      </w:tr>
      <w:tr w:rsidR="00BB4C90" w:rsidRPr="004C5A6D" w14:paraId="5D400E81" w14:textId="77777777" w:rsidTr="00D57F40">
        <w:trPr>
          <w:trHeight w:val="397"/>
          <w:jc w:val="center"/>
        </w:trPr>
        <w:tc>
          <w:tcPr>
            <w:tcW w:w="15309" w:type="dxa"/>
            <w:gridSpan w:val="4"/>
            <w:vAlign w:val="center"/>
          </w:tcPr>
          <w:p w14:paraId="6AE2A3F3" w14:textId="77777777" w:rsidR="00BB4C90" w:rsidRPr="00BB4C90" w:rsidRDefault="00BB4C90" w:rsidP="00BB4C90">
            <w:pPr>
              <w:rPr>
                <w:sz w:val="6"/>
                <w:szCs w:val="6"/>
              </w:rPr>
            </w:pPr>
          </w:p>
          <w:p w14:paraId="13B88D41" w14:textId="77777777" w:rsidR="00BB4C90" w:rsidRPr="004C5A6D" w:rsidRDefault="00BB4C90" w:rsidP="00BB4C90">
            <w:pPr>
              <w:rPr>
                <w:b/>
                <w:sz w:val="28"/>
                <w:szCs w:val="28"/>
              </w:rPr>
            </w:pPr>
            <w:r>
              <w:rPr>
                <w:b/>
                <w:sz w:val="28"/>
                <w:szCs w:val="28"/>
              </w:rPr>
              <w:t>LOOKING FORWARD - EXPECTED IMPACT ON INDICATOR</w:t>
            </w:r>
            <w:r w:rsidRPr="004C5A6D">
              <w:rPr>
                <w:b/>
                <w:sz w:val="28"/>
                <w:szCs w:val="28"/>
              </w:rPr>
              <w:t>:</w:t>
            </w:r>
          </w:p>
          <w:p w14:paraId="471B4E25" w14:textId="18524178" w:rsidR="00BB4C90" w:rsidRDefault="00CF766C" w:rsidP="00BB4C90">
            <w:pPr>
              <w:rPr>
                <w:b/>
                <w:sz w:val="24"/>
                <w:szCs w:val="28"/>
              </w:rPr>
            </w:pPr>
            <w:r>
              <w:rPr>
                <w:rFonts w:ascii="Arial" w:hAnsi="Arial" w:cs="Arial"/>
                <w:szCs w:val="24"/>
              </w:rPr>
              <w:t xml:space="preserve">There will be an impact on carrying out </w:t>
            </w:r>
            <w:r w:rsidR="00BB4C90" w:rsidRPr="00BB4C90">
              <w:rPr>
                <w:rFonts w:ascii="Arial" w:hAnsi="Arial" w:cs="Arial"/>
                <w:szCs w:val="24"/>
              </w:rPr>
              <w:t>the service in carrying out the cleanliness audits in the future, given the recent Council decision to reduce the number of Amenity Services Enforcement Wardens from 10 to 4, these wardens are responsible for the evaluation scoring, on receipt of random locations provided by Keep Scotland Beautiful. The future method of collating cleanliness scores will also be more onerous than the present system and this will take additional warden time to cover transects of road and footways several times to provide an accurate score for each transect.</w:t>
            </w:r>
          </w:p>
          <w:p w14:paraId="7D91CBB0" w14:textId="77777777" w:rsidR="00BB4C90" w:rsidRPr="00BB4C90" w:rsidRDefault="00BB4C90" w:rsidP="00BB4C90">
            <w:pPr>
              <w:rPr>
                <w:rFonts w:ascii="Arial" w:hAnsi="Arial" w:cs="Arial"/>
                <w:szCs w:val="28"/>
              </w:rPr>
            </w:pPr>
          </w:p>
        </w:tc>
      </w:tr>
    </w:tbl>
    <w:p w14:paraId="7D795688" w14:textId="77777777" w:rsidR="004C5A6D" w:rsidRDefault="004C5A6D" w:rsidP="009A329B">
      <w:pPr>
        <w:spacing w:after="0" w:line="240" w:lineRule="auto"/>
      </w:pPr>
    </w:p>
    <w:tbl>
      <w:tblPr>
        <w:tblStyle w:val="TableGrid3"/>
        <w:tblW w:w="15309" w:type="dxa"/>
        <w:jc w:val="center"/>
        <w:tblLook w:val="04A0" w:firstRow="1" w:lastRow="0" w:firstColumn="1" w:lastColumn="0" w:noHBand="0" w:noVBand="1"/>
      </w:tblPr>
      <w:tblGrid>
        <w:gridCol w:w="5807"/>
        <w:gridCol w:w="1559"/>
        <w:gridCol w:w="6237"/>
        <w:gridCol w:w="1706"/>
      </w:tblGrid>
      <w:tr w:rsidR="00912400" w:rsidRPr="005D65E6" w14:paraId="2D86D42E" w14:textId="77777777" w:rsidTr="00912400">
        <w:trPr>
          <w:trHeight w:val="794"/>
          <w:jc w:val="center"/>
        </w:trPr>
        <w:tc>
          <w:tcPr>
            <w:tcW w:w="15309" w:type="dxa"/>
            <w:gridSpan w:val="4"/>
            <w:vAlign w:val="center"/>
          </w:tcPr>
          <w:p w14:paraId="32F9A049" w14:textId="77777777" w:rsidR="00912400" w:rsidRPr="005D65E6" w:rsidRDefault="00912400" w:rsidP="005D65E6">
            <w:pPr>
              <w:rPr>
                <w:b/>
                <w:sz w:val="32"/>
              </w:rPr>
            </w:pPr>
            <w:r w:rsidRPr="005D65E6">
              <w:rPr>
                <w:b/>
                <w:sz w:val="32"/>
              </w:rPr>
              <w:t>ROADS AND AMENITY</w:t>
            </w:r>
          </w:p>
        </w:tc>
      </w:tr>
      <w:tr w:rsidR="004C5A6D" w:rsidRPr="005D3B71" w14:paraId="55020B79" w14:textId="77777777" w:rsidTr="00BB4C90">
        <w:trPr>
          <w:trHeight w:val="567"/>
          <w:jc w:val="center"/>
        </w:trPr>
        <w:tc>
          <w:tcPr>
            <w:tcW w:w="15309" w:type="dxa"/>
            <w:gridSpan w:val="4"/>
            <w:vAlign w:val="center"/>
          </w:tcPr>
          <w:p w14:paraId="2886C360" w14:textId="77777777" w:rsidR="004C5A6D" w:rsidRPr="005D3B71" w:rsidRDefault="004C5A6D" w:rsidP="009A329B">
            <w:pPr>
              <w:pStyle w:val="Heading1"/>
              <w:spacing w:before="0"/>
              <w:outlineLvl w:val="0"/>
              <w:rPr>
                <w:b/>
                <w:color w:val="auto"/>
              </w:rPr>
            </w:pPr>
            <w:bookmarkStart w:id="64" w:name="_Toc11143020"/>
            <w:r w:rsidRPr="005D3B71">
              <w:rPr>
                <w:b/>
                <w:color w:val="auto"/>
              </w:rPr>
              <w:t>INDICATOR REF: ENV4a - Cost of maintenance per kilometre of roads</w:t>
            </w:r>
            <w:bookmarkEnd w:id="64"/>
            <w:r w:rsidR="00CA7DF1" w:rsidRPr="005D3B71">
              <w:rPr>
                <w:b/>
                <w:color w:val="auto"/>
              </w:rPr>
              <w:t xml:space="preserve"> </w:t>
            </w:r>
          </w:p>
        </w:tc>
      </w:tr>
      <w:tr w:rsidR="00E06E41" w:rsidRPr="004C5A6D" w14:paraId="034BA297" w14:textId="77777777" w:rsidTr="00BB4C90">
        <w:trPr>
          <w:trHeight w:val="454"/>
          <w:jc w:val="center"/>
        </w:trPr>
        <w:tc>
          <w:tcPr>
            <w:tcW w:w="15309" w:type="dxa"/>
            <w:gridSpan w:val="4"/>
            <w:vAlign w:val="center"/>
          </w:tcPr>
          <w:p w14:paraId="4A7EF361" w14:textId="680E34DD" w:rsidR="00E06E41" w:rsidRPr="00DC5465" w:rsidRDefault="00DC5465" w:rsidP="001852C6">
            <w:pPr>
              <w:jc w:val="center"/>
              <w:rPr>
                <w:b/>
                <w:color w:val="0070C0"/>
                <w:sz w:val="28"/>
                <w:szCs w:val="28"/>
              </w:rPr>
            </w:pPr>
            <w:r>
              <w:rPr>
                <w:b/>
                <w:color w:val="0070C0"/>
                <w:sz w:val="28"/>
                <w:szCs w:val="28"/>
              </w:rPr>
              <w:t xml:space="preserve">Performance Range: </w:t>
            </w:r>
            <w:r w:rsidR="001852C6">
              <w:rPr>
                <w:b/>
                <w:color w:val="0070C0"/>
                <w:sz w:val="28"/>
                <w:szCs w:val="28"/>
              </w:rPr>
              <w:t>£4,676</w:t>
            </w:r>
            <w:r w:rsidR="00E62AB6">
              <w:rPr>
                <w:b/>
                <w:color w:val="0070C0"/>
                <w:sz w:val="28"/>
                <w:szCs w:val="28"/>
              </w:rPr>
              <w:t xml:space="preserve"> to </w:t>
            </w:r>
            <w:r>
              <w:rPr>
                <w:b/>
                <w:color w:val="0070C0"/>
                <w:sz w:val="28"/>
                <w:szCs w:val="28"/>
              </w:rPr>
              <w:t>£29,99</w:t>
            </w:r>
            <w:r w:rsidR="001852C6">
              <w:rPr>
                <w:b/>
                <w:color w:val="0070C0"/>
                <w:sz w:val="28"/>
                <w:szCs w:val="28"/>
              </w:rPr>
              <w:t>6</w:t>
            </w:r>
            <w:r>
              <w:rPr>
                <w:b/>
                <w:color w:val="0070C0"/>
                <w:sz w:val="28"/>
                <w:szCs w:val="28"/>
              </w:rPr>
              <w:t xml:space="preserve"> </w:t>
            </w:r>
            <w:r w:rsidR="00BE08CC" w:rsidRPr="00BE08CC">
              <w:rPr>
                <w:b/>
                <w:color w:val="0070C0"/>
                <w:sz w:val="28"/>
                <w:szCs w:val="28"/>
              </w:rPr>
              <w:t>(Lowest is best)</w:t>
            </w:r>
          </w:p>
        </w:tc>
      </w:tr>
      <w:tr w:rsidR="004C5A6D" w:rsidRPr="004C5A6D" w14:paraId="5833F0B5" w14:textId="77777777" w:rsidTr="00E83409">
        <w:trPr>
          <w:trHeight w:val="397"/>
          <w:jc w:val="center"/>
        </w:trPr>
        <w:tc>
          <w:tcPr>
            <w:tcW w:w="7366" w:type="dxa"/>
            <w:gridSpan w:val="2"/>
            <w:shd w:val="clear" w:color="auto" w:fill="D9E2F3" w:themeFill="accent5" w:themeFillTint="33"/>
            <w:vAlign w:val="center"/>
          </w:tcPr>
          <w:p w14:paraId="07A91FE0"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7E387D82"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9B67B29" w14:textId="77777777" w:rsidTr="00BB4C90">
        <w:trPr>
          <w:trHeight w:val="397"/>
          <w:jc w:val="center"/>
        </w:trPr>
        <w:tc>
          <w:tcPr>
            <w:tcW w:w="7366" w:type="dxa"/>
            <w:gridSpan w:val="2"/>
            <w:vAlign w:val="center"/>
          </w:tcPr>
          <w:p w14:paraId="5BA6307C" w14:textId="77777777" w:rsidR="004C5A6D" w:rsidRPr="000C25E0" w:rsidRDefault="0028412A" w:rsidP="009A329B">
            <w:pPr>
              <w:jc w:val="center"/>
              <w:rPr>
                <w:b/>
                <w:sz w:val="28"/>
                <w:szCs w:val="28"/>
              </w:rPr>
            </w:pPr>
            <w:r w:rsidRPr="000C25E0">
              <w:rPr>
                <w:b/>
                <w:sz w:val="28"/>
                <w:szCs w:val="28"/>
              </w:rPr>
              <w:t>£6,541</w:t>
            </w:r>
            <w:r w:rsidR="000C25E0" w:rsidRPr="000C25E0">
              <w:rPr>
                <w:b/>
                <w:sz w:val="28"/>
                <w:szCs w:val="28"/>
              </w:rPr>
              <w:t xml:space="preserve"> </w:t>
            </w:r>
            <w:r w:rsidRPr="000C25E0">
              <w:rPr>
                <w:b/>
                <w:sz w:val="28"/>
                <w:szCs w:val="28"/>
              </w:rPr>
              <w:sym w:font="Wingdings" w:char="F0E9"/>
            </w:r>
          </w:p>
        </w:tc>
        <w:tc>
          <w:tcPr>
            <w:tcW w:w="7943" w:type="dxa"/>
            <w:gridSpan w:val="2"/>
            <w:vAlign w:val="center"/>
          </w:tcPr>
          <w:p w14:paraId="119EF1FF" w14:textId="4EDF4715" w:rsidR="004C5A6D" w:rsidRPr="004C5A6D" w:rsidRDefault="001852C6" w:rsidP="009A329B">
            <w:pPr>
              <w:jc w:val="center"/>
              <w:rPr>
                <w:b/>
                <w:sz w:val="28"/>
                <w:szCs w:val="28"/>
              </w:rPr>
            </w:pPr>
            <w:r>
              <w:rPr>
                <w:b/>
                <w:sz w:val="28"/>
                <w:szCs w:val="28"/>
              </w:rPr>
              <w:t>£10,519</w:t>
            </w:r>
            <w:r w:rsidR="000C25E0">
              <w:rPr>
                <w:b/>
                <w:sz w:val="28"/>
                <w:szCs w:val="28"/>
              </w:rPr>
              <w:t xml:space="preserve"> </w:t>
            </w:r>
            <w:r w:rsidR="0028412A" w:rsidRPr="00C14931">
              <w:rPr>
                <w:b/>
                <w:sz w:val="28"/>
                <w:szCs w:val="28"/>
              </w:rPr>
              <w:sym w:font="Wingdings" w:char="F0E9"/>
            </w:r>
          </w:p>
        </w:tc>
      </w:tr>
      <w:tr w:rsidR="00BB4C90" w:rsidRPr="004C5A6D" w14:paraId="430F638B" w14:textId="77777777" w:rsidTr="00BB4C90">
        <w:trPr>
          <w:trHeight w:val="397"/>
          <w:jc w:val="center"/>
        </w:trPr>
        <w:tc>
          <w:tcPr>
            <w:tcW w:w="5807" w:type="dxa"/>
            <w:vAlign w:val="center"/>
          </w:tcPr>
          <w:p w14:paraId="089F9E3A" w14:textId="77777777" w:rsidR="00BB4C90" w:rsidRPr="000C25E0" w:rsidRDefault="00BB4C90"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6E85D1BD" w14:textId="77777777" w:rsidR="00BB4C90" w:rsidRPr="000C25E0" w:rsidRDefault="00BB4C90" w:rsidP="009A329B">
            <w:pPr>
              <w:jc w:val="center"/>
              <w:rPr>
                <w:b/>
                <w:sz w:val="28"/>
                <w:szCs w:val="28"/>
              </w:rPr>
            </w:pPr>
            <w:r w:rsidRPr="000C25E0">
              <w:rPr>
                <w:b/>
                <w:sz w:val="28"/>
                <w:szCs w:val="28"/>
              </w:rPr>
              <w:t xml:space="preserve">15.17% </w:t>
            </w:r>
            <w:r w:rsidRPr="000C25E0">
              <w:rPr>
                <w:b/>
                <w:sz w:val="28"/>
                <w:szCs w:val="28"/>
              </w:rPr>
              <w:sym w:font="Wingdings" w:char="F0E9"/>
            </w:r>
          </w:p>
        </w:tc>
        <w:tc>
          <w:tcPr>
            <w:tcW w:w="6237" w:type="dxa"/>
            <w:vAlign w:val="center"/>
          </w:tcPr>
          <w:p w14:paraId="1ECC221E" w14:textId="77777777" w:rsidR="00BB4C90" w:rsidRDefault="00BB4C90" w:rsidP="009A329B">
            <w:pPr>
              <w:jc w:val="center"/>
              <w:rPr>
                <w:b/>
                <w:sz w:val="28"/>
                <w:szCs w:val="28"/>
              </w:rPr>
            </w:pPr>
            <w:r>
              <w:rPr>
                <w:sz w:val="28"/>
                <w:szCs w:val="28"/>
              </w:rPr>
              <w:t>CHANGE 2016/17 TO 2017/18</w:t>
            </w:r>
          </w:p>
        </w:tc>
        <w:tc>
          <w:tcPr>
            <w:tcW w:w="1706" w:type="dxa"/>
            <w:vAlign w:val="center"/>
          </w:tcPr>
          <w:p w14:paraId="1845A674" w14:textId="40B5A1C0" w:rsidR="00BB4C90" w:rsidRDefault="001852C6" w:rsidP="009A329B">
            <w:pPr>
              <w:jc w:val="center"/>
              <w:rPr>
                <w:b/>
                <w:sz w:val="28"/>
                <w:szCs w:val="28"/>
              </w:rPr>
            </w:pPr>
            <w:r>
              <w:rPr>
                <w:sz w:val="28"/>
                <w:szCs w:val="28"/>
              </w:rPr>
              <w:t>-0.15</w:t>
            </w:r>
            <w:r w:rsidR="00BB4C90">
              <w:rPr>
                <w:sz w:val="28"/>
                <w:szCs w:val="28"/>
              </w:rPr>
              <w:t xml:space="preserve">% </w:t>
            </w:r>
            <w:r w:rsidR="00BB4C90" w:rsidRPr="00C14931">
              <w:rPr>
                <w:b/>
                <w:sz w:val="28"/>
                <w:szCs w:val="28"/>
              </w:rPr>
              <w:sym w:font="Wingdings" w:char="F0E9"/>
            </w:r>
          </w:p>
        </w:tc>
      </w:tr>
      <w:tr w:rsidR="00BB4C90" w:rsidRPr="004C5A6D" w14:paraId="4AC0F35F" w14:textId="77777777" w:rsidTr="00BB4C90">
        <w:trPr>
          <w:trHeight w:val="397"/>
          <w:jc w:val="center"/>
        </w:trPr>
        <w:tc>
          <w:tcPr>
            <w:tcW w:w="5807" w:type="dxa"/>
            <w:vAlign w:val="center"/>
          </w:tcPr>
          <w:p w14:paraId="406A9633" w14:textId="77777777" w:rsidR="00BB4C90" w:rsidRPr="00721B18" w:rsidRDefault="00BB4C90"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54110009" w14:textId="77777777" w:rsidR="00BB4C90" w:rsidRPr="000C25E0" w:rsidRDefault="00BB4C90" w:rsidP="009A329B">
            <w:pPr>
              <w:jc w:val="center"/>
              <w:rPr>
                <w:b/>
                <w:sz w:val="28"/>
                <w:szCs w:val="28"/>
              </w:rPr>
            </w:pPr>
            <w:r w:rsidRPr="000C25E0">
              <w:rPr>
                <w:b/>
                <w:sz w:val="28"/>
                <w:szCs w:val="28"/>
              </w:rPr>
              <w:t xml:space="preserve">-33.95% </w:t>
            </w:r>
            <w:r w:rsidRPr="000C25E0">
              <w:rPr>
                <w:b/>
                <w:sz w:val="28"/>
                <w:szCs w:val="28"/>
              </w:rPr>
              <w:sym w:font="Wingdings" w:char="F0EA"/>
            </w:r>
          </w:p>
        </w:tc>
        <w:tc>
          <w:tcPr>
            <w:tcW w:w="6237" w:type="dxa"/>
            <w:tcBorders>
              <w:bottom w:val="single" w:sz="4" w:space="0" w:color="auto"/>
            </w:tcBorders>
            <w:vAlign w:val="center"/>
          </w:tcPr>
          <w:p w14:paraId="2B3B4D7C" w14:textId="77777777" w:rsidR="00BB4C90" w:rsidRDefault="00BB4C90"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1D185D53" w14:textId="2A40D674" w:rsidR="00BB4C90" w:rsidRDefault="001852C6" w:rsidP="009A329B">
            <w:pPr>
              <w:jc w:val="center"/>
              <w:rPr>
                <w:sz w:val="28"/>
                <w:szCs w:val="28"/>
              </w:rPr>
            </w:pPr>
            <w:r>
              <w:rPr>
                <w:sz w:val="28"/>
                <w:szCs w:val="28"/>
              </w:rPr>
              <w:t>-16.22</w:t>
            </w:r>
            <w:r w:rsidR="00BB4C90">
              <w:rPr>
                <w:sz w:val="28"/>
                <w:szCs w:val="28"/>
              </w:rPr>
              <w:t xml:space="preserve">% </w:t>
            </w:r>
            <w:r w:rsidR="00BB4C90" w:rsidRPr="00C14931">
              <w:rPr>
                <w:b/>
                <w:sz w:val="28"/>
                <w:szCs w:val="28"/>
              </w:rPr>
              <w:sym w:font="Wingdings" w:char="F0EA"/>
            </w:r>
          </w:p>
        </w:tc>
      </w:tr>
      <w:tr w:rsidR="00BB4C90" w:rsidRPr="004C5A6D" w14:paraId="4256D4FE" w14:textId="77777777" w:rsidTr="00BB4C90">
        <w:trPr>
          <w:trHeight w:val="397"/>
          <w:jc w:val="center"/>
        </w:trPr>
        <w:tc>
          <w:tcPr>
            <w:tcW w:w="7366" w:type="dxa"/>
            <w:gridSpan w:val="2"/>
            <w:tcBorders>
              <w:bottom w:val="single" w:sz="4" w:space="0" w:color="auto"/>
            </w:tcBorders>
            <w:vAlign w:val="center"/>
          </w:tcPr>
          <w:p w14:paraId="67456285" w14:textId="54AA981A" w:rsidR="00BB4C90" w:rsidRPr="000C25E0" w:rsidRDefault="00E1504B" w:rsidP="009A329B">
            <w:pPr>
              <w:jc w:val="center"/>
              <w:rPr>
                <w:b/>
                <w:sz w:val="28"/>
                <w:szCs w:val="28"/>
              </w:rPr>
            </w:pPr>
            <w:r>
              <w:rPr>
                <w:b/>
                <w:sz w:val="28"/>
                <w:szCs w:val="28"/>
              </w:rPr>
              <w:t>RANK POSITION: 6</w:t>
            </w:r>
            <w:r w:rsidR="00BB4C90" w:rsidRPr="006A62B2">
              <w:rPr>
                <w:b/>
                <w:sz w:val="28"/>
                <w:szCs w:val="28"/>
                <w:vertAlign w:val="superscript"/>
              </w:rPr>
              <w:t xml:space="preserve">th </w:t>
            </w:r>
            <w:r w:rsidR="00BB4C90" w:rsidRPr="006A62B2">
              <w:rPr>
                <w:b/>
                <w:color w:val="FF0000"/>
                <w:sz w:val="28"/>
                <w:szCs w:val="28"/>
              </w:rPr>
              <w:sym w:font="Wingdings" w:char="F0EA"/>
            </w:r>
            <w:r w:rsidR="00513443">
              <w:rPr>
                <w:b/>
                <w:color w:val="00B050"/>
                <w:sz w:val="28"/>
                <w:szCs w:val="28"/>
              </w:rPr>
              <w:t xml:space="preserve">    </w:t>
            </w:r>
            <w:r w:rsidR="00BB4C90" w:rsidRPr="006A62B2">
              <w:rPr>
                <w:b/>
                <w:sz w:val="28"/>
                <w:szCs w:val="28"/>
              </w:rPr>
              <w:t xml:space="preserve">RANK MOVEMENT: 1 </w:t>
            </w:r>
            <w:r w:rsidR="00BB4C90" w:rsidRPr="006A62B2">
              <w:rPr>
                <w:b/>
                <w:color w:val="FF0000"/>
                <w:sz w:val="28"/>
                <w:szCs w:val="28"/>
              </w:rPr>
              <w:sym w:font="Wingdings" w:char="F0EA"/>
            </w:r>
          </w:p>
        </w:tc>
        <w:tc>
          <w:tcPr>
            <w:tcW w:w="7943" w:type="dxa"/>
            <w:gridSpan w:val="2"/>
            <w:tcBorders>
              <w:bottom w:val="nil"/>
            </w:tcBorders>
            <w:shd w:val="clear" w:color="auto" w:fill="D0CECE" w:themeFill="background2" w:themeFillShade="E6"/>
            <w:vAlign w:val="center"/>
          </w:tcPr>
          <w:p w14:paraId="6BE16E71" w14:textId="77777777" w:rsidR="00BB4C90" w:rsidRDefault="00BB4C90" w:rsidP="009A329B">
            <w:pPr>
              <w:jc w:val="center"/>
              <w:rPr>
                <w:sz w:val="28"/>
                <w:szCs w:val="28"/>
              </w:rPr>
            </w:pPr>
          </w:p>
        </w:tc>
      </w:tr>
      <w:tr w:rsidR="00BB4C90" w:rsidRPr="004C5A6D" w14:paraId="166A55A7" w14:textId="77777777" w:rsidTr="00BB4C90">
        <w:trPr>
          <w:trHeight w:val="397"/>
          <w:jc w:val="center"/>
        </w:trPr>
        <w:tc>
          <w:tcPr>
            <w:tcW w:w="7366" w:type="dxa"/>
            <w:gridSpan w:val="2"/>
            <w:tcBorders>
              <w:bottom w:val="nil"/>
            </w:tcBorders>
            <w:shd w:val="clear" w:color="auto" w:fill="D9E2F3" w:themeFill="accent5" w:themeFillTint="33"/>
            <w:vAlign w:val="center"/>
          </w:tcPr>
          <w:p w14:paraId="1835FC80" w14:textId="77777777" w:rsidR="00BB4C90" w:rsidRPr="006A62B2" w:rsidRDefault="00BB4C90" w:rsidP="00BB4C90">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6A248760" w14:textId="77777777" w:rsidR="00BB4C90" w:rsidRDefault="00BB4C90" w:rsidP="009A329B">
            <w:pPr>
              <w:jc w:val="center"/>
              <w:rPr>
                <w:sz w:val="28"/>
                <w:szCs w:val="28"/>
              </w:rPr>
            </w:pPr>
          </w:p>
        </w:tc>
      </w:tr>
      <w:tr w:rsidR="00BB4C90" w:rsidRPr="004C5A6D" w14:paraId="638EDFE3" w14:textId="77777777" w:rsidTr="00BB4C90">
        <w:trPr>
          <w:trHeight w:val="397"/>
          <w:jc w:val="center"/>
        </w:trPr>
        <w:tc>
          <w:tcPr>
            <w:tcW w:w="7366" w:type="dxa"/>
            <w:gridSpan w:val="2"/>
            <w:tcBorders>
              <w:top w:val="nil"/>
            </w:tcBorders>
            <w:shd w:val="clear" w:color="auto" w:fill="D9E2F3" w:themeFill="accent5" w:themeFillTint="33"/>
            <w:vAlign w:val="center"/>
          </w:tcPr>
          <w:p w14:paraId="0864B11A" w14:textId="77777777" w:rsidR="00BB4C90" w:rsidRDefault="00BB4C90" w:rsidP="00BB4C90">
            <w:pPr>
              <w:jc w:val="center"/>
              <w:rPr>
                <w:b/>
                <w:sz w:val="28"/>
                <w:szCs w:val="28"/>
              </w:rPr>
            </w:pPr>
            <w:r>
              <w:rPr>
                <w:b/>
                <w:sz w:val="28"/>
                <w:szCs w:val="28"/>
              </w:rPr>
              <w:t>RANK POSITION: 5</w:t>
            </w:r>
            <w:r w:rsidRPr="005D3B71">
              <w:rPr>
                <w:b/>
                <w:sz w:val="28"/>
                <w:szCs w:val="28"/>
                <w:vertAlign w:val="superscript"/>
              </w:rPr>
              <w:t>th</w:t>
            </w:r>
            <w:r w:rsidR="00FD1CF1">
              <w:rPr>
                <w:b/>
                <w:sz w:val="28"/>
                <w:szCs w:val="28"/>
              </w:rPr>
              <w:t xml:space="preserve">    </w:t>
            </w:r>
            <w:r>
              <w:rPr>
                <w:b/>
                <w:sz w:val="28"/>
                <w:szCs w:val="28"/>
              </w:rPr>
              <w:t xml:space="preserve">RANK MOVEMENT: 1 </w:t>
            </w:r>
            <w:r w:rsidRPr="006A62B2">
              <w:rPr>
                <w:b/>
                <w:color w:val="FF0000"/>
                <w:sz w:val="28"/>
                <w:szCs w:val="28"/>
              </w:rPr>
              <w:sym w:font="Wingdings" w:char="F0EA"/>
            </w:r>
          </w:p>
        </w:tc>
        <w:tc>
          <w:tcPr>
            <w:tcW w:w="7943" w:type="dxa"/>
            <w:gridSpan w:val="2"/>
            <w:tcBorders>
              <w:top w:val="nil"/>
            </w:tcBorders>
            <w:shd w:val="clear" w:color="auto" w:fill="D0CECE" w:themeFill="background2" w:themeFillShade="E6"/>
            <w:vAlign w:val="center"/>
          </w:tcPr>
          <w:p w14:paraId="19EAE639" w14:textId="77777777" w:rsidR="00BB4C90" w:rsidRDefault="00BB4C90" w:rsidP="009A329B">
            <w:pPr>
              <w:jc w:val="center"/>
              <w:rPr>
                <w:sz w:val="28"/>
                <w:szCs w:val="28"/>
              </w:rPr>
            </w:pPr>
          </w:p>
        </w:tc>
      </w:tr>
      <w:tr w:rsidR="00BB4C90" w:rsidRPr="004C5A6D" w14:paraId="61CB6829" w14:textId="77777777" w:rsidTr="00D57F40">
        <w:trPr>
          <w:trHeight w:val="397"/>
          <w:jc w:val="center"/>
        </w:trPr>
        <w:tc>
          <w:tcPr>
            <w:tcW w:w="15309" w:type="dxa"/>
            <w:gridSpan w:val="4"/>
            <w:vAlign w:val="center"/>
          </w:tcPr>
          <w:p w14:paraId="7B2FF6BB" w14:textId="77777777" w:rsidR="00BB4C90" w:rsidRPr="00BB4C90" w:rsidRDefault="00BB4C90" w:rsidP="00BB4C90">
            <w:pPr>
              <w:rPr>
                <w:sz w:val="6"/>
                <w:szCs w:val="6"/>
              </w:rPr>
            </w:pPr>
          </w:p>
          <w:p w14:paraId="7A195A04" w14:textId="77777777" w:rsidR="00BB4C90" w:rsidRDefault="00BB4C90" w:rsidP="00BB4C90">
            <w:pPr>
              <w:rPr>
                <w:b/>
                <w:sz w:val="28"/>
                <w:szCs w:val="28"/>
              </w:rPr>
            </w:pPr>
            <w:r w:rsidRPr="004C5A6D">
              <w:rPr>
                <w:b/>
                <w:sz w:val="28"/>
                <w:szCs w:val="28"/>
              </w:rPr>
              <w:t>TELLING OUR STORY:</w:t>
            </w:r>
          </w:p>
          <w:p w14:paraId="399F55D9" w14:textId="77777777" w:rsidR="00BB4C90" w:rsidRPr="00BB4C90" w:rsidRDefault="00BB4C90" w:rsidP="00BB4C90">
            <w:pPr>
              <w:rPr>
                <w:rFonts w:ascii="Arial" w:hAnsi="Arial" w:cs="Arial"/>
                <w:szCs w:val="24"/>
              </w:rPr>
            </w:pPr>
            <w:r w:rsidRPr="00BB4C90">
              <w:rPr>
                <w:rFonts w:ascii="Arial" w:hAnsi="Arial" w:cs="Arial"/>
                <w:szCs w:val="24"/>
              </w:rPr>
              <w:t>The performance arrows for this indicator are black as the cost of maintenance is greatly affected by several factors rather</w:t>
            </w:r>
            <w:r w:rsidR="00543E81">
              <w:rPr>
                <w:rFonts w:ascii="Arial" w:hAnsi="Arial" w:cs="Arial"/>
                <w:szCs w:val="24"/>
              </w:rPr>
              <w:t xml:space="preserve"> than just making efficiencies. </w:t>
            </w:r>
            <w:r w:rsidRPr="00BB4C90">
              <w:rPr>
                <w:rFonts w:ascii="Arial" w:hAnsi="Arial" w:cs="Arial"/>
                <w:szCs w:val="24"/>
              </w:rPr>
              <w:t xml:space="preserve">Other factors include policy decisions, cost of materials, geography and weather. This indicator also includes winter maintenance costs. </w:t>
            </w:r>
          </w:p>
          <w:p w14:paraId="30AD2C31" w14:textId="77777777" w:rsidR="00543E81" w:rsidRDefault="00543E81" w:rsidP="00BB4C90">
            <w:pPr>
              <w:rPr>
                <w:rFonts w:ascii="Arial" w:hAnsi="Arial" w:cs="Arial"/>
                <w:szCs w:val="24"/>
              </w:rPr>
            </w:pPr>
          </w:p>
          <w:p w14:paraId="7E851CC7" w14:textId="77777777" w:rsidR="00BB4C90" w:rsidRPr="00BB4C90" w:rsidRDefault="00BB4C90" w:rsidP="00BB4C90">
            <w:pPr>
              <w:rPr>
                <w:rFonts w:ascii="Arial" w:hAnsi="Arial" w:cs="Arial"/>
                <w:szCs w:val="24"/>
              </w:rPr>
            </w:pPr>
            <w:r w:rsidRPr="00BB4C90">
              <w:rPr>
                <w:rFonts w:ascii="Arial" w:hAnsi="Arial" w:cs="Arial"/>
                <w:szCs w:val="24"/>
              </w:rPr>
              <w:t>Also, although the ‘lowest’ spend achieves a higher rank position this should be read in conjunction of the road condition and uncontrollable factors.</w:t>
            </w:r>
          </w:p>
          <w:p w14:paraId="53ADFB59" w14:textId="77777777" w:rsidR="00BB4C90" w:rsidRDefault="00BB4C90" w:rsidP="00BB4C90">
            <w:pPr>
              <w:rPr>
                <w:rFonts w:ascii="Arial" w:hAnsi="Arial" w:cs="Arial"/>
                <w:szCs w:val="24"/>
              </w:rPr>
            </w:pPr>
          </w:p>
          <w:p w14:paraId="54906550" w14:textId="77777777" w:rsidR="00BB4C90" w:rsidRPr="00BB4C90" w:rsidRDefault="00BB4C90" w:rsidP="00BB4C90">
            <w:pPr>
              <w:rPr>
                <w:rFonts w:ascii="Arial" w:hAnsi="Arial" w:cs="Arial"/>
                <w:szCs w:val="24"/>
              </w:rPr>
            </w:pPr>
            <w:r w:rsidRPr="00BB4C90">
              <w:rPr>
                <w:rFonts w:ascii="Arial" w:hAnsi="Arial" w:cs="Arial"/>
                <w:szCs w:val="24"/>
              </w:rPr>
              <w:t>The data shows the road network has reduced by 25kms to 2,285kms. This slight decrease has a minimal effect on the overall cost which has increased by £861 per km, or £1,826,000 on total for 2017/18.</w:t>
            </w:r>
          </w:p>
          <w:p w14:paraId="428BA20D" w14:textId="77777777" w:rsidR="00BB4C90" w:rsidRDefault="00BB4C90" w:rsidP="00BB4C90">
            <w:pPr>
              <w:rPr>
                <w:rFonts w:ascii="Arial" w:hAnsi="Arial" w:cs="Arial"/>
                <w:szCs w:val="24"/>
              </w:rPr>
            </w:pPr>
          </w:p>
          <w:p w14:paraId="01D4AD76" w14:textId="77777777" w:rsidR="00BB4C90" w:rsidRPr="00BB4C90" w:rsidRDefault="00BB4C90" w:rsidP="00BB4C90">
            <w:pPr>
              <w:rPr>
                <w:rFonts w:ascii="Arial" w:hAnsi="Arial" w:cs="Arial"/>
                <w:szCs w:val="24"/>
              </w:rPr>
            </w:pPr>
            <w:r w:rsidRPr="00BB4C90">
              <w:rPr>
                <w:rFonts w:ascii="Arial" w:hAnsi="Arial" w:cs="Arial"/>
                <w:szCs w:val="24"/>
              </w:rPr>
              <w:t>Argyll and Bute has the 8</w:t>
            </w:r>
            <w:r w:rsidRPr="00BB4C90">
              <w:rPr>
                <w:rFonts w:ascii="Arial" w:hAnsi="Arial" w:cs="Arial"/>
                <w:szCs w:val="24"/>
                <w:vertAlign w:val="superscript"/>
              </w:rPr>
              <w:t>th</w:t>
            </w:r>
            <w:r w:rsidRPr="00BB4C90">
              <w:rPr>
                <w:rFonts w:ascii="Arial" w:hAnsi="Arial" w:cs="Arial"/>
                <w:szCs w:val="24"/>
              </w:rPr>
              <w:t xml:space="preserve"> largest road network and the 13</w:t>
            </w:r>
            <w:r w:rsidRPr="00BB4C90">
              <w:rPr>
                <w:rFonts w:ascii="Arial" w:hAnsi="Arial" w:cs="Arial"/>
                <w:szCs w:val="24"/>
                <w:vertAlign w:val="superscript"/>
              </w:rPr>
              <w:t>th</w:t>
            </w:r>
            <w:r w:rsidRPr="00BB4C90">
              <w:rPr>
                <w:rFonts w:ascii="Arial" w:hAnsi="Arial" w:cs="Arial"/>
                <w:szCs w:val="24"/>
              </w:rPr>
              <w:t xml:space="preserve"> largest spend.</w:t>
            </w:r>
          </w:p>
          <w:p w14:paraId="570F2816" w14:textId="77777777" w:rsidR="00BB4C90" w:rsidRDefault="00BB4C90" w:rsidP="00BB4C90">
            <w:pPr>
              <w:rPr>
                <w:rFonts w:ascii="Arial" w:hAnsi="Arial" w:cs="Arial"/>
                <w:szCs w:val="24"/>
              </w:rPr>
            </w:pPr>
          </w:p>
          <w:p w14:paraId="7B81B1E0" w14:textId="77777777" w:rsidR="00BB4C90" w:rsidRPr="00BB4C90" w:rsidRDefault="00BB4C90" w:rsidP="00BB4C90">
            <w:pPr>
              <w:rPr>
                <w:rFonts w:ascii="Arial" w:hAnsi="Arial" w:cs="Arial"/>
                <w:szCs w:val="24"/>
              </w:rPr>
            </w:pPr>
            <w:r w:rsidRPr="00BB4C90">
              <w:rPr>
                <w:rFonts w:ascii="Arial" w:hAnsi="Arial" w:cs="Arial"/>
                <w:szCs w:val="24"/>
              </w:rPr>
              <w:t>When the cost of maintaining the road network is compared to population</w:t>
            </w:r>
            <w:r w:rsidR="00543E81">
              <w:rPr>
                <w:rFonts w:ascii="Arial" w:hAnsi="Arial" w:cs="Arial"/>
                <w:szCs w:val="24"/>
              </w:rPr>
              <w:t xml:space="preserve"> the figures read differently:</w:t>
            </w:r>
          </w:p>
          <w:p w14:paraId="3991E612" w14:textId="7DAEF462" w:rsidR="00BB4C90" w:rsidRPr="00BB4C90" w:rsidRDefault="00543E81" w:rsidP="00BB4C90">
            <w:pPr>
              <w:rPr>
                <w:rFonts w:ascii="Arial" w:hAnsi="Arial" w:cs="Arial"/>
                <w:szCs w:val="24"/>
              </w:rPr>
            </w:pPr>
            <w:r>
              <w:rPr>
                <w:rFonts w:ascii="Arial" w:hAnsi="Arial" w:cs="Arial"/>
                <w:szCs w:val="24"/>
              </w:rPr>
              <w:t xml:space="preserve">  </w:t>
            </w:r>
            <w:r w:rsidR="00BB4C90" w:rsidRPr="00BB4C90">
              <w:rPr>
                <w:rFonts w:ascii="Arial" w:hAnsi="Arial" w:cs="Arial"/>
                <w:szCs w:val="24"/>
              </w:rPr>
              <w:t>Argyll and Bute has a MYE population of 86,810 whic</w:t>
            </w:r>
            <w:r w:rsidR="00E765A2">
              <w:rPr>
                <w:rFonts w:ascii="Arial" w:hAnsi="Arial" w:cs="Arial"/>
                <w:szCs w:val="24"/>
              </w:rPr>
              <w:t>h equates to £172.14 per person / per km</w:t>
            </w:r>
            <w:r w:rsidR="00BB4C90" w:rsidRPr="00BB4C90">
              <w:rPr>
                <w:rFonts w:ascii="Arial" w:hAnsi="Arial" w:cs="Arial"/>
                <w:szCs w:val="24"/>
              </w:rPr>
              <w:t xml:space="preserve"> with a network of 2,285kms.</w:t>
            </w:r>
          </w:p>
          <w:p w14:paraId="2D341895" w14:textId="733788DB" w:rsidR="00BB4C90" w:rsidRPr="00BB4C90" w:rsidRDefault="00543E81" w:rsidP="00BB4C90">
            <w:pPr>
              <w:rPr>
                <w:rFonts w:ascii="Arial" w:hAnsi="Arial" w:cs="Arial"/>
                <w:szCs w:val="24"/>
              </w:rPr>
            </w:pPr>
            <w:r>
              <w:rPr>
                <w:rFonts w:ascii="Arial" w:hAnsi="Arial" w:cs="Arial"/>
                <w:szCs w:val="24"/>
              </w:rPr>
              <w:t xml:space="preserve">  </w:t>
            </w:r>
            <w:r w:rsidR="00BB4C90" w:rsidRPr="00BB4C90">
              <w:rPr>
                <w:rFonts w:ascii="Arial" w:hAnsi="Arial" w:cs="Arial"/>
                <w:szCs w:val="24"/>
              </w:rPr>
              <w:t>Highland has a MYE population of 235,180 whic</w:t>
            </w:r>
            <w:r w:rsidR="00E765A2">
              <w:rPr>
                <w:rFonts w:ascii="Arial" w:hAnsi="Arial" w:cs="Arial"/>
                <w:szCs w:val="24"/>
              </w:rPr>
              <w:t>h equates to £231.81 per person / per km</w:t>
            </w:r>
            <w:r w:rsidR="00BB4C90" w:rsidRPr="00BB4C90">
              <w:rPr>
                <w:rFonts w:ascii="Arial" w:hAnsi="Arial" w:cs="Arial"/>
                <w:szCs w:val="24"/>
              </w:rPr>
              <w:t xml:space="preserve"> with a network of 6,751kms.</w:t>
            </w:r>
          </w:p>
          <w:p w14:paraId="429FD004" w14:textId="33C2F797" w:rsidR="00BB4C90" w:rsidRPr="00BB4C90" w:rsidRDefault="00543E81" w:rsidP="00BB4C90">
            <w:pPr>
              <w:rPr>
                <w:rFonts w:ascii="Arial" w:hAnsi="Arial" w:cs="Arial"/>
                <w:szCs w:val="24"/>
              </w:rPr>
            </w:pPr>
            <w:r>
              <w:rPr>
                <w:rFonts w:ascii="Arial" w:hAnsi="Arial" w:cs="Arial"/>
                <w:szCs w:val="24"/>
              </w:rPr>
              <w:t xml:space="preserve">  </w:t>
            </w:r>
            <w:r w:rsidR="00BB4C90" w:rsidRPr="00BB4C90">
              <w:rPr>
                <w:rFonts w:ascii="Arial" w:hAnsi="Arial" w:cs="Arial"/>
                <w:szCs w:val="24"/>
              </w:rPr>
              <w:t>Aberdeenshire (the highest spend) has a MYE population of 26</w:t>
            </w:r>
            <w:r w:rsidR="00E765A2">
              <w:rPr>
                <w:rFonts w:ascii="Arial" w:hAnsi="Arial" w:cs="Arial"/>
                <w:szCs w:val="24"/>
              </w:rPr>
              <w:t xml:space="preserve">1,000 which equates to £209.27 per person / per km </w:t>
            </w:r>
            <w:r w:rsidR="00BB4C90" w:rsidRPr="00BB4C90">
              <w:rPr>
                <w:rFonts w:ascii="Arial" w:hAnsi="Arial" w:cs="Arial"/>
                <w:szCs w:val="24"/>
              </w:rPr>
              <w:t>with a network of 5,529kms.</w:t>
            </w:r>
          </w:p>
          <w:p w14:paraId="07FBF2A9" w14:textId="142092AE" w:rsidR="00BB4C90" w:rsidRPr="00BB4C90" w:rsidRDefault="00543E81" w:rsidP="00BB4C90">
            <w:pPr>
              <w:rPr>
                <w:rFonts w:ascii="Arial" w:hAnsi="Arial" w:cs="Arial"/>
                <w:szCs w:val="24"/>
              </w:rPr>
            </w:pPr>
            <w:r>
              <w:rPr>
                <w:rFonts w:ascii="Arial" w:hAnsi="Arial" w:cs="Arial"/>
                <w:szCs w:val="24"/>
              </w:rPr>
              <w:t xml:space="preserve">  </w:t>
            </w:r>
            <w:r w:rsidR="00BB4C90" w:rsidRPr="00BB4C90">
              <w:rPr>
                <w:rFonts w:ascii="Arial" w:hAnsi="Arial" w:cs="Arial"/>
                <w:szCs w:val="24"/>
              </w:rPr>
              <w:t>West Dumbarton (the lowest spend) has a MYE population of</w:t>
            </w:r>
            <w:r w:rsidR="00E765A2">
              <w:rPr>
                <w:rFonts w:ascii="Arial" w:hAnsi="Arial" w:cs="Arial"/>
                <w:szCs w:val="24"/>
              </w:rPr>
              <w:t xml:space="preserve"> 89,610 which equates to £54.42 per person / per km</w:t>
            </w:r>
            <w:r w:rsidR="00BB4C90" w:rsidRPr="00BB4C90">
              <w:rPr>
                <w:rFonts w:ascii="Arial" w:hAnsi="Arial" w:cs="Arial"/>
                <w:szCs w:val="24"/>
              </w:rPr>
              <w:t xml:space="preserve"> with a network of 387kms. </w:t>
            </w:r>
          </w:p>
          <w:p w14:paraId="679902A0" w14:textId="77777777" w:rsidR="00543E81" w:rsidRDefault="00543E81" w:rsidP="00BB4C90">
            <w:pPr>
              <w:rPr>
                <w:rFonts w:ascii="Arial" w:hAnsi="Arial" w:cs="Arial"/>
                <w:szCs w:val="24"/>
              </w:rPr>
            </w:pPr>
          </w:p>
          <w:p w14:paraId="7406AE08" w14:textId="34CCD35B" w:rsidR="00BB4C90" w:rsidRDefault="00BB4C90" w:rsidP="00BB4C90">
            <w:pPr>
              <w:rPr>
                <w:rFonts w:ascii="Arial" w:hAnsi="Arial" w:cs="Arial"/>
                <w:szCs w:val="24"/>
              </w:rPr>
            </w:pPr>
            <w:r w:rsidRPr="00BB4C90">
              <w:rPr>
                <w:rFonts w:ascii="Arial" w:hAnsi="Arial" w:cs="Arial"/>
                <w:szCs w:val="24"/>
              </w:rPr>
              <w:lastRenderedPageBreak/>
              <w:t>The Scotland average increased, with 19 authorities repor</w:t>
            </w:r>
            <w:r w:rsidR="00C91263">
              <w:rPr>
                <w:rFonts w:ascii="Arial" w:hAnsi="Arial" w:cs="Arial"/>
                <w:szCs w:val="24"/>
              </w:rPr>
              <w:t xml:space="preserve">ting an increase in total spend. </w:t>
            </w:r>
            <w:r w:rsidR="00C91263" w:rsidRPr="00C91263">
              <w:rPr>
                <w:rFonts w:ascii="Arial" w:hAnsi="Arial" w:cs="Arial"/>
                <w:szCs w:val="24"/>
              </w:rPr>
              <w:t>Whilst the Council has seen a general decline in revenue funding for routine maintenance there has been an increase in capital funding which has allowed a more proactive approach to planned resurfacing and larger scale surface treatments. This has resulted in an overall improvement to the RCI.</w:t>
            </w:r>
          </w:p>
          <w:p w14:paraId="3F4F570D" w14:textId="77777777" w:rsidR="00BB4C90" w:rsidRPr="00BB4C90" w:rsidRDefault="00BB4C90" w:rsidP="00BB4C90">
            <w:pPr>
              <w:rPr>
                <w:rFonts w:ascii="Arial" w:hAnsi="Arial" w:cs="Arial"/>
                <w:szCs w:val="28"/>
              </w:rPr>
            </w:pPr>
          </w:p>
        </w:tc>
      </w:tr>
      <w:tr w:rsidR="00BB4C90" w:rsidRPr="004C5A6D" w14:paraId="1AD36F91" w14:textId="77777777" w:rsidTr="00D57F40">
        <w:trPr>
          <w:trHeight w:val="397"/>
          <w:jc w:val="center"/>
        </w:trPr>
        <w:tc>
          <w:tcPr>
            <w:tcW w:w="15309" w:type="dxa"/>
            <w:gridSpan w:val="4"/>
            <w:vAlign w:val="center"/>
          </w:tcPr>
          <w:p w14:paraId="5367CFF3" w14:textId="77777777" w:rsidR="00BB4C90" w:rsidRPr="00794345" w:rsidRDefault="00BB4C90" w:rsidP="00D57F40">
            <w:pPr>
              <w:rPr>
                <w:rFonts w:ascii="Arial" w:hAnsi="Arial" w:cs="Arial"/>
                <w:sz w:val="6"/>
                <w:szCs w:val="6"/>
              </w:rPr>
            </w:pPr>
          </w:p>
          <w:p w14:paraId="50A17C10" w14:textId="77777777" w:rsidR="00BB4C90" w:rsidRPr="004C5A6D" w:rsidRDefault="00BB4C90" w:rsidP="00D57F40">
            <w:pPr>
              <w:rPr>
                <w:b/>
                <w:sz w:val="28"/>
                <w:szCs w:val="28"/>
              </w:rPr>
            </w:pPr>
            <w:r>
              <w:rPr>
                <w:b/>
                <w:sz w:val="28"/>
                <w:szCs w:val="28"/>
              </w:rPr>
              <w:t>LOOKING FORWARD - EXPECTED IMPACT ON INDICATOR</w:t>
            </w:r>
            <w:r w:rsidRPr="004C5A6D">
              <w:rPr>
                <w:b/>
                <w:sz w:val="28"/>
                <w:szCs w:val="28"/>
              </w:rPr>
              <w:t>:</w:t>
            </w:r>
          </w:p>
          <w:p w14:paraId="5E214309" w14:textId="77777777" w:rsidR="00BB4C90" w:rsidRPr="00BB4C90" w:rsidRDefault="00BB4C90" w:rsidP="00D57F40">
            <w:pPr>
              <w:rPr>
                <w:rFonts w:ascii="Arial" w:hAnsi="Arial" w:cs="Arial"/>
                <w:szCs w:val="24"/>
              </w:rPr>
            </w:pPr>
            <w:r w:rsidRPr="00BB4C90">
              <w:rPr>
                <w:rFonts w:ascii="Arial" w:hAnsi="Arial" w:cs="Arial"/>
                <w:szCs w:val="24"/>
              </w:rPr>
              <w:t xml:space="preserve">Uncontrollable factors in the annual costs are directly or indirectly related to weather conditions.  </w:t>
            </w:r>
          </w:p>
          <w:p w14:paraId="3D158636" w14:textId="77777777" w:rsidR="00BB4C90" w:rsidRDefault="00BB4C90" w:rsidP="00D57F40">
            <w:pPr>
              <w:rPr>
                <w:rFonts w:ascii="Arial" w:hAnsi="Arial" w:cs="Arial"/>
                <w:szCs w:val="24"/>
              </w:rPr>
            </w:pPr>
          </w:p>
          <w:p w14:paraId="7DCAAC91" w14:textId="77777777" w:rsidR="00BB4C90" w:rsidRPr="00BB4C90" w:rsidRDefault="00BB4C90" w:rsidP="00D57F40">
            <w:pPr>
              <w:rPr>
                <w:rFonts w:ascii="Arial" w:hAnsi="Arial" w:cs="Arial"/>
                <w:szCs w:val="24"/>
              </w:rPr>
            </w:pPr>
            <w:r w:rsidRPr="00BB4C90">
              <w:rPr>
                <w:rFonts w:ascii="Arial" w:hAnsi="Arial" w:cs="Arial"/>
                <w:szCs w:val="24"/>
              </w:rPr>
              <w:t xml:space="preserve">Winter Maintenance spend 2017/18 increased by approximately £500k or +25% from that allocated in 2016/17.  This trend of fluctuation may continue with 2018/19 spend likely to be on a par with 2017/18 despite there being no significant weather events. Weather conditions also affect efficiency of Island based operations, where ferry reliability has become an issue in recent years. This effectively increases the unit cost of island treatments but in restricted budgets results in lesser coverage of the network.  </w:t>
            </w:r>
          </w:p>
          <w:p w14:paraId="634B268B" w14:textId="77777777" w:rsidR="00BB4C90" w:rsidRDefault="00BB4C90" w:rsidP="00D57F40">
            <w:pPr>
              <w:rPr>
                <w:rFonts w:ascii="Arial" w:hAnsi="Arial" w:cs="Arial"/>
                <w:szCs w:val="24"/>
              </w:rPr>
            </w:pPr>
          </w:p>
          <w:p w14:paraId="551283AD" w14:textId="77777777" w:rsidR="00BB4C90" w:rsidRPr="00BB4C90" w:rsidRDefault="00BB4C90" w:rsidP="00D57F40">
            <w:pPr>
              <w:rPr>
                <w:rFonts w:ascii="Arial" w:hAnsi="Arial" w:cs="Arial"/>
                <w:szCs w:val="24"/>
              </w:rPr>
            </w:pPr>
            <w:r w:rsidRPr="00BB4C90">
              <w:rPr>
                <w:rFonts w:ascii="Arial" w:hAnsi="Arial" w:cs="Arial"/>
                <w:szCs w:val="24"/>
              </w:rPr>
              <w:t xml:space="preserve">Capital expenditure plans 2018/19 - 2019/20 are approximately 2 -3 times that of the allocation in 2016/17 – 2017/18, increasing from approximately £3M p.a. to over £7M p.a. which will assist in smoothing out the fluctuations above and likely increasing the km spend in future stats. The current strategy of programmed surface treatments to sustain a large proportion of the network annually will continue, within the overall reconstruction and cyclic maintenance programmes. </w:t>
            </w:r>
          </w:p>
          <w:p w14:paraId="4252743E" w14:textId="77777777" w:rsidR="00BB4C90" w:rsidRDefault="00BB4C90" w:rsidP="00D57F40">
            <w:pPr>
              <w:rPr>
                <w:rFonts w:ascii="Arial" w:hAnsi="Arial" w:cs="Arial"/>
                <w:szCs w:val="24"/>
              </w:rPr>
            </w:pPr>
          </w:p>
          <w:p w14:paraId="704233AE" w14:textId="77777777" w:rsidR="00BB4C90" w:rsidRPr="00BB4C90" w:rsidRDefault="00BB4C90" w:rsidP="00D57F40">
            <w:pPr>
              <w:rPr>
                <w:rFonts w:ascii="Arial" w:hAnsi="Arial" w:cs="Arial"/>
                <w:szCs w:val="24"/>
              </w:rPr>
            </w:pPr>
            <w:r w:rsidRPr="00BB4C90">
              <w:rPr>
                <w:rFonts w:ascii="Arial" w:hAnsi="Arial" w:cs="Arial"/>
                <w:szCs w:val="24"/>
              </w:rPr>
              <w:t xml:space="preserve">This will allow a sustained value of spend per km.  </w:t>
            </w:r>
          </w:p>
          <w:p w14:paraId="36C58D27" w14:textId="77777777" w:rsidR="00BB4C90" w:rsidRDefault="00BB4C90" w:rsidP="00D57F40">
            <w:pPr>
              <w:rPr>
                <w:rFonts w:ascii="Arial" w:hAnsi="Arial" w:cs="Arial"/>
                <w:szCs w:val="24"/>
              </w:rPr>
            </w:pPr>
          </w:p>
          <w:p w14:paraId="53C4DD38" w14:textId="77777777" w:rsidR="00BB4C90" w:rsidRPr="00CF1ED6" w:rsidRDefault="00BB4C90" w:rsidP="00D57F40">
            <w:pPr>
              <w:rPr>
                <w:rFonts w:ascii="Arial" w:hAnsi="Arial" w:cs="Arial"/>
              </w:rPr>
            </w:pPr>
            <w:r w:rsidRPr="00CF1ED6">
              <w:rPr>
                <w:rFonts w:ascii="Arial" w:hAnsi="Arial" w:cs="Arial"/>
              </w:rPr>
              <w:t>Where beneficial, in-situ recycling techniques are employed, especially in the island context where this saves a proportion of haulage costs including ferry fares. This does however effectively reduce the overall cost per km where these “low cost” improvements are used to sustain the network.</w:t>
            </w:r>
          </w:p>
          <w:p w14:paraId="42679532" w14:textId="77777777" w:rsidR="00BB4C90" w:rsidRPr="00CF1ED6" w:rsidRDefault="00BB4C90" w:rsidP="00D57F40">
            <w:pPr>
              <w:rPr>
                <w:rFonts w:ascii="Arial" w:hAnsi="Arial" w:cs="Arial"/>
              </w:rPr>
            </w:pPr>
          </w:p>
        </w:tc>
      </w:tr>
    </w:tbl>
    <w:p w14:paraId="3C6BBD55" w14:textId="77777777" w:rsidR="00BB4C90" w:rsidRPr="004C5A6D" w:rsidRDefault="00BB4C90" w:rsidP="009A329B">
      <w:pPr>
        <w:spacing w:after="0" w:line="240" w:lineRule="auto"/>
      </w:pPr>
    </w:p>
    <w:p w14:paraId="0C4B2D70" w14:textId="77777777" w:rsidR="00BB4C90" w:rsidRDefault="00BB4C90" w:rsidP="009A329B">
      <w:pPr>
        <w:spacing w:after="0" w:line="240" w:lineRule="auto"/>
      </w:pPr>
    </w:p>
    <w:p w14:paraId="3B1AE712" w14:textId="77777777" w:rsidR="0071743A" w:rsidRDefault="0071743A" w:rsidP="009A329B">
      <w:pPr>
        <w:spacing w:after="0" w:line="240" w:lineRule="auto"/>
      </w:pPr>
    </w:p>
    <w:p w14:paraId="121F7F06" w14:textId="77777777" w:rsidR="0071743A" w:rsidRDefault="0071743A" w:rsidP="009A329B">
      <w:pPr>
        <w:spacing w:after="0" w:line="240" w:lineRule="auto"/>
      </w:pPr>
    </w:p>
    <w:p w14:paraId="5D58C8B8" w14:textId="77777777" w:rsidR="0071743A" w:rsidRDefault="0071743A" w:rsidP="009A329B">
      <w:pPr>
        <w:spacing w:after="0" w:line="240" w:lineRule="auto"/>
      </w:pPr>
    </w:p>
    <w:p w14:paraId="321915E2" w14:textId="77777777" w:rsidR="0071743A" w:rsidRDefault="0071743A" w:rsidP="009A329B">
      <w:pPr>
        <w:spacing w:after="0" w:line="240" w:lineRule="auto"/>
      </w:pPr>
    </w:p>
    <w:p w14:paraId="07694D2E" w14:textId="77777777" w:rsidR="0071743A" w:rsidRDefault="0071743A" w:rsidP="009A329B">
      <w:pPr>
        <w:spacing w:after="0" w:line="240" w:lineRule="auto"/>
      </w:pPr>
    </w:p>
    <w:p w14:paraId="6DC29B86" w14:textId="77777777" w:rsidR="009F2AE5" w:rsidRDefault="009F2AE5" w:rsidP="009A329B">
      <w:pPr>
        <w:spacing w:after="0" w:line="240" w:lineRule="auto"/>
      </w:pPr>
    </w:p>
    <w:p w14:paraId="5DD55E43" w14:textId="77777777" w:rsidR="009F2AE5" w:rsidRDefault="009F2AE5" w:rsidP="009A329B">
      <w:pPr>
        <w:spacing w:after="0" w:line="240" w:lineRule="auto"/>
      </w:pPr>
    </w:p>
    <w:p w14:paraId="5D8E1079" w14:textId="77777777" w:rsidR="009F2AE5" w:rsidRDefault="009F2AE5" w:rsidP="009A329B">
      <w:pPr>
        <w:spacing w:after="0" w:line="240" w:lineRule="auto"/>
      </w:pPr>
    </w:p>
    <w:p w14:paraId="2E1ACD85" w14:textId="77777777" w:rsidR="0071743A" w:rsidRDefault="0071743A" w:rsidP="009A329B">
      <w:pPr>
        <w:spacing w:after="0" w:line="240" w:lineRule="auto"/>
      </w:pPr>
    </w:p>
    <w:p w14:paraId="554B3FCE" w14:textId="77777777" w:rsidR="0071743A" w:rsidRDefault="0071743A" w:rsidP="009A329B">
      <w:pPr>
        <w:spacing w:after="0" w:line="240" w:lineRule="auto"/>
      </w:pPr>
    </w:p>
    <w:p w14:paraId="42DBAF88" w14:textId="77777777" w:rsidR="0071743A" w:rsidRDefault="0071743A" w:rsidP="009A329B">
      <w:pPr>
        <w:spacing w:after="0" w:line="240" w:lineRule="auto"/>
      </w:pPr>
    </w:p>
    <w:p w14:paraId="00E9CB41" w14:textId="77777777" w:rsidR="0071743A" w:rsidRDefault="0071743A" w:rsidP="009A329B">
      <w:pPr>
        <w:spacing w:after="0" w:line="240" w:lineRule="auto"/>
      </w:pPr>
    </w:p>
    <w:p w14:paraId="24271DBC" w14:textId="77777777" w:rsidR="0071743A" w:rsidRDefault="0071743A" w:rsidP="009A329B">
      <w:pPr>
        <w:spacing w:after="0" w:line="240" w:lineRule="auto"/>
      </w:pPr>
    </w:p>
    <w:p w14:paraId="0BAC73B8" w14:textId="77777777" w:rsidR="0071743A" w:rsidRDefault="0071743A" w:rsidP="009A329B">
      <w:pPr>
        <w:spacing w:after="0" w:line="240" w:lineRule="auto"/>
      </w:pP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39289E85" w14:textId="77777777" w:rsidTr="00912400">
        <w:trPr>
          <w:trHeight w:val="794"/>
          <w:jc w:val="center"/>
        </w:trPr>
        <w:tc>
          <w:tcPr>
            <w:tcW w:w="15309" w:type="dxa"/>
            <w:gridSpan w:val="4"/>
            <w:vAlign w:val="center"/>
          </w:tcPr>
          <w:p w14:paraId="71DFFE38" w14:textId="77777777" w:rsidR="00912400" w:rsidRPr="005D65E6" w:rsidRDefault="00912400" w:rsidP="005D65E6">
            <w:pPr>
              <w:rPr>
                <w:b/>
                <w:sz w:val="32"/>
              </w:rPr>
            </w:pPr>
            <w:r w:rsidRPr="005D65E6">
              <w:rPr>
                <w:b/>
                <w:sz w:val="32"/>
              </w:rPr>
              <w:t>SERVICE: ROADS AND AMENITY</w:t>
            </w:r>
          </w:p>
        </w:tc>
      </w:tr>
      <w:tr w:rsidR="00B674DF" w:rsidRPr="005D3B71" w14:paraId="13FEBD27" w14:textId="77777777" w:rsidTr="002063EA">
        <w:trPr>
          <w:trHeight w:val="567"/>
          <w:jc w:val="center"/>
        </w:trPr>
        <w:tc>
          <w:tcPr>
            <w:tcW w:w="15309" w:type="dxa"/>
            <w:gridSpan w:val="4"/>
            <w:vAlign w:val="center"/>
          </w:tcPr>
          <w:p w14:paraId="66563366" w14:textId="77777777" w:rsidR="00B674DF" w:rsidRPr="005D3B71" w:rsidRDefault="00B674DF" w:rsidP="009A329B">
            <w:pPr>
              <w:pStyle w:val="Heading1"/>
              <w:spacing w:before="0"/>
              <w:outlineLvl w:val="0"/>
              <w:rPr>
                <w:b/>
                <w:color w:val="auto"/>
              </w:rPr>
            </w:pPr>
            <w:bookmarkStart w:id="65" w:name="_Toc11143021"/>
            <w:r w:rsidRPr="005D3B71">
              <w:rPr>
                <w:b/>
                <w:color w:val="auto"/>
              </w:rPr>
              <w:t xml:space="preserve">INDICATOR REF: ENV4b, c, d &amp; e - </w:t>
            </w:r>
            <w:r w:rsidR="00C56EE4" w:rsidRPr="005D3B71">
              <w:rPr>
                <w:b/>
                <w:color w:val="auto"/>
              </w:rPr>
              <w:t>Percentage</w:t>
            </w:r>
            <w:r w:rsidRPr="005D3B71">
              <w:rPr>
                <w:b/>
                <w:color w:val="auto"/>
              </w:rPr>
              <w:t xml:space="preserve"> of roads that should be considered for maintenance treatment</w:t>
            </w:r>
            <w:r w:rsidR="009F529C" w:rsidRPr="005D3B71">
              <w:rPr>
                <w:b/>
                <w:color w:val="auto"/>
              </w:rPr>
              <w:t xml:space="preserve"> by road class</w:t>
            </w:r>
            <w:bookmarkEnd w:id="65"/>
            <w:r w:rsidR="00CA7DF1" w:rsidRPr="005D3B71">
              <w:rPr>
                <w:b/>
                <w:color w:val="auto"/>
              </w:rPr>
              <w:t xml:space="preserve"> </w:t>
            </w:r>
          </w:p>
        </w:tc>
      </w:tr>
      <w:tr w:rsidR="004C5A6D" w:rsidRPr="004C5A6D" w14:paraId="7BC15092" w14:textId="77777777" w:rsidTr="002063EA">
        <w:trPr>
          <w:trHeight w:val="567"/>
          <w:jc w:val="center"/>
        </w:trPr>
        <w:tc>
          <w:tcPr>
            <w:tcW w:w="15309" w:type="dxa"/>
            <w:gridSpan w:val="4"/>
            <w:vAlign w:val="center"/>
          </w:tcPr>
          <w:p w14:paraId="2EAB46A1" w14:textId="77777777" w:rsidR="004C5A6D" w:rsidRPr="004C5A6D" w:rsidRDefault="004C5A6D" w:rsidP="009A329B">
            <w:pPr>
              <w:rPr>
                <w:b/>
                <w:sz w:val="28"/>
                <w:szCs w:val="28"/>
              </w:rPr>
            </w:pPr>
            <w:r w:rsidRPr="004C5A6D">
              <w:rPr>
                <w:b/>
                <w:sz w:val="28"/>
                <w:szCs w:val="28"/>
              </w:rPr>
              <w:t xml:space="preserve">INDICATOR REF: ENV4b - </w:t>
            </w:r>
            <w:r w:rsidR="009756E1">
              <w:rPr>
                <w:b/>
                <w:sz w:val="28"/>
                <w:szCs w:val="28"/>
              </w:rPr>
              <w:t>Percentage</w:t>
            </w:r>
            <w:r w:rsidRPr="004C5A6D">
              <w:rPr>
                <w:b/>
                <w:sz w:val="28"/>
                <w:szCs w:val="28"/>
              </w:rPr>
              <w:t xml:space="preserve"> of A class roads that should be considered for maintenance treatment</w:t>
            </w:r>
          </w:p>
        </w:tc>
      </w:tr>
      <w:tr w:rsidR="00E06E41" w:rsidRPr="004C5A6D" w14:paraId="38305B90" w14:textId="77777777" w:rsidTr="002063EA">
        <w:trPr>
          <w:trHeight w:val="454"/>
          <w:jc w:val="center"/>
        </w:trPr>
        <w:tc>
          <w:tcPr>
            <w:tcW w:w="15309" w:type="dxa"/>
            <w:gridSpan w:val="4"/>
            <w:vAlign w:val="center"/>
          </w:tcPr>
          <w:p w14:paraId="423CF92F" w14:textId="77777777" w:rsidR="00E06E41" w:rsidRPr="00A0490C" w:rsidRDefault="00E06E41" w:rsidP="009A329B">
            <w:pPr>
              <w:jc w:val="center"/>
              <w:rPr>
                <w:b/>
                <w:color w:val="0070C0"/>
                <w:sz w:val="28"/>
                <w:szCs w:val="28"/>
              </w:rPr>
            </w:pPr>
            <w:r w:rsidRPr="00C577BD">
              <w:rPr>
                <w:b/>
                <w:color w:val="0070C0"/>
                <w:sz w:val="28"/>
                <w:szCs w:val="28"/>
              </w:rPr>
              <w:t>Performance Range:</w:t>
            </w:r>
            <w:r w:rsidR="00A0490C">
              <w:t xml:space="preserve"> </w:t>
            </w:r>
            <w:r w:rsidR="00EC4099" w:rsidRPr="00A0490C">
              <w:rPr>
                <w:b/>
                <w:color w:val="0070C0"/>
                <w:sz w:val="28"/>
                <w:szCs w:val="28"/>
              </w:rPr>
              <w:t>15.18</w:t>
            </w:r>
            <w:r w:rsidR="00EC4099">
              <w:rPr>
                <w:b/>
                <w:color w:val="0070C0"/>
                <w:sz w:val="28"/>
                <w:szCs w:val="28"/>
              </w:rPr>
              <w:t xml:space="preserve">% to </w:t>
            </w:r>
            <w:r w:rsidR="00A0490C">
              <w:rPr>
                <w:b/>
                <w:color w:val="0070C0"/>
                <w:sz w:val="28"/>
                <w:szCs w:val="28"/>
              </w:rPr>
              <w:t xml:space="preserve">43.49% </w:t>
            </w:r>
            <w:r w:rsidR="00F404BF">
              <w:rPr>
                <w:b/>
                <w:color w:val="0070C0"/>
                <w:sz w:val="28"/>
                <w:szCs w:val="28"/>
              </w:rPr>
              <w:t xml:space="preserve"> </w:t>
            </w:r>
            <w:r w:rsidR="00BE08CC" w:rsidRPr="00BE08CC">
              <w:rPr>
                <w:b/>
                <w:color w:val="0070C0"/>
                <w:sz w:val="28"/>
                <w:szCs w:val="28"/>
              </w:rPr>
              <w:t>(Lowest is best)</w:t>
            </w:r>
            <w:r w:rsidR="00A0490C">
              <w:rPr>
                <w:b/>
                <w:color w:val="0070C0"/>
                <w:sz w:val="28"/>
                <w:szCs w:val="28"/>
              </w:rPr>
              <w:t xml:space="preserve"> </w:t>
            </w:r>
          </w:p>
        </w:tc>
      </w:tr>
      <w:tr w:rsidR="004C5A6D" w:rsidRPr="004C5A6D" w14:paraId="11CAB1A2" w14:textId="77777777" w:rsidTr="00E83409">
        <w:trPr>
          <w:trHeight w:val="397"/>
          <w:jc w:val="center"/>
        </w:trPr>
        <w:tc>
          <w:tcPr>
            <w:tcW w:w="7366" w:type="dxa"/>
            <w:gridSpan w:val="2"/>
            <w:shd w:val="clear" w:color="auto" w:fill="D9E2F3" w:themeFill="accent5" w:themeFillTint="33"/>
            <w:vAlign w:val="center"/>
          </w:tcPr>
          <w:p w14:paraId="323574D6"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7D00132" w14:textId="77777777" w:rsidR="004C5A6D" w:rsidRPr="004C5A6D" w:rsidRDefault="004C5A6D" w:rsidP="009A329B">
            <w:pPr>
              <w:jc w:val="center"/>
              <w:rPr>
                <w:b/>
                <w:sz w:val="28"/>
                <w:szCs w:val="28"/>
              </w:rPr>
            </w:pPr>
            <w:r w:rsidRPr="004C5A6D">
              <w:rPr>
                <w:b/>
                <w:sz w:val="28"/>
                <w:szCs w:val="28"/>
              </w:rPr>
              <w:t>SCOTLAND</w:t>
            </w:r>
          </w:p>
        </w:tc>
      </w:tr>
      <w:tr w:rsidR="004C5A6D" w:rsidRPr="004C5A6D" w14:paraId="33F4737F" w14:textId="77777777" w:rsidTr="00BB4C90">
        <w:trPr>
          <w:trHeight w:val="397"/>
          <w:jc w:val="center"/>
        </w:trPr>
        <w:tc>
          <w:tcPr>
            <w:tcW w:w="7366" w:type="dxa"/>
            <w:gridSpan w:val="2"/>
            <w:vAlign w:val="center"/>
          </w:tcPr>
          <w:p w14:paraId="280D5EDB" w14:textId="77777777" w:rsidR="004C5A6D" w:rsidRPr="000C25E0" w:rsidRDefault="009756E1" w:rsidP="009A329B">
            <w:pPr>
              <w:jc w:val="center"/>
              <w:rPr>
                <w:b/>
                <w:sz w:val="28"/>
                <w:szCs w:val="28"/>
              </w:rPr>
            </w:pPr>
            <w:r w:rsidRPr="000C25E0">
              <w:rPr>
                <w:b/>
                <w:sz w:val="28"/>
                <w:szCs w:val="28"/>
              </w:rPr>
              <w:t>43.49%</w:t>
            </w:r>
            <w:r w:rsidR="000C25E0" w:rsidRPr="000C25E0">
              <w:rPr>
                <w:b/>
                <w:sz w:val="28"/>
                <w:szCs w:val="28"/>
              </w:rPr>
              <w:t xml:space="preserve"> </w:t>
            </w:r>
            <w:r w:rsidRPr="000C25E0">
              <w:rPr>
                <w:b/>
                <w:color w:val="00B050"/>
                <w:sz w:val="28"/>
                <w:szCs w:val="28"/>
              </w:rPr>
              <w:sym w:font="Wingdings" w:char="F0EA"/>
            </w:r>
          </w:p>
        </w:tc>
        <w:tc>
          <w:tcPr>
            <w:tcW w:w="7943" w:type="dxa"/>
            <w:gridSpan w:val="2"/>
            <w:vAlign w:val="center"/>
          </w:tcPr>
          <w:p w14:paraId="23FCCA95" w14:textId="77777777" w:rsidR="004C5A6D" w:rsidRPr="004C5A6D" w:rsidRDefault="009756E1" w:rsidP="009A329B">
            <w:pPr>
              <w:jc w:val="center"/>
              <w:rPr>
                <w:b/>
                <w:sz w:val="28"/>
                <w:szCs w:val="28"/>
              </w:rPr>
            </w:pPr>
            <w:r>
              <w:rPr>
                <w:b/>
                <w:sz w:val="28"/>
                <w:szCs w:val="28"/>
              </w:rPr>
              <w:t>30.16%</w:t>
            </w:r>
            <w:r w:rsidR="000C25E0">
              <w:rPr>
                <w:b/>
                <w:sz w:val="28"/>
                <w:szCs w:val="28"/>
              </w:rPr>
              <w:t xml:space="preserve"> </w:t>
            </w:r>
            <w:r w:rsidRPr="00C14931">
              <w:rPr>
                <w:b/>
                <w:color w:val="FF0000"/>
                <w:sz w:val="28"/>
                <w:szCs w:val="28"/>
              </w:rPr>
              <w:sym w:font="Wingdings" w:char="F0E9"/>
            </w:r>
          </w:p>
        </w:tc>
      </w:tr>
      <w:tr w:rsidR="00BB4C90" w:rsidRPr="004C5A6D" w14:paraId="6B440D26" w14:textId="77777777" w:rsidTr="00BB4C90">
        <w:trPr>
          <w:trHeight w:val="397"/>
          <w:jc w:val="center"/>
        </w:trPr>
        <w:tc>
          <w:tcPr>
            <w:tcW w:w="5949" w:type="dxa"/>
            <w:vAlign w:val="center"/>
          </w:tcPr>
          <w:p w14:paraId="43FF9FE9" w14:textId="77777777" w:rsidR="00BB4C90" w:rsidRPr="000C25E0" w:rsidRDefault="00BB4C90" w:rsidP="009A329B">
            <w:pPr>
              <w:jc w:val="center"/>
              <w:rPr>
                <w:b/>
                <w:sz w:val="28"/>
                <w:szCs w:val="28"/>
              </w:rPr>
            </w:pPr>
            <w:r w:rsidRPr="00721B18">
              <w:rPr>
                <w:b/>
                <w:sz w:val="28"/>
                <w:szCs w:val="28"/>
              </w:rPr>
              <w:t xml:space="preserve">CHANGE 2016/17 TO </w:t>
            </w:r>
            <w:r>
              <w:rPr>
                <w:b/>
                <w:sz w:val="28"/>
                <w:szCs w:val="28"/>
              </w:rPr>
              <w:t>2017/18</w:t>
            </w:r>
          </w:p>
        </w:tc>
        <w:tc>
          <w:tcPr>
            <w:tcW w:w="1417" w:type="dxa"/>
            <w:vAlign w:val="center"/>
          </w:tcPr>
          <w:p w14:paraId="40A68024" w14:textId="77777777" w:rsidR="00BB4C90" w:rsidRPr="000C25E0" w:rsidRDefault="00BB4C90" w:rsidP="009A329B">
            <w:pPr>
              <w:jc w:val="center"/>
              <w:rPr>
                <w:b/>
                <w:sz w:val="28"/>
                <w:szCs w:val="28"/>
              </w:rPr>
            </w:pPr>
            <w:r w:rsidRPr="000C25E0">
              <w:rPr>
                <w:b/>
                <w:sz w:val="28"/>
                <w:szCs w:val="28"/>
              </w:rPr>
              <w:t xml:space="preserve">-1.12 </w:t>
            </w:r>
            <w:r w:rsidRPr="000C25E0">
              <w:rPr>
                <w:b/>
                <w:color w:val="00B050"/>
                <w:sz w:val="28"/>
                <w:szCs w:val="28"/>
              </w:rPr>
              <w:sym w:font="Wingdings" w:char="F0EA"/>
            </w:r>
          </w:p>
        </w:tc>
        <w:tc>
          <w:tcPr>
            <w:tcW w:w="6237" w:type="dxa"/>
            <w:vAlign w:val="center"/>
          </w:tcPr>
          <w:p w14:paraId="4E8EBE64" w14:textId="77777777" w:rsidR="00BB4C90" w:rsidRDefault="00BB4C90" w:rsidP="009A329B">
            <w:pPr>
              <w:jc w:val="center"/>
              <w:rPr>
                <w:b/>
                <w:sz w:val="28"/>
                <w:szCs w:val="28"/>
              </w:rPr>
            </w:pPr>
            <w:r>
              <w:rPr>
                <w:sz w:val="28"/>
                <w:szCs w:val="28"/>
              </w:rPr>
              <w:t>CHANGE 2016/17 TO 2017/18</w:t>
            </w:r>
          </w:p>
        </w:tc>
        <w:tc>
          <w:tcPr>
            <w:tcW w:w="1706" w:type="dxa"/>
            <w:vAlign w:val="center"/>
          </w:tcPr>
          <w:p w14:paraId="552AEFF2" w14:textId="77777777" w:rsidR="00BB4C90" w:rsidRDefault="00BB4C90" w:rsidP="009A329B">
            <w:pPr>
              <w:jc w:val="center"/>
              <w:rPr>
                <w:b/>
                <w:sz w:val="28"/>
                <w:szCs w:val="28"/>
              </w:rPr>
            </w:pPr>
            <w:r>
              <w:rPr>
                <w:sz w:val="28"/>
                <w:szCs w:val="28"/>
              </w:rPr>
              <w:t xml:space="preserve">0.62 </w:t>
            </w:r>
            <w:r w:rsidRPr="00C14931">
              <w:rPr>
                <w:b/>
                <w:color w:val="FF0000"/>
                <w:sz w:val="28"/>
                <w:szCs w:val="28"/>
              </w:rPr>
              <w:sym w:font="Wingdings" w:char="F0E9"/>
            </w:r>
          </w:p>
        </w:tc>
      </w:tr>
      <w:tr w:rsidR="00BB4C90" w:rsidRPr="004C5A6D" w14:paraId="66EEF16C" w14:textId="77777777" w:rsidTr="00BB4C90">
        <w:trPr>
          <w:trHeight w:val="397"/>
          <w:jc w:val="center"/>
        </w:trPr>
        <w:tc>
          <w:tcPr>
            <w:tcW w:w="5949" w:type="dxa"/>
            <w:vAlign w:val="center"/>
          </w:tcPr>
          <w:p w14:paraId="2CB95CC6" w14:textId="77777777" w:rsidR="00BB4C90" w:rsidRPr="00721B18" w:rsidRDefault="00BB4C90"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vAlign w:val="center"/>
          </w:tcPr>
          <w:p w14:paraId="5E28D60B" w14:textId="77777777" w:rsidR="00BB4C90" w:rsidRPr="000C25E0" w:rsidRDefault="00BB4C90" w:rsidP="009A329B">
            <w:pPr>
              <w:jc w:val="center"/>
              <w:rPr>
                <w:b/>
                <w:sz w:val="28"/>
                <w:szCs w:val="28"/>
              </w:rPr>
            </w:pPr>
            <w:r w:rsidRPr="000C25E0">
              <w:rPr>
                <w:b/>
                <w:sz w:val="28"/>
                <w:szCs w:val="28"/>
              </w:rPr>
              <w:t xml:space="preserve">-0.97 </w:t>
            </w:r>
            <w:r w:rsidRPr="000C25E0">
              <w:rPr>
                <w:b/>
                <w:color w:val="00B050"/>
                <w:sz w:val="28"/>
                <w:szCs w:val="28"/>
              </w:rPr>
              <w:sym w:font="Wingdings" w:char="F0EA"/>
            </w:r>
          </w:p>
        </w:tc>
        <w:tc>
          <w:tcPr>
            <w:tcW w:w="6237" w:type="dxa"/>
            <w:tcBorders>
              <w:bottom w:val="single" w:sz="4" w:space="0" w:color="auto"/>
            </w:tcBorders>
            <w:vAlign w:val="center"/>
          </w:tcPr>
          <w:p w14:paraId="5FA85416" w14:textId="77777777" w:rsidR="00BB4C90" w:rsidRDefault="00BB4C90"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57AEC601" w14:textId="77777777" w:rsidR="00BB4C90" w:rsidRDefault="00BB4C90" w:rsidP="009A329B">
            <w:pPr>
              <w:jc w:val="center"/>
              <w:rPr>
                <w:sz w:val="28"/>
                <w:szCs w:val="28"/>
              </w:rPr>
            </w:pPr>
            <w:r>
              <w:rPr>
                <w:sz w:val="28"/>
                <w:szCs w:val="28"/>
              </w:rPr>
              <w:t xml:space="preserve">-0.14 </w:t>
            </w:r>
            <w:r w:rsidRPr="00EC5E64">
              <w:rPr>
                <w:b/>
                <w:color w:val="00B050"/>
                <w:sz w:val="28"/>
                <w:szCs w:val="28"/>
              </w:rPr>
              <w:sym w:font="Wingdings" w:char="F0EA"/>
            </w:r>
          </w:p>
        </w:tc>
      </w:tr>
      <w:tr w:rsidR="00BB4C90" w:rsidRPr="004C5A6D" w14:paraId="559DFB55" w14:textId="77777777" w:rsidTr="00BB4C90">
        <w:trPr>
          <w:trHeight w:val="397"/>
          <w:jc w:val="center"/>
        </w:trPr>
        <w:tc>
          <w:tcPr>
            <w:tcW w:w="7366" w:type="dxa"/>
            <w:gridSpan w:val="2"/>
            <w:tcBorders>
              <w:bottom w:val="single" w:sz="4" w:space="0" w:color="auto"/>
            </w:tcBorders>
            <w:vAlign w:val="center"/>
          </w:tcPr>
          <w:p w14:paraId="77B0AD00" w14:textId="77777777" w:rsidR="00BB4C90" w:rsidRPr="000C25E0" w:rsidRDefault="00BB4C90" w:rsidP="009A329B">
            <w:pPr>
              <w:jc w:val="center"/>
              <w:rPr>
                <w:b/>
                <w:sz w:val="28"/>
                <w:szCs w:val="28"/>
              </w:rPr>
            </w:pPr>
            <w:r w:rsidRPr="000C25E0">
              <w:rPr>
                <w:b/>
                <w:sz w:val="28"/>
                <w:szCs w:val="28"/>
              </w:rPr>
              <w:t>RANK POSITION: 32</w:t>
            </w:r>
            <w:r w:rsidRPr="000C25E0">
              <w:rPr>
                <w:b/>
                <w:sz w:val="28"/>
                <w:szCs w:val="28"/>
                <w:vertAlign w:val="superscript"/>
              </w:rPr>
              <w:t>nd</w:t>
            </w:r>
            <w:r w:rsidRPr="000C25E0">
              <w:rPr>
                <w:b/>
                <w:sz w:val="28"/>
                <w:szCs w:val="28"/>
              </w:rPr>
              <w:t xml:space="preserve"> </w:t>
            </w:r>
            <w:r w:rsidRPr="000C25E0">
              <w:rPr>
                <w:b/>
                <w:color w:val="0070C0"/>
                <w:sz w:val="28"/>
                <w:szCs w:val="28"/>
              </w:rPr>
              <w:sym w:font="Wingdings" w:char="F0E8"/>
            </w:r>
            <w:r w:rsidR="00513443">
              <w:rPr>
                <w:b/>
                <w:color w:val="0070C0"/>
                <w:sz w:val="28"/>
                <w:szCs w:val="28"/>
              </w:rPr>
              <w:t xml:space="preserve">    </w:t>
            </w:r>
            <w:r w:rsidRPr="000C25E0">
              <w:rPr>
                <w:b/>
                <w:sz w:val="28"/>
                <w:szCs w:val="28"/>
              </w:rPr>
              <w:t xml:space="preserve">RANK MOVEMENT: 0 </w:t>
            </w:r>
            <w:r w:rsidRPr="000C25E0">
              <w:rPr>
                <w:b/>
                <w:color w:val="0070C0"/>
                <w:sz w:val="28"/>
                <w:szCs w:val="28"/>
              </w:rPr>
              <w:sym w:font="Wingdings" w:char="F0E8"/>
            </w:r>
          </w:p>
        </w:tc>
        <w:tc>
          <w:tcPr>
            <w:tcW w:w="7943" w:type="dxa"/>
            <w:gridSpan w:val="2"/>
            <w:tcBorders>
              <w:bottom w:val="nil"/>
            </w:tcBorders>
            <w:shd w:val="clear" w:color="auto" w:fill="D0CECE" w:themeFill="background2" w:themeFillShade="E6"/>
            <w:vAlign w:val="center"/>
          </w:tcPr>
          <w:p w14:paraId="4FE9C100" w14:textId="77777777" w:rsidR="00BB4C90" w:rsidRDefault="00BB4C90" w:rsidP="009A329B">
            <w:pPr>
              <w:jc w:val="center"/>
              <w:rPr>
                <w:sz w:val="28"/>
                <w:szCs w:val="28"/>
              </w:rPr>
            </w:pPr>
          </w:p>
        </w:tc>
      </w:tr>
      <w:tr w:rsidR="00BB4C90" w:rsidRPr="004C5A6D" w14:paraId="3832D1F7" w14:textId="77777777" w:rsidTr="00BB4C90">
        <w:trPr>
          <w:trHeight w:val="397"/>
          <w:jc w:val="center"/>
        </w:trPr>
        <w:tc>
          <w:tcPr>
            <w:tcW w:w="7366" w:type="dxa"/>
            <w:gridSpan w:val="2"/>
            <w:tcBorders>
              <w:bottom w:val="nil"/>
            </w:tcBorders>
            <w:shd w:val="clear" w:color="auto" w:fill="D9E2F3" w:themeFill="accent5" w:themeFillTint="33"/>
            <w:vAlign w:val="center"/>
          </w:tcPr>
          <w:p w14:paraId="28BFE005" w14:textId="77777777" w:rsidR="00BB4C90" w:rsidRPr="000C25E0" w:rsidRDefault="00BB4C90" w:rsidP="00BB4C90">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6401E81F" w14:textId="77777777" w:rsidR="00BB4C90" w:rsidRDefault="00BB4C90" w:rsidP="009A329B">
            <w:pPr>
              <w:jc w:val="center"/>
              <w:rPr>
                <w:sz w:val="28"/>
                <w:szCs w:val="28"/>
              </w:rPr>
            </w:pPr>
          </w:p>
        </w:tc>
      </w:tr>
      <w:tr w:rsidR="00BB4C90" w:rsidRPr="004C5A6D" w14:paraId="4B5EDC82" w14:textId="77777777" w:rsidTr="002063EA">
        <w:trPr>
          <w:trHeight w:val="397"/>
          <w:jc w:val="center"/>
        </w:trPr>
        <w:tc>
          <w:tcPr>
            <w:tcW w:w="7366" w:type="dxa"/>
            <w:gridSpan w:val="2"/>
            <w:tcBorders>
              <w:top w:val="nil"/>
              <w:bottom w:val="single" w:sz="4" w:space="0" w:color="auto"/>
            </w:tcBorders>
            <w:shd w:val="clear" w:color="auto" w:fill="D9E2F3" w:themeFill="accent5" w:themeFillTint="33"/>
            <w:vAlign w:val="center"/>
          </w:tcPr>
          <w:p w14:paraId="10ADCF5E" w14:textId="77777777" w:rsidR="00BB4C90" w:rsidRPr="000C25E0" w:rsidRDefault="00BB4C90" w:rsidP="009A329B">
            <w:pPr>
              <w:jc w:val="center"/>
              <w:rPr>
                <w:b/>
                <w:sz w:val="28"/>
                <w:szCs w:val="28"/>
              </w:rPr>
            </w:pPr>
            <w:r>
              <w:rPr>
                <w:b/>
                <w:sz w:val="28"/>
                <w:szCs w:val="28"/>
              </w:rPr>
              <w:t>RANK POSITION: 8</w:t>
            </w:r>
            <w:r w:rsidRPr="005D3B71">
              <w:rPr>
                <w:b/>
                <w:sz w:val="28"/>
                <w:szCs w:val="28"/>
                <w:vertAlign w:val="superscript"/>
              </w:rPr>
              <w:t>th</w:t>
            </w:r>
            <w:r w:rsidR="00FD1CF1">
              <w:rPr>
                <w:b/>
                <w:sz w:val="28"/>
                <w:szCs w:val="28"/>
              </w:rPr>
              <w:t xml:space="preserve">    </w:t>
            </w:r>
            <w:r>
              <w:rPr>
                <w:b/>
                <w:sz w:val="28"/>
                <w:szCs w:val="28"/>
              </w:rPr>
              <w:t xml:space="preserve">RANK MOVEMENT: 0 </w:t>
            </w:r>
            <w:r w:rsidRPr="000C25E0">
              <w:rPr>
                <w:b/>
                <w:color w:val="0070C0"/>
                <w:sz w:val="28"/>
                <w:szCs w:val="28"/>
              </w:rPr>
              <w:sym w:font="Wingdings" w:char="F0E8"/>
            </w:r>
          </w:p>
        </w:tc>
        <w:tc>
          <w:tcPr>
            <w:tcW w:w="7943" w:type="dxa"/>
            <w:gridSpan w:val="2"/>
            <w:tcBorders>
              <w:top w:val="nil"/>
              <w:bottom w:val="single" w:sz="4" w:space="0" w:color="auto"/>
            </w:tcBorders>
            <w:shd w:val="clear" w:color="auto" w:fill="D0CECE" w:themeFill="background2" w:themeFillShade="E6"/>
            <w:vAlign w:val="center"/>
          </w:tcPr>
          <w:p w14:paraId="76F90C6E" w14:textId="77777777" w:rsidR="00BB4C90" w:rsidRDefault="00BB4C90" w:rsidP="009A329B">
            <w:pPr>
              <w:jc w:val="center"/>
              <w:rPr>
                <w:sz w:val="28"/>
                <w:szCs w:val="28"/>
              </w:rPr>
            </w:pPr>
          </w:p>
        </w:tc>
      </w:tr>
      <w:tr w:rsidR="0008765A" w:rsidRPr="00CF1ED6" w14:paraId="1E302562" w14:textId="77777777" w:rsidTr="00CF1ED6">
        <w:trPr>
          <w:trHeight w:val="170"/>
          <w:jc w:val="center"/>
        </w:trPr>
        <w:tc>
          <w:tcPr>
            <w:tcW w:w="15309" w:type="dxa"/>
            <w:gridSpan w:val="4"/>
            <w:tcBorders>
              <w:top w:val="single" w:sz="4" w:space="0" w:color="auto"/>
              <w:bottom w:val="single" w:sz="4" w:space="0" w:color="auto"/>
            </w:tcBorders>
            <w:shd w:val="clear" w:color="auto" w:fill="F2F2F2" w:themeFill="background1" w:themeFillShade="F2"/>
            <w:vAlign w:val="center"/>
          </w:tcPr>
          <w:p w14:paraId="113E4D82" w14:textId="77777777" w:rsidR="0008765A" w:rsidRPr="00CF1ED6" w:rsidRDefault="0008765A" w:rsidP="002063EA">
            <w:pPr>
              <w:rPr>
                <w:b/>
                <w:sz w:val="20"/>
                <w:szCs w:val="28"/>
              </w:rPr>
            </w:pPr>
          </w:p>
        </w:tc>
      </w:tr>
      <w:tr w:rsidR="002063EA" w:rsidRPr="004C5A6D" w14:paraId="5FB8CA97" w14:textId="77777777" w:rsidTr="002063EA">
        <w:trPr>
          <w:trHeight w:val="567"/>
          <w:jc w:val="center"/>
        </w:trPr>
        <w:tc>
          <w:tcPr>
            <w:tcW w:w="15309" w:type="dxa"/>
            <w:gridSpan w:val="4"/>
            <w:tcBorders>
              <w:top w:val="single" w:sz="4" w:space="0" w:color="auto"/>
              <w:bottom w:val="single" w:sz="4" w:space="0" w:color="auto"/>
            </w:tcBorders>
            <w:shd w:val="clear" w:color="auto" w:fill="auto"/>
            <w:vAlign w:val="center"/>
          </w:tcPr>
          <w:p w14:paraId="3816DA13" w14:textId="77777777" w:rsidR="002063EA" w:rsidRDefault="002063EA" w:rsidP="002063EA">
            <w:pPr>
              <w:rPr>
                <w:sz w:val="28"/>
                <w:szCs w:val="28"/>
              </w:rPr>
            </w:pPr>
            <w:r>
              <w:rPr>
                <w:b/>
                <w:sz w:val="28"/>
                <w:szCs w:val="28"/>
              </w:rPr>
              <w:t xml:space="preserve">INDICATOR REF: ENV4c - Percentage </w:t>
            </w:r>
            <w:r w:rsidRPr="004C5A6D">
              <w:rPr>
                <w:b/>
                <w:sz w:val="28"/>
                <w:szCs w:val="28"/>
              </w:rPr>
              <w:t>of B class roads that should be considered for maintenance treatment</w:t>
            </w:r>
          </w:p>
        </w:tc>
      </w:tr>
      <w:tr w:rsidR="002063EA" w:rsidRPr="004C5A6D" w14:paraId="08A41037" w14:textId="77777777" w:rsidTr="002063EA">
        <w:trPr>
          <w:trHeight w:val="454"/>
          <w:jc w:val="center"/>
        </w:trPr>
        <w:tc>
          <w:tcPr>
            <w:tcW w:w="15309" w:type="dxa"/>
            <w:gridSpan w:val="4"/>
            <w:tcBorders>
              <w:top w:val="single" w:sz="4" w:space="0" w:color="auto"/>
              <w:bottom w:val="single" w:sz="4" w:space="0" w:color="auto"/>
            </w:tcBorders>
            <w:shd w:val="clear" w:color="auto" w:fill="auto"/>
            <w:vAlign w:val="center"/>
          </w:tcPr>
          <w:p w14:paraId="4F40EBD4" w14:textId="77777777" w:rsidR="002063EA" w:rsidRDefault="002063EA" w:rsidP="009A329B">
            <w:pPr>
              <w:jc w:val="center"/>
              <w:rPr>
                <w:sz w:val="28"/>
                <w:szCs w:val="28"/>
              </w:rPr>
            </w:pPr>
            <w:r w:rsidRPr="00C577BD">
              <w:rPr>
                <w:b/>
                <w:color w:val="0070C0"/>
                <w:sz w:val="28"/>
                <w:szCs w:val="28"/>
              </w:rPr>
              <w:t>Performance Range:</w:t>
            </w:r>
            <w:r>
              <w:t xml:space="preserve"> </w:t>
            </w:r>
            <w:r w:rsidRPr="00A0490C">
              <w:rPr>
                <w:b/>
                <w:color w:val="0070C0"/>
                <w:sz w:val="28"/>
                <w:szCs w:val="28"/>
              </w:rPr>
              <w:t>16.94</w:t>
            </w:r>
            <w:r>
              <w:rPr>
                <w:b/>
                <w:color w:val="0070C0"/>
                <w:sz w:val="28"/>
                <w:szCs w:val="28"/>
              </w:rPr>
              <w:t xml:space="preserve">% to 63.86%  </w:t>
            </w:r>
            <w:r w:rsidRPr="00BE08CC">
              <w:rPr>
                <w:b/>
                <w:color w:val="0070C0"/>
                <w:sz w:val="28"/>
                <w:szCs w:val="28"/>
              </w:rPr>
              <w:t>(Lowest is best)</w:t>
            </w:r>
          </w:p>
        </w:tc>
      </w:tr>
      <w:tr w:rsidR="002063EA" w:rsidRPr="004C5A6D" w14:paraId="473E0A8E" w14:textId="77777777" w:rsidTr="00E83409">
        <w:trPr>
          <w:trHeight w:val="397"/>
          <w:jc w:val="center"/>
        </w:trPr>
        <w:tc>
          <w:tcPr>
            <w:tcW w:w="7366" w:type="dxa"/>
            <w:gridSpan w:val="2"/>
            <w:tcBorders>
              <w:top w:val="single" w:sz="4" w:space="0" w:color="auto"/>
              <w:bottom w:val="single" w:sz="4" w:space="0" w:color="auto"/>
            </w:tcBorders>
            <w:shd w:val="clear" w:color="auto" w:fill="D9E2F3" w:themeFill="accent5" w:themeFillTint="33"/>
            <w:vAlign w:val="center"/>
          </w:tcPr>
          <w:p w14:paraId="190ECC8C" w14:textId="77777777" w:rsidR="002063EA" w:rsidRDefault="002063EA" w:rsidP="009A329B">
            <w:pPr>
              <w:jc w:val="center"/>
              <w:rPr>
                <w:b/>
                <w:sz w:val="28"/>
                <w:szCs w:val="28"/>
              </w:rPr>
            </w:pPr>
            <w:r w:rsidRPr="004C5A6D">
              <w:rPr>
                <w:b/>
                <w:sz w:val="28"/>
                <w:szCs w:val="28"/>
              </w:rPr>
              <w:t>ARGYLL AND BUTE</w:t>
            </w:r>
          </w:p>
        </w:tc>
        <w:tc>
          <w:tcPr>
            <w:tcW w:w="7943" w:type="dxa"/>
            <w:gridSpan w:val="2"/>
            <w:tcBorders>
              <w:top w:val="single" w:sz="4" w:space="0" w:color="auto"/>
              <w:bottom w:val="single" w:sz="4" w:space="0" w:color="auto"/>
            </w:tcBorders>
            <w:shd w:val="clear" w:color="auto" w:fill="D9E2F3" w:themeFill="accent5" w:themeFillTint="33"/>
            <w:vAlign w:val="center"/>
          </w:tcPr>
          <w:p w14:paraId="67C9E409" w14:textId="77777777" w:rsidR="002063EA" w:rsidRDefault="002063EA" w:rsidP="009A329B">
            <w:pPr>
              <w:jc w:val="center"/>
              <w:rPr>
                <w:sz w:val="28"/>
                <w:szCs w:val="28"/>
              </w:rPr>
            </w:pPr>
            <w:r w:rsidRPr="004C5A6D">
              <w:rPr>
                <w:b/>
                <w:sz w:val="28"/>
                <w:szCs w:val="28"/>
              </w:rPr>
              <w:t>SCOTLAND</w:t>
            </w:r>
          </w:p>
        </w:tc>
      </w:tr>
      <w:tr w:rsidR="002063EA" w:rsidRPr="004C5A6D" w14:paraId="73BBA879" w14:textId="77777777" w:rsidTr="002063EA">
        <w:trPr>
          <w:trHeight w:val="397"/>
          <w:jc w:val="center"/>
        </w:trPr>
        <w:tc>
          <w:tcPr>
            <w:tcW w:w="7366" w:type="dxa"/>
            <w:gridSpan w:val="2"/>
            <w:tcBorders>
              <w:top w:val="single" w:sz="4" w:space="0" w:color="auto"/>
              <w:bottom w:val="single" w:sz="4" w:space="0" w:color="auto"/>
            </w:tcBorders>
            <w:shd w:val="clear" w:color="auto" w:fill="auto"/>
            <w:vAlign w:val="center"/>
          </w:tcPr>
          <w:p w14:paraId="3227C8E5" w14:textId="77777777" w:rsidR="002063EA" w:rsidRDefault="002063EA" w:rsidP="009A329B">
            <w:pPr>
              <w:jc w:val="center"/>
              <w:rPr>
                <w:b/>
                <w:sz w:val="28"/>
                <w:szCs w:val="28"/>
              </w:rPr>
            </w:pPr>
            <w:r w:rsidRPr="000C25E0">
              <w:rPr>
                <w:b/>
                <w:sz w:val="28"/>
                <w:szCs w:val="28"/>
              </w:rPr>
              <w:t xml:space="preserve">63.86% </w:t>
            </w:r>
            <w:r w:rsidRPr="000C25E0">
              <w:rPr>
                <w:b/>
                <w:color w:val="FF0000"/>
                <w:sz w:val="28"/>
                <w:szCs w:val="28"/>
              </w:rPr>
              <w:sym w:font="Wingdings" w:char="F0E9"/>
            </w:r>
          </w:p>
        </w:tc>
        <w:tc>
          <w:tcPr>
            <w:tcW w:w="7943" w:type="dxa"/>
            <w:gridSpan w:val="2"/>
            <w:tcBorders>
              <w:top w:val="single" w:sz="4" w:space="0" w:color="auto"/>
              <w:bottom w:val="single" w:sz="4" w:space="0" w:color="auto"/>
            </w:tcBorders>
            <w:shd w:val="clear" w:color="auto" w:fill="auto"/>
            <w:vAlign w:val="center"/>
          </w:tcPr>
          <w:p w14:paraId="3B52D4D4" w14:textId="77777777" w:rsidR="002063EA" w:rsidRDefault="002063EA" w:rsidP="009A329B">
            <w:pPr>
              <w:jc w:val="center"/>
              <w:rPr>
                <w:sz w:val="28"/>
                <w:szCs w:val="28"/>
              </w:rPr>
            </w:pPr>
            <w:r>
              <w:rPr>
                <w:b/>
                <w:sz w:val="28"/>
                <w:szCs w:val="28"/>
              </w:rPr>
              <w:t xml:space="preserve">35.90% </w:t>
            </w:r>
            <w:r w:rsidRPr="00C14931">
              <w:rPr>
                <w:b/>
                <w:color w:val="FF0000"/>
                <w:sz w:val="28"/>
                <w:szCs w:val="28"/>
              </w:rPr>
              <w:sym w:font="Wingdings" w:char="F0E9"/>
            </w:r>
          </w:p>
        </w:tc>
      </w:tr>
      <w:tr w:rsidR="002063EA" w:rsidRPr="004C5A6D" w14:paraId="547E4426" w14:textId="77777777" w:rsidTr="002063EA">
        <w:trPr>
          <w:trHeight w:val="397"/>
          <w:jc w:val="center"/>
        </w:trPr>
        <w:tc>
          <w:tcPr>
            <w:tcW w:w="5949" w:type="dxa"/>
            <w:tcBorders>
              <w:top w:val="single" w:sz="4" w:space="0" w:color="auto"/>
              <w:bottom w:val="single" w:sz="4" w:space="0" w:color="auto"/>
            </w:tcBorders>
            <w:shd w:val="clear" w:color="auto" w:fill="auto"/>
            <w:vAlign w:val="center"/>
          </w:tcPr>
          <w:p w14:paraId="013B1389" w14:textId="77777777" w:rsidR="002063EA" w:rsidRDefault="002063EA" w:rsidP="009A329B">
            <w:pPr>
              <w:jc w:val="center"/>
              <w:rPr>
                <w:b/>
                <w:sz w:val="28"/>
                <w:szCs w:val="28"/>
              </w:rPr>
            </w:pPr>
            <w:r w:rsidRPr="00721B18">
              <w:rPr>
                <w:b/>
                <w:sz w:val="28"/>
                <w:szCs w:val="28"/>
              </w:rPr>
              <w:t xml:space="preserve">CHANGE 2016/17 TO </w:t>
            </w:r>
            <w:r>
              <w:rPr>
                <w:b/>
                <w:sz w:val="28"/>
                <w:szCs w:val="28"/>
              </w:rPr>
              <w:t>2017/18</w:t>
            </w:r>
          </w:p>
        </w:tc>
        <w:tc>
          <w:tcPr>
            <w:tcW w:w="1417" w:type="dxa"/>
            <w:tcBorders>
              <w:top w:val="single" w:sz="4" w:space="0" w:color="auto"/>
              <w:bottom w:val="single" w:sz="4" w:space="0" w:color="auto"/>
            </w:tcBorders>
            <w:shd w:val="clear" w:color="auto" w:fill="auto"/>
            <w:vAlign w:val="center"/>
          </w:tcPr>
          <w:p w14:paraId="52691FB2" w14:textId="77777777" w:rsidR="002063EA" w:rsidRDefault="002063EA" w:rsidP="009A329B">
            <w:pPr>
              <w:jc w:val="center"/>
              <w:rPr>
                <w:b/>
                <w:sz w:val="28"/>
                <w:szCs w:val="28"/>
              </w:rPr>
            </w:pPr>
            <w:r w:rsidRPr="000C25E0">
              <w:rPr>
                <w:b/>
                <w:sz w:val="28"/>
                <w:szCs w:val="28"/>
              </w:rPr>
              <w:t xml:space="preserve">0.51 </w:t>
            </w:r>
            <w:r w:rsidRPr="000C25E0">
              <w:rPr>
                <w:b/>
                <w:color w:val="FF0000"/>
                <w:sz w:val="28"/>
                <w:szCs w:val="28"/>
              </w:rPr>
              <w:sym w:font="Wingdings" w:char="F0E9"/>
            </w:r>
          </w:p>
        </w:tc>
        <w:tc>
          <w:tcPr>
            <w:tcW w:w="6237" w:type="dxa"/>
            <w:tcBorders>
              <w:top w:val="single" w:sz="4" w:space="0" w:color="auto"/>
              <w:bottom w:val="single" w:sz="4" w:space="0" w:color="auto"/>
            </w:tcBorders>
            <w:shd w:val="clear" w:color="auto" w:fill="auto"/>
            <w:vAlign w:val="center"/>
          </w:tcPr>
          <w:p w14:paraId="25F1E0F5" w14:textId="77777777" w:rsidR="002063EA" w:rsidRDefault="002063EA" w:rsidP="009A329B">
            <w:pPr>
              <w:jc w:val="center"/>
              <w:rPr>
                <w:sz w:val="28"/>
                <w:szCs w:val="28"/>
              </w:rPr>
            </w:pPr>
            <w:r w:rsidRPr="002063EA">
              <w:rPr>
                <w:sz w:val="28"/>
                <w:szCs w:val="28"/>
              </w:rPr>
              <w:t>CHANGE 2016/17 TO 2017/18</w:t>
            </w:r>
          </w:p>
        </w:tc>
        <w:tc>
          <w:tcPr>
            <w:tcW w:w="1706" w:type="dxa"/>
            <w:tcBorders>
              <w:top w:val="single" w:sz="4" w:space="0" w:color="auto"/>
              <w:bottom w:val="single" w:sz="4" w:space="0" w:color="auto"/>
            </w:tcBorders>
            <w:shd w:val="clear" w:color="auto" w:fill="auto"/>
            <w:vAlign w:val="center"/>
          </w:tcPr>
          <w:p w14:paraId="4B4FEE85" w14:textId="77777777" w:rsidR="002063EA" w:rsidRDefault="002063EA" w:rsidP="009A329B">
            <w:pPr>
              <w:jc w:val="center"/>
              <w:rPr>
                <w:sz w:val="28"/>
                <w:szCs w:val="28"/>
              </w:rPr>
            </w:pPr>
            <w:r>
              <w:rPr>
                <w:sz w:val="28"/>
                <w:szCs w:val="28"/>
              </w:rPr>
              <w:t xml:space="preserve">1.14 </w:t>
            </w:r>
            <w:r w:rsidRPr="00C14931">
              <w:rPr>
                <w:b/>
                <w:color w:val="FF0000"/>
                <w:sz w:val="28"/>
                <w:szCs w:val="28"/>
              </w:rPr>
              <w:sym w:font="Wingdings" w:char="F0E9"/>
            </w:r>
          </w:p>
        </w:tc>
      </w:tr>
      <w:tr w:rsidR="002063EA" w:rsidRPr="004C5A6D" w14:paraId="5305C88D" w14:textId="77777777" w:rsidTr="002063EA">
        <w:trPr>
          <w:trHeight w:val="397"/>
          <w:jc w:val="center"/>
        </w:trPr>
        <w:tc>
          <w:tcPr>
            <w:tcW w:w="5949" w:type="dxa"/>
            <w:tcBorders>
              <w:top w:val="single" w:sz="4" w:space="0" w:color="auto"/>
              <w:bottom w:val="single" w:sz="4" w:space="0" w:color="auto"/>
            </w:tcBorders>
            <w:shd w:val="clear" w:color="auto" w:fill="auto"/>
            <w:vAlign w:val="center"/>
          </w:tcPr>
          <w:p w14:paraId="0B094BDC" w14:textId="77777777" w:rsidR="002063EA" w:rsidRDefault="002063EA"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tcBorders>
              <w:top w:val="single" w:sz="4" w:space="0" w:color="auto"/>
              <w:bottom w:val="single" w:sz="4" w:space="0" w:color="auto"/>
            </w:tcBorders>
            <w:shd w:val="clear" w:color="auto" w:fill="auto"/>
            <w:vAlign w:val="center"/>
          </w:tcPr>
          <w:p w14:paraId="7EAFF988" w14:textId="77777777" w:rsidR="002063EA" w:rsidRDefault="002063EA" w:rsidP="009A329B">
            <w:pPr>
              <w:jc w:val="center"/>
              <w:rPr>
                <w:b/>
                <w:sz w:val="28"/>
                <w:szCs w:val="28"/>
              </w:rPr>
            </w:pPr>
            <w:r>
              <w:rPr>
                <w:b/>
                <w:sz w:val="28"/>
                <w:szCs w:val="28"/>
              </w:rPr>
              <w:t xml:space="preserve">  </w:t>
            </w:r>
            <w:r w:rsidRPr="000C25E0">
              <w:rPr>
                <w:b/>
                <w:sz w:val="28"/>
                <w:szCs w:val="28"/>
              </w:rPr>
              <w:t xml:space="preserve">1.45 </w:t>
            </w:r>
            <w:r w:rsidRPr="000C25E0">
              <w:rPr>
                <w:b/>
                <w:color w:val="FF0000"/>
                <w:sz w:val="28"/>
                <w:szCs w:val="28"/>
              </w:rPr>
              <w:sym w:font="Wingdings" w:char="F0E9"/>
            </w:r>
          </w:p>
        </w:tc>
        <w:tc>
          <w:tcPr>
            <w:tcW w:w="6237" w:type="dxa"/>
            <w:tcBorders>
              <w:top w:val="single" w:sz="4" w:space="0" w:color="auto"/>
              <w:bottom w:val="single" w:sz="4" w:space="0" w:color="auto"/>
            </w:tcBorders>
            <w:shd w:val="clear" w:color="auto" w:fill="auto"/>
            <w:vAlign w:val="center"/>
          </w:tcPr>
          <w:p w14:paraId="4004C29A" w14:textId="77777777" w:rsidR="002063EA" w:rsidRDefault="002063EA"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top w:val="single" w:sz="4" w:space="0" w:color="auto"/>
              <w:bottom w:val="single" w:sz="4" w:space="0" w:color="auto"/>
            </w:tcBorders>
            <w:shd w:val="clear" w:color="auto" w:fill="auto"/>
            <w:vAlign w:val="center"/>
          </w:tcPr>
          <w:p w14:paraId="11AA72E0" w14:textId="77777777" w:rsidR="002063EA" w:rsidRDefault="002063EA" w:rsidP="009A329B">
            <w:pPr>
              <w:jc w:val="center"/>
              <w:rPr>
                <w:sz w:val="28"/>
                <w:szCs w:val="28"/>
              </w:rPr>
            </w:pPr>
            <w:r>
              <w:rPr>
                <w:sz w:val="28"/>
                <w:szCs w:val="28"/>
              </w:rPr>
              <w:t xml:space="preserve">0.10 </w:t>
            </w:r>
            <w:r w:rsidRPr="00C14931">
              <w:rPr>
                <w:b/>
                <w:color w:val="FF0000"/>
                <w:sz w:val="28"/>
                <w:szCs w:val="28"/>
              </w:rPr>
              <w:sym w:font="Wingdings" w:char="F0E9"/>
            </w:r>
          </w:p>
        </w:tc>
      </w:tr>
      <w:tr w:rsidR="002063EA" w:rsidRPr="004C5A6D" w14:paraId="26D16B69" w14:textId="77777777" w:rsidTr="002063EA">
        <w:trPr>
          <w:trHeight w:val="397"/>
          <w:jc w:val="center"/>
        </w:trPr>
        <w:tc>
          <w:tcPr>
            <w:tcW w:w="7366" w:type="dxa"/>
            <w:gridSpan w:val="2"/>
            <w:tcBorders>
              <w:top w:val="single" w:sz="4" w:space="0" w:color="auto"/>
              <w:bottom w:val="single" w:sz="4" w:space="0" w:color="auto"/>
            </w:tcBorders>
            <w:shd w:val="clear" w:color="auto" w:fill="auto"/>
            <w:vAlign w:val="center"/>
          </w:tcPr>
          <w:p w14:paraId="1FEBA683" w14:textId="77777777" w:rsidR="002063EA" w:rsidRDefault="002063EA" w:rsidP="009A329B">
            <w:pPr>
              <w:jc w:val="center"/>
              <w:rPr>
                <w:b/>
                <w:sz w:val="28"/>
                <w:szCs w:val="28"/>
              </w:rPr>
            </w:pPr>
            <w:r w:rsidRPr="000C25E0">
              <w:rPr>
                <w:b/>
                <w:sz w:val="28"/>
                <w:szCs w:val="28"/>
              </w:rPr>
              <w:t>RANK POSITION: 32</w:t>
            </w:r>
            <w:r w:rsidRPr="000C25E0">
              <w:rPr>
                <w:b/>
                <w:sz w:val="28"/>
                <w:szCs w:val="28"/>
                <w:vertAlign w:val="superscript"/>
              </w:rPr>
              <w:t>nd</w:t>
            </w:r>
            <w:r w:rsidRPr="000C25E0">
              <w:rPr>
                <w:b/>
                <w:sz w:val="28"/>
                <w:szCs w:val="28"/>
              </w:rPr>
              <w:t xml:space="preserve"> </w:t>
            </w:r>
            <w:r w:rsidRPr="000C25E0">
              <w:rPr>
                <w:b/>
                <w:color w:val="0070C0"/>
                <w:sz w:val="28"/>
                <w:szCs w:val="28"/>
              </w:rPr>
              <w:sym w:font="Wingdings" w:char="F0E8"/>
            </w:r>
            <w:r w:rsidR="00513443">
              <w:rPr>
                <w:b/>
                <w:color w:val="0070C0"/>
                <w:sz w:val="28"/>
                <w:szCs w:val="28"/>
              </w:rPr>
              <w:t xml:space="preserve">    </w:t>
            </w:r>
            <w:r w:rsidRPr="000C25E0">
              <w:rPr>
                <w:b/>
                <w:sz w:val="28"/>
                <w:szCs w:val="28"/>
              </w:rPr>
              <w:t xml:space="preserve">RANK MOVEMENT: 0 </w:t>
            </w:r>
            <w:r w:rsidRPr="000C25E0">
              <w:rPr>
                <w:b/>
                <w:color w:val="0070C0"/>
                <w:sz w:val="28"/>
                <w:szCs w:val="28"/>
              </w:rPr>
              <w:sym w:font="Wingdings" w:char="F0E8"/>
            </w:r>
          </w:p>
        </w:tc>
        <w:tc>
          <w:tcPr>
            <w:tcW w:w="7943" w:type="dxa"/>
            <w:gridSpan w:val="2"/>
            <w:tcBorders>
              <w:top w:val="single" w:sz="4" w:space="0" w:color="auto"/>
              <w:bottom w:val="nil"/>
            </w:tcBorders>
            <w:shd w:val="clear" w:color="auto" w:fill="D0CECE" w:themeFill="background2" w:themeFillShade="E6"/>
            <w:vAlign w:val="center"/>
          </w:tcPr>
          <w:p w14:paraId="2E5FA889" w14:textId="77777777" w:rsidR="002063EA" w:rsidRDefault="002063EA" w:rsidP="009A329B">
            <w:pPr>
              <w:jc w:val="center"/>
              <w:rPr>
                <w:sz w:val="28"/>
                <w:szCs w:val="28"/>
              </w:rPr>
            </w:pPr>
          </w:p>
        </w:tc>
      </w:tr>
      <w:tr w:rsidR="002063EA" w:rsidRPr="004C5A6D" w14:paraId="5D81B083" w14:textId="77777777" w:rsidTr="002063EA">
        <w:trPr>
          <w:trHeight w:val="397"/>
          <w:jc w:val="center"/>
        </w:trPr>
        <w:tc>
          <w:tcPr>
            <w:tcW w:w="7366" w:type="dxa"/>
            <w:gridSpan w:val="2"/>
            <w:tcBorders>
              <w:top w:val="single" w:sz="4" w:space="0" w:color="auto"/>
              <w:bottom w:val="nil"/>
            </w:tcBorders>
            <w:shd w:val="clear" w:color="auto" w:fill="D9E2F3" w:themeFill="accent5" w:themeFillTint="33"/>
            <w:vAlign w:val="center"/>
          </w:tcPr>
          <w:p w14:paraId="4B12543D" w14:textId="77777777" w:rsidR="002063EA" w:rsidRDefault="002063EA" w:rsidP="002063EA">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193691BD" w14:textId="77777777" w:rsidR="002063EA" w:rsidRDefault="002063EA" w:rsidP="009A329B">
            <w:pPr>
              <w:jc w:val="center"/>
              <w:rPr>
                <w:sz w:val="28"/>
                <w:szCs w:val="28"/>
              </w:rPr>
            </w:pPr>
          </w:p>
        </w:tc>
      </w:tr>
      <w:tr w:rsidR="002063EA" w:rsidRPr="004C5A6D" w14:paraId="54131C30" w14:textId="77777777" w:rsidTr="002063EA">
        <w:trPr>
          <w:trHeight w:val="397"/>
          <w:jc w:val="center"/>
        </w:trPr>
        <w:tc>
          <w:tcPr>
            <w:tcW w:w="7366" w:type="dxa"/>
            <w:gridSpan w:val="2"/>
            <w:tcBorders>
              <w:top w:val="nil"/>
            </w:tcBorders>
            <w:shd w:val="clear" w:color="auto" w:fill="D9E2F3" w:themeFill="accent5" w:themeFillTint="33"/>
            <w:vAlign w:val="center"/>
          </w:tcPr>
          <w:p w14:paraId="535D7BEA" w14:textId="77777777" w:rsidR="002063EA" w:rsidRDefault="002063EA" w:rsidP="009A329B">
            <w:pPr>
              <w:jc w:val="center"/>
              <w:rPr>
                <w:b/>
                <w:sz w:val="28"/>
                <w:szCs w:val="28"/>
              </w:rPr>
            </w:pPr>
            <w:r>
              <w:rPr>
                <w:b/>
                <w:sz w:val="28"/>
                <w:szCs w:val="28"/>
              </w:rPr>
              <w:lastRenderedPageBreak/>
              <w:t>RANK POSITION: 8</w:t>
            </w:r>
            <w:r w:rsidRPr="005D3B71">
              <w:rPr>
                <w:b/>
                <w:sz w:val="28"/>
                <w:szCs w:val="28"/>
                <w:vertAlign w:val="superscript"/>
              </w:rPr>
              <w:t>th</w:t>
            </w:r>
            <w:r w:rsidR="00FD1CF1">
              <w:rPr>
                <w:b/>
                <w:sz w:val="28"/>
                <w:szCs w:val="28"/>
              </w:rPr>
              <w:t xml:space="preserve">    </w:t>
            </w:r>
            <w:r>
              <w:rPr>
                <w:b/>
                <w:sz w:val="28"/>
                <w:szCs w:val="28"/>
              </w:rPr>
              <w:t xml:space="preserve">RANK MOVEMENT: 0 </w:t>
            </w:r>
            <w:r w:rsidRPr="000C25E0">
              <w:rPr>
                <w:b/>
                <w:color w:val="0070C0"/>
                <w:sz w:val="28"/>
                <w:szCs w:val="28"/>
              </w:rPr>
              <w:sym w:font="Wingdings" w:char="F0E8"/>
            </w:r>
          </w:p>
        </w:tc>
        <w:tc>
          <w:tcPr>
            <w:tcW w:w="7943" w:type="dxa"/>
            <w:gridSpan w:val="2"/>
            <w:tcBorders>
              <w:top w:val="nil"/>
            </w:tcBorders>
            <w:shd w:val="clear" w:color="auto" w:fill="D0CECE" w:themeFill="background2" w:themeFillShade="E6"/>
            <w:vAlign w:val="center"/>
          </w:tcPr>
          <w:p w14:paraId="4467902E" w14:textId="77777777" w:rsidR="002063EA" w:rsidRDefault="002063EA" w:rsidP="009A329B">
            <w:pPr>
              <w:jc w:val="center"/>
              <w:rPr>
                <w:sz w:val="28"/>
                <w:szCs w:val="28"/>
              </w:rPr>
            </w:pPr>
          </w:p>
        </w:tc>
      </w:tr>
      <w:tr w:rsidR="00D57F40" w:rsidRPr="004C5A6D" w14:paraId="6CCB5AAE" w14:textId="77777777" w:rsidTr="00D57F40">
        <w:trPr>
          <w:trHeight w:val="567"/>
          <w:jc w:val="center"/>
        </w:trPr>
        <w:tc>
          <w:tcPr>
            <w:tcW w:w="15309" w:type="dxa"/>
            <w:gridSpan w:val="4"/>
            <w:tcBorders>
              <w:top w:val="single" w:sz="4" w:space="0" w:color="auto"/>
            </w:tcBorders>
            <w:shd w:val="clear" w:color="auto" w:fill="auto"/>
            <w:vAlign w:val="center"/>
          </w:tcPr>
          <w:p w14:paraId="7C2D315B" w14:textId="77777777" w:rsidR="00D57F40" w:rsidRDefault="00D57F40" w:rsidP="00D57F40">
            <w:pPr>
              <w:rPr>
                <w:sz w:val="28"/>
                <w:szCs w:val="28"/>
              </w:rPr>
            </w:pPr>
            <w:r w:rsidRPr="004C5A6D">
              <w:rPr>
                <w:b/>
                <w:sz w:val="28"/>
                <w:szCs w:val="28"/>
              </w:rPr>
              <w:t xml:space="preserve">INDICATOR REF: ENV4d - </w:t>
            </w:r>
            <w:r>
              <w:rPr>
                <w:b/>
                <w:sz w:val="28"/>
                <w:szCs w:val="28"/>
              </w:rPr>
              <w:t>Percentage</w:t>
            </w:r>
            <w:r w:rsidRPr="004C5A6D">
              <w:rPr>
                <w:b/>
                <w:sz w:val="28"/>
                <w:szCs w:val="28"/>
              </w:rPr>
              <w:t xml:space="preserve"> of C class roads that should be considered for maintenance treatment</w:t>
            </w:r>
          </w:p>
        </w:tc>
      </w:tr>
      <w:tr w:rsidR="00D57F40" w:rsidRPr="004C5A6D" w14:paraId="7539E7E9" w14:textId="77777777" w:rsidTr="00D57F40">
        <w:trPr>
          <w:trHeight w:val="454"/>
          <w:jc w:val="center"/>
        </w:trPr>
        <w:tc>
          <w:tcPr>
            <w:tcW w:w="15309" w:type="dxa"/>
            <w:gridSpan w:val="4"/>
            <w:tcBorders>
              <w:top w:val="single" w:sz="4" w:space="0" w:color="auto"/>
            </w:tcBorders>
            <w:shd w:val="clear" w:color="auto" w:fill="auto"/>
            <w:vAlign w:val="center"/>
          </w:tcPr>
          <w:p w14:paraId="5062B155" w14:textId="77777777" w:rsidR="00D57F40" w:rsidRDefault="00D57F40" w:rsidP="00D57F40">
            <w:pPr>
              <w:jc w:val="center"/>
              <w:rPr>
                <w:sz w:val="28"/>
                <w:szCs w:val="28"/>
              </w:rPr>
            </w:pPr>
            <w:r w:rsidRPr="00C577BD">
              <w:rPr>
                <w:b/>
                <w:color w:val="0070C0"/>
                <w:sz w:val="28"/>
                <w:szCs w:val="28"/>
              </w:rPr>
              <w:t>Performance Range:</w:t>
            </w:r>
            <w:r>
              <w:t xml:space="preserve"> </w:t>
            </w:r>
            <w:r w:rsidRPr="00A0490C">
              <w:rPr>
                <w:b/>
                <w:color w:val="0070C0"/>
                <w:sz w:val="28"/>
                <w:szCs w:val="28"/>
              </w:rPr>
              <w:t>14.42</w:t>
            </w:r>
            <w:r>
              <w:rPr>
                <w:b/>
                <w:color w:val="0070C0"/>
                <w:sz w:val="28"/>
                <w:szCs w:val="28"/>
              </w:rPr>
              <w:t xml:space="preserve">% to 62.06%  </w:t>
            </w:r>
            <w:r w:rsidRPr="00BE08CC">
              <w:rPr>
                <w:b/>
                <w:color w:val="0070C0"/>
                <w:sz w:val="28"/>
                <w:szCs w:val="28"/>
              </w:rPr>
              <w:t>(Lowest is best)</w:t>
            </w:r>
          </w:p>
        </w:tc>
      </w:tr>
      <w:tr w:rsidR="00D57F40" w:rsidRPr="004C5A6D" w14:paraId="6395B94A" w14:textId="77777777" w:rsidTr="00E83409">
        <w:trPr>
          <w:trHeight w:val="397"/>
          <w:jc w:val="center"/>
        </w:trPr>
        <w:tc>
          <w:tcPr>
            <w:tcW w:w="7366" w:type="dxa"/>
            <w:gridSpan w:val="2"/>
            <w:tcBorders>
              <w:top w:val="single" w:sz="4" w:space="0" w:color="auto"/>
            </w:tcBorders>
            <w:shd w:val="clear" w:color="auto" w:fill="D9E2F3" w:themeFill="accent5" w:themeFillTint="33"/>
            <w:vAlign w:val="center"/>
          </w:tcPr>
          <w:p w14:paraId="4982D446" w14:textId="77777777" w:rsidR="00D57F40" w:rsidRDefault="00D57F40" w:rsidP="00D57F40">
            <w:pPr>
              <w:jc w:val="center"/>
              <w:rPr>
                <w:b/>
                <w:sz w:val="28"/>
                <w:szCs w:val="28"/>
              </w:rPr>
            </w:pPr>
            <w:r w:rsidRPr="004C5A6D">
              <w:rPr>
                <w:b/>
                <w:sz w:val="28"/>
                <w:szCs w:val="28"/>
              </w:rPr>
              <w:t>ARGYLL AND BUTE</w:t>
            </w:r>
          </w:p>
        </w:tc>
        <w:tc>
          <w:tcPr>
            <w:tcW w:w="7943" w:type="dxa"/>
            <w:gridSpan w:val="2"/>
            <w:tcBorders>
              <w:top w:val="single" w:sz="4" w:space="0" w:color="auto"/>
            </w:tcBorders>
            <w:shd w:val="clear" w:color="auto" w:fill="D9E2F3" w:themeFill="accent5" w:themeFillTint="33"/>
            <w:vAlign w:val="center"/>
          </w:tcPr>
          <w:p w14:paraId="3B165A5F" w14:textId="77777777" w:rsidR="00D57F40" w:rsidRDefault="00D57F40" w:rsidP="00D57F40">
            <w:pPr>
              <w:jc w:val="center"/>
              <w:rPr>
                <w:sz w:val="28"/>
                <w:szCs w:val="28"/>
              </w:rPr>
            </w:pPr>
            <w:r w:rsidRPr="004C5A6D">
              <w:rPr>
                <w:b/>
                <w:sz w:val="28"/>
                <w:szCs w:val="28"/>
              </w:rPr>
              <w:t>SCOTLAND</w:t>
            </w:r>
          </w:p>
        </w:tc>
      </w:tr>
      <w:tr w:rsidR="00D57F40" w:rsidRPr="004C5A6D" w14:paraId="0FE37C9C" w14:textId="77777777" w:rsidTr="00D57F40">
        <w:trPr>
          <w:trHeight w:val="397"/>
          <w:jc w:val="center"/>
        </w:trPr>
        <w:tc>
          <w:tcPr>
            <w:tcW w:w="7366" w:type="dxa"/>
            <w:gridSpan w:val="2"/>
            <w:tcBorders>
              <w:top w:val="single" w:sz="4" w:space="0" w:color="auto"/>
            </w:tcBorders>
            <w:shd w:val="clear" w:color="auto" w:fill="auto"/>
            <w:vAlign w:val="center"/>
          </w:tcPr>
          <w:p w14:paraId="01F2305E" w14:textId="77777777" w:rsidR="00D57F40" w:rsidRDefault="00D57F40" w:rsidP="00D57F40">
            <w:pPr>
              <w:jc w:val="center"/>
              <w:rPr>
                <w:b/>
                <w:sz w:val="28"/>
                <w:szCs w:val="28"/>
              </w:rPr>
            </w:pPr>
            <w:r w:rsidRPr="00557F84">
              <w:rPr>
                <w:b/>
                <w:sz w:val="28"/>
                <w:szCs w:val="28"/>
              </w:rPr>
              <w:t>62.06%</w:t>
            </w:r>
            <w:r>
              <w:rPr>
                <w:b/>
                <w:sz w:val="28"/>
                <w:szCs w:val="28"/>
              </w:rPr>
              <w:t xml:space="preserve"> </w:t>
            </w:r>
            <w:r w:rsidRPr="00557F84">
              <w:rPr>
                <w:b/>
                <w:color w:val="FF0000"/>
                <w:sz w:val="28"/>
                <w:szCs w:val="28"/>
              </w:rPr>
              <w:sym w:font="Wingdings" w:char="F0E9"/>
            </w:r>
          </w:p>
        </w:tc>
        <w:tc>
          <w:tcPr>
            <w:tcW w:w="7943" w:type="dxa"/>
            <w:gridSpan w:val="2"/>
            <w:tcBorders>
              <w:top w:val="single" w:sz="4" w:space="0" w:color="auto"/>
            </w:tcBorders>
            <w:shd w:val="clear" w:color="auto" w:fill="auto"/>
            <w:vAlign w:val="center"/>
          </w:tcPr>
          <w:p w14:paraId="43362984" w14:textId="77777777" w:rsidR="00D57F40" w:rsidRDefault="00D57F40" w:rsidP="00D57F40">
            <w:pPr>
              <w:jc w:val="center"/>
              <w:rPr>
                <w:sz w:val="28"/>
                <w:szCs w:val="28"/>
              </w:rPr>
            </w:pPr>
            <w:r>
              <w:rPr>
                <w:b/>
                <w:sz w:val="28"/>
                <w:szCs w:val="28"/>
              </w:rPr>
              <w:t xml:space="preserve">36.16% </w:t>
            </w:r>
            <w:r w:rsidRPr="00C14931">
              <w:rPr>
                <w:b/>
                <w:color w:val="FF0000"/>
                <w:sz w:val="28"/>
                <w:szCs w:val="28"/>
              </w:rPr>
              <w:sym w:font="Wingdings" w:char="F0E9"/>
            </w:r>
          </w:p>
        </w:tc>
      </w:tr>
      <w:tr w:rsidR="00D57F40" w:rsidRPr="004C5A6D" w14:paraId="4F858DF2" w14:textId="77777777" w:rsidTr="00D57F40">
        <w:trPr>
          <w:trHeight w:val="397"/>
          <w:jc w:val="center"/>
        </w:trPr>
        <w:tc>
          <w:tcPr>
            <w:tcW w:w="5949" w:type="dxa"/>
            <w:tcBorders>
              <w:top w:val="single" w:sz="4" w:space="0" w:color="auto"/>
            </w:tcBorders>
            <w:shd w:val="clear" w:color="auto" w:fill="auto"/>
            <w:vAlign w:val="center"/>
          </w:tcPr>
          <w:p w14:paraId="25301403" w14:textId="77777777" w:rsidR="00D57F40" w:rsidRDefault="00D57F40" w:rsidP="00D57F40">
            <w:pPr>
              <w:jc w:val="center"/>
              <w:rPr>
                <w:b/>
                <w:sz w:val="28"/>
                <w:szCs w:val="28"/>
              </w:rPr>
            </w:pPr>
            <w:r w:rsidRPr="00721B18">
              <w:rPr>
                <w:b/>
                <w:sz w:val="28"/>
                <w:szCs w:val="28"/>
              </w:rPr>
              <w:t xml:space="preserve">CHANGE 2016/17 TO </w:t>
            </w:r>
            <w:r>
              <w:rPr>
                <w:b/>
                <w:sz w:val="28"/>
                <w:szCs w:val="28"/>
              </w:rPr>
              <w:t>2017/18</w:t>
            </w:r>
          </w:p>
        </w:tc>
        <w:tc>
          <w:tcPr>
            <w:tcW w:w="1417" w:type="dxa"/>
            <w:tcBorders>
              <w:top w:val="single" w:sz="4" w:space="0" w:color="auto"/>
            </w:tcBorders>
            <w:shd w:val="clear" w:color="auto" w:fill="auto"/>
            <w:vAlign w:val="center"/>
          </w:tcPr>
          <w:p w14:paraId="407C786D" w14:textId="77777777" w:rsidR="00D57F40" w:rsidRDefault="00D57F40" w:rsidP="00D57F40">
            <w:pPr>
              <w:jc w:val="center"/>
              <w:rPr>
                <w:b/>
                <w:sz w:val="28"/>
                <w:szCs w:val="28"/>
              </w:rPr>
            </w:pPr>
            <w:r w:rsidRPr="00557F84">
              <w:rPr>
                <w:b/>
                <w:sz w:val="28"/>
                <w:szCs w:val="28"/>
              </w:rPr>
              <w:t>1.84</w:t>
            </w:r>
            <w:r>
              <w:rPr>
                <w:b/>
                <w:sz w:val="28"/>
                <w:szCs w:val="28"/>
              </w:rPr>
              <w:t xml:space="preserve"> </w:t>
            </w:r>
            <w:r w:rsidRPr="00557F84">
              <w:rPr>
                <w:b/>
                <w:color w:val="FF0000"/>
                <w:sz w:val="28"/>
                <w:szCs w:val="28"/>
              </w:rPr>
              <w:sym w:font="Wingdings" w:char="F0E9"/>
            </w:r>
          </w:p>
        </w:tc>
        <w:tc>
          <w:tcPr>
            <w:tcW w:w="6237" w:type="dxa"/>
            <w:tcBorders>
              <w:top w:val="single" w:sz="4" w:space="0" w:color="auto"/>
            </w:tcBorders>
            <w:shd w:val="clear" w:color="auto" w:fill="auto"/>
            <w:vAlign w:val="center"/>
          </w:tcPr>
          <w:p w14:paraId="0224D66D" w14:textId="77777777" w:rsidR="00D57F40" w:rsidRDefault="00D57F40" w:rsidP="00D57F40">
            <w:pPr>
              <w:jc w:val="center"/>
              <w:rPr>
                <w:sz w:val="28"/>
                <w:szCs w:val="28"/>
              </w:rPr>
            </w:pPr>
            <w:r>
              <w:rPr>
                <w:sz w:val="28"/>
                <w:szCs w:val="28"/>
              </w:rPr>
              <w:t>CHANGE 2016/17 TO 2017/18</w:t>
            </w:r>
          </w:p>
        </w:tc>
        <w:tc>
          <w:tcPr>
            <w:tcW w:w="1706" w:type="dxa"/>
            <w:tcBorders>
              <w:top w:val="single" w:sz="4" w:space="0" w:color="auto"/>
            </w:tcBorders>
            <w:shd w:val="clear" w:color="auto" w:fill="auto"/>
            <w:vAlign w:val="center"/>
          </w:tcPr>
          <w:p w14:paraId="5A42CB7E" w14:textId="77777777" w:rsidR="00D57F40" w:rsidRDefault="00D57F40" w:rsidP="00D57F40">
            <w:pPr>
              <w:jc w:val="center"/>
              <w:rPr>
                <w:sz w:val="28"/>
                <w:szCs w:val="28"/>
              </w:rPr>
            </w:pPr>
            <w:r w:rsidRPr="009756E1">
              <w:rPr>
                <w:sz w:val="28"/>
                <w:szCs w:val="28"/>
              </w:rPr>
              <w:t>1.59</w:t>
            </w:r>
            <w:r>
              <w:rPr>
                <w:sz w:val="28"/>
                <w:szCs w:val="28"/>
              </w:rPr>
              <w:t xml:space="preserve"> </w:t>
            </w:r>
            <w:r w:rsidRPr="00C14931">
              <w:rPr>
                <w:b/>
                <w:color w:val="FF0000"/>
                <w:sz w:val="28"/>
                <w:szCs w:val="28"/>
              </w:rPr>
              <w:sym w:font="Wingdings" w:char="F0E9"/>
            </w:r>
          </w:p>
        </w:tc>
      </w:tr>
      <w:tr w:rsidR="00D57F40" w:rsidRPr="004C5A6D" w14:paraId="1FA1787F" w14:textId="77777777" w:rsidTr="00D57F40">
        <w:trPr>
          <w:trHeight w:val="397"/>
          <w:jc w:val="center"/>
        </w:trPr>
        <w:tc>
          <w:tcPr>
            <w:tcW w:w="5949" w:type="dxa"/>
            <w:tcBorders>
              <w:top w:val="single" w:sz="4" w:space="0" w:color="auto"/>
            </w:tcBorders>
            <w:shd w:val="clear" w:color="auto" w:fill="auto"/>
            <w:vAlign w:val="center"/>
          </w:tcPr>
          <w:p w14:paraId="51A36058" w14:textId="77777777" w:rsidR="00D57F40" w:rsidRDefault="00D57F40" w:rsidP="00D57F40">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tcBorders>
              <w:top w:val="single" w:sz="4" w:space="0" w:color="auto"/>
            </w:tcBorders>
            <w:shd w:val="clear" w:color="auto" w:fill="auto"/>
            <w:vAlign w:val="center"/>
          </w:tcPr>
          <w:p w14:paraId="03B3EB3C" w14:textId="77777777" w:rsidR="00D57F40" w:rsidRDefault="00D57F40" w:rsidP="00D57F40">
            <w:pPr>
              <w:jc w:val="center"/>
              <w:rPr>
                <w:b/>
                <w:sz w:val="28"/>
                <w:szCs w:val="28"/>
              </w:rPr>
            </w:pPr>
            <w:r w:rsidRPr="00557F84">
              <w:rPr>
                <w:b/>
                <w:sz w:val="28"/>
                <w:szCs w:val="28"/>
              </w:rPr>
              <w:t>2.16</w:t>
            </w:r>
            <w:r>
              <w:rPr>
                <w:b/>
                <w:sz w:val="28"/>
                <w:szCs w:val="28"/>
              </w:rPr>
              <w:t xml:space="preserve"> </w:t>
            </w:r>
            <w:r w:rsidRPr="00557F84">
              <w:rPr>
                <w:b/>
                <w:color w:val="FF0000"/>
                <w:sz w:val="28"/>
                <w:szCs w:val="28"/>
              </w:rPr>
              <w:sym w:font="Wingdings" w:char="F0E9"/>
            </w:r>
          </w:p>
        </w:tc>
        <w:tc>
          <w:tcPr>
            <w:tcW w:w="6237" w:type="dxa"/>
            <w:tcBorders>
              <w:top w:val="single" w:sz="4" w:space="0" w:color="auto"/>
              <w:bottom w:val="single" w:sz="4" w:space="0" w:color="auto"/>
            </w:tcBorders>
            <w:shd w:val="clear" w:color="auto" w:fill="auto"/>
            <w:vAlign w:val="center"/>
          </w:tcPr>
          <w:p w14:paraId="2854196A" w14:textId="77777777" w:rsidR="00D57F40" w:rsidRDefault="00D57F40" w:rsidP="00D57F40">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top w:val="single" w:sz="4" w:space="0" w:color="auto"/>
              <w:bottom w:val="single" w:sz="4" w:space="0" w:color="auto"/>
            </w:tcBorders>
            <w:shd w:val="clear" w:color="auto" w:fill="auto"/>
            <w:vAlign w:val="center"/>
          </w:tcPr>
          <w:p w14:paraId="3D5FCF53" w14:textId="77777777" w:rsidR="00D57F40" w:rsidRDefault="00D57F40" w:rsidP="00D57F40">
            <w:pPr>
              <w:jc w:val="center"/>
              <w:rPr>
                <w:sz w:val="28"/>
                <w:szCs w:val="28"/>
              </w:rPr>
            </w:pPr>
            <w:r w:rsidRPr="009756E1">
              <w:rPr>
                <w:sz w:val="28"/>
                <w:szCs w:val="28"/>
              </w:rPr>
              <w:t>1.16</w:t>
            </w:r>
            <w:r>
              <w:rPr>
                <w:sz w:val="28"/>
                <w:szCs w:val="28"/>
              </w:rPr>
              <w:t xml:space="preserve"> </w:t>
            </w:r>
            <w:r w:rsidRPr="00C14931">
              <w:rPr>
                <w:b/>
                <w:color w:val="FF0000"/>
                <w:sz w:val="28"/>
                <w:szCs w:val="28"/>
              </w:rPr>
              <w:sym w:font="Wingdings" w:char="F0E9"/>
            </w:r>
          </w:p>
        </w:tc>
      </w:tr>
      <w:tr w:rsidR="00D57F40" w:rsidRPr="004C5A6D" w14:paraId="45725065" w14:textId="77777777" w:rsidTr="00D57F40">
        <w:trPr>
          <w:trHeight w:val="397"/>
          <w:jc w:val="center"/>
        </w:trPr>
        <w:tc>
          <w:tcPr>
            <w:tcW w:w="7366" w:type="dxa"/>
            <w:gridSpan w:val="2"/>
            <w:tcBorders>
              <w:top w:val="single" w:sz="4" w:space="0" w:color="auto"/>
              <w:bottom w:val="single" w:sz="4" w:space="0" w:color="auto"/>
            </w:tcBorders>
            <w:shd w:val="clear" w:color="auto" w:fill="auto"/>
            <w:vAlign w:val="center"/>
          </w:tcPr>
          <w:p w14:paraId="109875B5" w14:textId="77777777" w:rsidR="00D57F40" w:rsidRDefault="00D57F40" w:rsidP="00D57F40">
            <w:pPr>
              <w:jc w:val="center"/>
              <w:rPr>
                <w:b/>
                <w:sz w:val="28"/>
                <w:szCs w:val="28"/>
              </w:rPr>
            </w:pPr>
            <w:r w:rsidRPr="00557F84">
              <w:rPr>
                <w:b/>
                <w:sz w:val="28"/>
                <w:szCs w:val="28"/>
              </w:rPr>
              <w:t>RANK POSITION: 32</w:t>
            </w:r>
            <w:r w:rsidRPr="00557F84">
              <w:rPr>
                <w:b/>
                <w:sz w:val="28"/>
                <w:szCs w:val="28"/>
                <w:vertAlign w:val="superscript"/>
              </w:rPr>
              <w:t>nd</w:t>
            </w:r>
            <w:r w:rsidRPr="00557F84">
              <w:rPr>
                <w:b/>
                <w:sz w:val="28"/>
                <w:szCs w:val="28"/>
              </w:rPr>
              <w:t xml:space="preserve"> </w:t>
            </w:r>
            <w:r w:rsidRPr="00557F84">
              <w:rPr>
                <w:b/>
                <w:color w:val="0070C0"/>
                <w:sz w:val="28"/>
                <w:szCs w:val="28"/>
              </w:rPr>
              <w:sym w:font="Wingdings" w:char="F0E8"/>
            </w:r>
            <w:r w:rsidR="00513443">
              <w:rPr>
                <w:b/>
                <w:color w:val="0070C0"/>
                <w:sz w:val="28"/>
                <w:szCs w:val="28"/>
              </w:rPr>
              <w:t xml:space="preserve">    </w:t>
            </w:r>
            <w:r w:rsidRPr="00557F84">
              <w:rPr>
                <w:b/>
                <w:sz w:val="28"/>
                <w:szCs w:val="28"/>
              </w:rPr>
              <w:t xml:space="preserve">RANK MOVEMENT: 0 </w:t>
            </w:r>
            <w:r w:rsidRPr="00557F84">
              <w:rPr>
                <w:b/>
                <w:color w:val="0070C0"/>
                <w:sz w:val="28"/>
                <w:szCs w:val="28"/>
              </w:rPr>
              <w:sym w:font="Wingdings" w:char="F0E8"/>
            </w:r>
          </w:p>
        </w:tc>
        <w:tc>
          <w:tcPr>
            <w:tcW w:w="7943" w:type="dxa"/>
            <w:gridSpan w:val="2"/>
            <w:tcBorders>
              <w:top w:val="single" w:sz="4" w:space="0" w:color="auto"/>
              <w:bottom w:val="nil"/>
            </w:tcBorders>
            <w:shd w:val="clear" w:color="auto" w:fill="D0CECE" w:themeFill="background2" w:themeFillShade="E6"/>
            <w:vAlign w:val="center"/>
          </w:tcPr>
          <w:p w14:paraId="43E864DD" w14:textId="77777777" w:rsidR="00D57F40" w:rsidRDefault="00D57F40" w:rsidP="00D57F40">
            <w:pPr>
              <w:jc w:val="center"/>
              <w:rPr>
                <w:sz w:val="28"/>
                <w:szCs w:val="28"/>
              </w:rPr>
            </w:pPr>
          </w:p>
        </w:tc>
      </w:tr>
      <w:tr w:rsidR="00D57F40" w:rsidRPr="004C5A6D" w14:paraId="773F93C8" w14:textId="77777777" w:rsidTr="00D57F40">
        <w:trPr>
          <w:trHeight w:val="397"/>
          <w:jc w:val="center"/>
        </w:trPr>
        <w:tc>
          <w:tcPr>
            <w:tcW w:w="7366" w:type="dxa"/>
            <w:gridSpan w:val="2"/>
            <w:tcBorders>
              <w:top w:val="single" w:sz="4" w:space="0" w:color="auto"/>
              <w:bottom w:val="nil"/>
            </w:tcBorders>
            <w:shd w:val="clear" w:color="auto" w:fill="D9E2F3" w:themeFill="accent5" w:themeFillTint="33"/>
            <w:vAlign w:val="center"/>
          </w:tcPr>
          <w:p w14:paraId="4D8311ED" w14:textId="77777777" w:rsidR="00D57F40" w:rsidRDefault="00D57F40" w:rsidP="00D57F40">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385385C4" w14:textId="77777777" w:rsidR="00D57F40" w:rsidRDefault="00D57F40" w:rsidP="00D57F40">
            <w:pPr>
              <w:jc w:val="center"/>
              <w:rPr>
                <w:sz w:val="28"/>
                <w:szCs w:val="28"/>
              </w:rPr>
            </w:pPr>
          </w:p>
        </w:tc>
      </w:tr>
      <w:tr w:rsidR="00D57F40" w:rsidRPr="004C5A6D" w14:paraId="4615402D" w14:textId="77777777" w:rsidTr="00D57F40">
        <w:trPr>
          <w:trHeight w:val="397"/>
          <w:jc w:val="center"/>
        </w:trPr>
        <w:tc>
          <w:tcPr>
            <w:tcW w:w="7366" w:type="dxa"/>
            <w:gridSpan w:val="2"/>
            <w:tcBorders>
              <w:top w:val="nil"/>
            </w:tcBorders>
            <w:shd w:val="clear" w:color="auto" w:fill="D9E2F3" w:themeFill="accent5" w:themeFillTint="33"/>
            <w:vAlign w:val="center"/>
          </w:tcPr>
          <w:p w14:paraId="5D1548DB" w14:textId="77777777" w:rsidR="00D57F40" w:rsidRDefault="00D57F40" w:rsidP="00D57F40">
            <w:pPr>
              <w:jc w:val="center"/>
              <w:rPr>
                <w:b/>
                <w:sz w:val="28"/>
                <w:szCs w:val="28"/>
              </w:rPr>
            </w:pPr>
            <w:r>
              <w:rPr>
                <w:b/>
                <w:sz w:val="28"/>
                <w:szCs w:val="28"/>
              </w:rPr>
              <w:t>RANK POSITION: 8</w:t>
            </w:r>
            <w:r w:rsidRPr="005D3B71">
              <w:rPr>
                <w:b/>
                <w:sz w:val="28"/>
                <w:szCs w:val="28"/>
                <w:vertAlign w:val="superscript"/>
              </w:rPr>
              <w:t>th</w:t>
            </w:r>
            <w:r w:rsidR="00FD1CF1">
              <w:rPr>
                <w:b/>
                <w:sz w:val="28"/>
                <w:szCs w:val="28"/>
              </w:rPr>
              <w:t xml:space="preserve">    </w:t>
            </w:r>
            <w:r>
              <w:rPr>
                <w:b/>
                <w:sz w:val="28"/>
                <w:szCs w:val="28"/>
              </w:rPr>
              <w:t xml:space="preserve">RANK MOVEMENT: 0 </w:t>
            </w:r>
            <w:r w:rsidRPr="00557F84">
              <w:rPr>
                <w:b/>
                <w:color w:val="0070C0"/>
                <w:sz w:val="28"/>
                <w:szCs w:val="28"/>
              </w:rPr>
              <w:sym w:font="Wingdings" w:char="F0E8"/>
            </w:r>
          </w:p>
        </w:tc>
        <w:tc>
          <w:tcPr>
            <w:tcW w:w="7943" w:type="dxa"/>
            <w:gridSpan w:val="2"/>
            <w:tcBorders>
              <w:top w:val="nil"/>
            </w:tcBorders>
            <w:shd w:val="clear" w:color="auto" w:fill="D0CECE" w:themeFill="background2" w:themeFillShade="E6"/>
            <w:vAlign w:val="center"/>
          </w:tcPr>
          <w:p w14:paraId="1498D44D" w14:textId="77777777" w:rsidR="00D57F40" w:rsidRDefault="00D57F40" w:rsidP="00D57F40">
            <w:pPr>
              <w:jc w:val="center"/>
              <w:rPr>
                <w:sz w:val="28"/>
                <w:szCs w:val="28"/>
              </w:rPr>
            </w:pPr>
          </w:p>
        </w:tc>
      </w:tr>
      <w:tr w:rsidR="0008765A" w:rsidRPr="00CF1ED6" w14:paraId="4EF6CF06" w14:textId="77777777" w:rsidTr="00CF1ED6">
        <w:trPr>
          <w:trHeight w:val="170"/>
          <w:jc w:val="center"/>
        </w:trPr>
        <w:tc>
          <w:tcPr>
            <w:tcW w:w="15309" w:type="dxa"/>
            <w:gridSpan w:val="4"/>
            <w:tcBorders>
              <w:top w:val="single" w:sz="4" w:space="0" w:color="auto"/>
            </w:tcBorders>
            <w:shd w:val="clear" w:color="auto" w:fill="F2F2F2" w:themeFill="background1" w:themeFillShade="F2"/>
            <w:vAlign w:val="center"/>
          </w:tcPr>
          <w:p w14:paraId="384BCCA6" w14:textId="77777777" w:rsidR="0008765A" w:rsidRPr="00CF1ED6" w:rsidRDefault="0008765A" w:rsidP="00D57F40">
            <w:pPr>
              <w:rPr>
                <w:b/>
                <w:sz w:val="20"/>
                <w:szCs w:val="28"/>
              </w:rPr>
            </w:pPr>
          </w:p>
        </w:tc>
      </w:tr>
      <w:tr w:rsidR="00D57F40" w:rsidRPr="004C5A6D" w14:paraId="2435B550" w14:textId="77777777" w:rsidTr="00D57F40">
        <w:trPr>
          <w:trHeight w:val="567"/>
          <w:jc w:val="center"/>
        </w:trPr>
        <w:tc>
          <w:tcPr>
            <w:tcW w:w="15309" w:type="dxa"/>
            <w:gridSpan w:val="4"/>
            <w:tcBorders>
              <w:top w:val="single" w:sz="4" w:space="0" w:color="auto"/>
            </w:tcBorders>
            <w:shd w:val="clear" w:color="auto" w:fill="auto"/>
            <w:vAlign w:val="center"/>
          </w:tcPr>
          <w:p w14:paraId="6D710766" w14:textId="77777777" w:rsidR="00D57F40" w:rsidRDefault="00D57F40" w:rsidP="00D57F40">
            <w:pPr>
              <w:rPr>
                <w:sz w:val="28"/>
                <w:szCs w:val="28"/>
              </w:rPr>
            </w:pPr>
            <w:r w:rsidRPr="004C5A6D">
              <w:rPr>
                <w:b/>
                <w:sz w:val="28"/>
                <w:szCs w:val="28"/>
              </w:rPr>
              <w:t xml:space="preserve">INDICATOR REF: ENV4e - </w:t>
            </w:r>
            <w:r>
              <w:rPr>
                <w:b/>
                <w:sz w:val="28"/>
                <w:szCs w:val="28"/>
              </w:rPr>
              <w:t>Percentage</w:t>
            </w:r>
            <w:r w:rsidRPr="004C5A6D">
              <w:rPr>
                <w:b/>
                <w:sz w:val="28"/>
                <w:szCs w:val="28"/>
              </w:rPr>
              <w:t xml:space="preserve"> of unclassified roads that should be considered for maintenance treatment</w:t>
            </w:r>
          </w:p>
        </w:tc>
      </w:tr>
      <w:tr w:rsidR="00D57F40" w:rsidRPr="004C5A6D" w14:paraId="4177D998" w14:textId="77777777" w:rsidTr="00D57F40">
        <w:trPr>
          <w:trHeight w:val="454"/>
          <w:jc w:val="center"/>
        </w:trPr>
        <w:tc>
          <w:tcPr>
            <w:tcW w:w="15309" w:type="dxa"/>
            <w:gridSpan w:val="4"/>
            <w:tcBorders>
              <w:top w:val="single" w:sz="4" w:space="0" w:color="auto"/>
            </w:tcBorders>
            <w:shd w:val="clear" w:color="auto" w:fill="auto"/>
            <w:vAlign w:val="center"/>
          </w:tcPr>
          <w:p w14:paraId="3B798F36" w14:textId="77777777" w:rsidR="00D57F40" w:rsidRDefault="00D57F40" w:rsidP="00D57F40">
            <w:pPr>
              <w:jc w:val="center"/>
              <w:rPr>
                <w:sz w:val="28"/>
                <w:szCs w:val="28"/>
              </w:rPr>
            </w:pPr>
            <w:r w:rsidRPr="00C577BD">
              <w:rPr>
                <w:b/>
                <w:color w:val="0070C0"/>
                <w:sz w:val="28"/>
                <w:szCs w:val="28"/>
              </w:rPr>
              <w:t>Performance Range:</w:t>
            </w:r>
            <w:r>
              <w:t xml:space="preserve"> </w:t>
            </w:r>
            <w:r w:rsidRPr="00A0490C">
              <w:rPr>
                <w:b/>
                <w:color w:val="0070C0"/>
                <w:sz w:val="28"/>
                <w:szCs w:val="28"/>
              </w:rPr>
              <w:t>19.61</w:t>
            </w:r>
            <w:r>
              <w:rPr>
                <w:b/>
                <w:color w:val="0070C0"/>
                <w:sz w:val="28"/>
                <w:szCs w:val="28"/>
              </w:rPr>
              <w:t xml:space="preserve">% to 56.59%  </w:t>
            </w:r>
            <w:r w:rsidRPr="00BE08CC">
              <w:rPr>
                <w:b/>
                <w:color w:val="0070C0"/>
                <w:sz w:val="28"/>
                <w:szCs w:val="28"/>
              </w:rPr>
              <w:t>(Lowest is best)</w:t>
            </w:r>
          </w:p>
        </w:tc>
      </w:tr>
      <w:tr w:rsidR="00D57F40" w:rsidRPr="004C5A6D" w14:paraId="3235AC7C" w14:textId="77777777" w:rsidTr="00E83409">
        <w:trPr>
          <w:trHeight w:val="397"/>
          <w:jc w:val="center"/>
        </w:trPr>
        <w:tc>
          <w:tcPr>
            <w:tcW w:w="7366" w:type="dxa"/>
            <w:gridSpan w:val="2"/>
            <w:tcBorders>
              <w:top w:val="single" w:sz="4" w:space="0" w:color="auto"/>
              <w:bottom w:val="single" w:sz="4" w:space="0" w:color="auto"/>
            </w:tcBorders>
            <w:shd w:val="clear" w:color="auto" w:fill="D9E2F3" w:themeFill="accent5" w:themeFillTint="33"/>
            <w:vAlign w:val="center"/>
          </w:tcPr>
          <w:p w14:paraId="2DE360EE" w14:textId="77777777" w:rsidR="00D57F40" w:rsidRDefault="00D57F40" w:rsidP="00D57F40">
            <w:pPr>
              <w:jc w:val="center"/>
              <w:rPr>
                <w:b/>
                <w:sz w:val="28"/>
                <w:szCs w:val="28"/>
              </w:rPr>
            </w:pPr>
            <w:r w:rsidRPr="004C5A6D">
              <w:rPr>
                <w:b/>
                <w:sz w:val="28"/>
                <w:szCs w:val="28"/>
              </w:rPr>
              <w:t>ARGYLL AND BUTE</w:t>
            </w:r>
          </w:p>
        </w:tc>
        <w:tc>
          <w:tcPr>
            <w:tcW w:w="7943" w:type="dxa"/>
            <w:gridSpan w:val="2"/>
            <w:tcBorders>
              <w:top w:val="single" w:sz="4" w:space="0" w:color="auto"/>
            </w:tcBorders>
            <w:shd w:val="clear" w:color="auto" w:fill="D9E2F3" w:themeFill="accent5" w:themeFillTint="33"/>
            <w:vAlign w:val="center"/>
          </w:tcPr>
          <w:p w14:paraId="070A5398" w14:textId="77777777" w:rsidR="00D57F40" w:rsidRDefault="00D57F40" w:rsidP="00D57F40">
            <w:pPr>
              <w:jc w:val="center"/>
              <w:rPr>
                <w:sz w:val="28"/>
                <w:szCs w:val="28"/>
              </w:rPr>
            </w:pPr>
            <w:r w:rsidRPr="004C5A6D">
              <w:rPr>
                <w:b/>
                <w:sz w:val="28"/>
                <w:szCs w:val="28"/>
              </w:rPr>
              <w:t>SCOTLAND</w:t>
            </w:r>
          </w:p>
        </w:tc>
      </w:tr>
      <w:tr w:rsidR="00D57F40" w:rsidRPr="004C5A6D" w14:paraId="302F9147" w14:textId="77777777" w:rsidTr="00D57F40">
        <w:trPr>
          <w:trHeight w:val="397"/>
          <w:jc w:val="center"/>
        </w:trPr>
        <w:tc>
          <w:tcPr>
            <w:tcW w:w="7366" w:type="dxa"/>
            <w:gridSpan w:val="2"/>
            <w:tcBorders>
              <w:top w:val="single" w:sz="4" w:space="0" w:color="auto"/>
            </w:tcBorders>
            <w:shd w:val="clear" w:color="auto" w:fill="auto"/>
            <w:vAlign w:val="center"/>
          </w:tcPr>
          <w:p w14:paraId="5026E8B6" w14:textId="77777777" w:rsidR="00D57F40" w:rsidRDefault="00D57F40" w:rsidP="00D57F40">
            <w:pPr>
              <w:jc w:val="center"/>
              <w:rPr>
                <w:b/>
                <w:sz w:val="28"/>
                <w:szCs w:val="28"/>
              </w:rPr>
            </w:pPr>
            <w:r w:rsidRPr="00557F84">
              <w:rPr>
                <w:b/>
                <w:sz w:val="28"/>
                <w:szCs w:val="28"/>
              </w:rPr>
              <w:t xml:space="preserve">52.81% </w:t>
            </w:r>
            <w:r w:rsidRPr="00557F84">
              <w:rPr>
                <w:b/>
                <w:color w:val="00B050"/>
                <w:sz w:val="28"/>
                <w:szCs w:val="28"/>
              </w:rPr>
              <w:sym w:font="Wingdings" w:char="F0EA"/>
            </w:r>
          </w:p>
        </w:tc>
        <w:tc>
          <w:tcPr>
            <w:tcW w:w="7943" w:type="dxa"/>
            <w:gridSpan w:val="2"/>
            <w:tcBorders>
              <w:top w:val="single" w:sz="4" w:space="0" w:color="auto"/>
            </w:tcBorders>
            <w:shd w:val="clear" w:color="auto" w:fill="auto"/>
            <w:vAlign w:val="center"/>
          </w:tcPr>
          <w:p w14:paraId="7FBA7BE2" w14:textId="77777777" w:rsidR="00D57F40" w:rsidRDefault="00D57F40" w:rsidP="00D57F40">
            <w:pPr>
              <w:jc w:val="center"/>
              <w:rPr>
                <w:sz w:val="28"/>
                <w:szCs w:val="28"/>
              </w:rPr>
            </w:pPr>
            <w:r>
              <w:rPr>
                <w:b/>
                <w:sz w:val="28"/>
                <w:szCs w:val="28"/>
              </w:rPr>
              <w:t xml:space="preserve">38.99% </w:t>
            </w:r>
            <w:r w:rsidRPr="00EC5E64">
              <w:rPr>
                <w:b/>
                <w:color w:val="00B050"/>
                <w:sz w:val="28"/>
                <w:szCs w:val="28"/>
              </w:rPr>
              <w:sym w:font="Wingdings" w:char="F0EA"/>
            </w:r>
          </w:p>
        </w:tc>
      </w:tr>
      <w:tr w:rsidR="00D57F40" w:rsidRPr="004C5A6D" w14:paraId="3B56E842" w14:textId="77777777" w:rsidTr="00D57F40">
        <w:trPr>
          <w:trHeight w:val="397"/>
          <w:jc w:val="center"/>
        </w:trPr>
        <w:tc>
          <w:tcPr>
            <w:tcW w:w="5949" w:type="dxa"/>
            <w:tcBorders>
              <w:top w:val="single" w:sz="4" w:space="0" w:color="auto"/>
            </w:tcBorders>
            <w:shd w:val="clear" w:color="auto" w:fill="auto"/>
            <w:vAlign w:val="center"/>
          </w:tcPr>
          <w:p w14:paraId="2BE51428" w14:textId="77777777" w:rsidR="00D57F40" w:rsidRDefault="00D57F40" w:rsidP="00D57F40">
            <w:pPr>
              <w:jc w:val="center"/>
              <w:rPr>
                <w:b/>
                <w:sz w:val="28"/>
                <w:szCs w:val="28"/>
              </w:rPr>
            </w:pPr>
            <w:r w:rsidRPr="00557F84">
              <w:rPr>
                <w:b/>
                <w:sz w:val="28"/>
                <w:szCs w:val="28"/>
              </w:rPr>
              <w:t xml:space="preserve">CHANGE 2016/17 TO </w:t>
            </w:r>
            <w:r>
              <w:rPr>
                <w:b/>
                <w:sz w:val="28"/>
                <w:szCs w:val="28"/>
              </w:rPr>
              <w:t>2017/18</w:t>
            </w:r>
          </w:p>
        </w:tc>
        <w:tc>
          <w:tcPr>
            <w:tcW w:w="1417" w:type="dxa"/>
            <w:tcBorders>
              <w:top w:val="single" w:sz="4" w:space="0" w:color="auto"/>
            </w:tcBorders>
            <w:shd w:val="clear" w:color="auto" w:fill="auto"/>
            <w:vAlign w:val="center"/>
          </w:tcPr>
          <w:p w14:paraId="0E430153" w14:textId="77777777" w:rsidR="00D57F40" w:rsidRDefault="00D57F40" w:rsidP="00D57F40">
            <w:pPr>
              <w:jc w:val="center"/>
              <w:rPr>
                <w:b/>
                <w:sz w:val="28"/>
                <w:szCs w:val="28"/>
              </w:rPr>
            </w:pPr>
            <w:r w:rsidRPr="00557F84">
              <w:rPr>
                <w:b/>
                <w:sz w:val="28"/>
                <w:szCs w:val="28"/>
              </w:rPr>
              <w:t xml:space="preserve">-0.09 </w:t>
            </w:r>
            <w:r w:rsidRPr="00557F84">
              <w:rPr>
                <w:b/>
                <w:color w:val="00B050"/>
                <w:sz w:val="28"/>
                <w:szCs w:val="28"/>
              </w:rPr>
              <w:sym w:font="Wingdings" w:char="F0EA"/>
            </w:r>
          </w:p>
        </w:tc>
        <w:tc>
          <w:tcPr>
            <w:tcW w:w="6237" w:type="dxa"/>
            <w:tcBorders>
              <w:top w:val="single" w:sz="4" w:space="0" w:color="auto"/>
            </w:tcBorders>
            <w:shd w:val="clear" w:color="auto" w:fill="auto"/>
            <w:vAlign w:val="center"/>
          </w:tcPr>
          <w:p w14:paraId="3B9688DF" w14:textId="77777777" w:rsidR="00D57F40" w:rsidRDefault="00D57F40" w:rsidP="00D57F40">
            <w:pPr>
              <w:jc w:val="center"/>
              <w:rPr>
                <w:sz w:val="28"/>
                <w:szCs w:val="28"/>
              </w:rPr>
            </w:pPr>
            <w:r>
              <w:rPr>
                <w:sz w:val="28"/>
                <w:szCs w:val="28"/>
              </w:rPr>
              <w:t>CHANGE 2016/17 TO 2017/18</w:t>
            </w:r>
          </w:p>
        </w:tc>
        <w:tc>
          <w:tcPr>
            <w:tcW w:w="1706" w:type="dxa"/>
            <w:tcBorders>
              <w:top w:val="single" w:sz="4" w:space="0" w:color="auto"/>
            </w:tcBorders>
            <w:shd w:val="clear" w:color="auto" w:fill="auto"/>
            <w:vAlign w:val="center"/>
          </w:tcPr>
          <w:p w14:paraId="190DA3F0" w14:textId="77777777" w:rsidR="00D57F40" w:rsidRDefault="00D57F40" w:rsidP="00D57F40">
            <w:pPr>
              <w:jc w:val="center"/>
              <w:rPr>
                <w:sz w:val="28"/>
                <w:szCs w:val="28"/>
              </w:rPr>
            </w:pPr>
            <w:r>
              <w:rPr>
                <w:sz w:val="28"/>
                <w:szCs w:val="28"/>
              </w:rPr>
              <w:t xml:space="preserve">-0.52 </w:t>
            </w:r>
            <w:r w:rsidRPr="00EC5E64">
              <w:rPr>
                <w:b/>
                <w:color w:val="00B050"/>
                <w:sz w:val="28"/>
                <w:szCs w:val="28"/>
              </w:rPr>
              <w:sym w:font="Wingdings" w:char="F0EA"/>
            </w:r>
          </w:p>
        </w:tc>
      </w:tr>
      <w:tr w:rsidR="00D57F40" w:rsidRPr="004C5A6D" w14:paraId="0936B73C" w14:textId="77777777" w:rsidTr="00D57F40">
        <w:trPr>
          <w:trHeight w:val="397"/>
          <w:jc w:val="center"/>
        </w:trPr>
        <w:tc>
          <w:tcPr>
            <w:tcW w:w="5949" w:type="dxa"/>
            <w:tcBorders>
              <w:top w:val="single" w:sz="4" w:space="0" w:color="auto"/>
            </w:tcBorders>
            <w:shd w:val="clear" w:color="auto" w:fill="auto"/>
            <w:vAlign w:val="center"/>
          </w:tcPr>
          <w:p w14:paraId="1018FD0D" w14:textId="77777777" w:rsidR="00D57F40" w:rsidRDefault="00D57F40" w:rsidP="00D57F40">
            <w:pPr>
              <w:jc w:val="center"/>
              <w:rPr>
                <w:b/>
                <w:sz w:val="28"/>
                <w:szCs w:val="28"/>
              </w:rPr>
            </w:pPr>
            <w:r w:rsidRPr="00557F84">
              <w:rPr>
                <w:b/>
                <w:sz w:val="28"/>
                <w:szCs w:val="28"/>
              </w:rPr>
              <w:t xml:space="preserve">CHANGE BASE YEAR TO </w:t>
            </w:r>
            <w:r>
              <w:rPr>
                <w:b/>
                <w:sz w:val="28"/>
                <w:szCs w:val="28"/>
              </w:rPr>
              <w:t>2017/18</w:t>
            </w:r>
          </w:p>
        </w:tc>
        <w:tc>
          <w:tcPr>
            <w:tcW w:w="1417" w:type="dxa"/>
            <w:tcBorders>
              <w:top w:val="single" w:sz="4" w:space="0" w:color="auto"/>
            </w:tcBorders>
            <w:shd w:val="clear" w:color="auto" w:fill="auto"/>
            <w:vAlign w:val="center"/>
          </w:tcPr>
          <w:p w14:paraId="29B0A3BB" w14:textId="77777777" w:rsidR="00D57F40" w:rsidRDefault="00D57F40" w:rsidP="00D57F40">
            <w:pPr>
              <w:jc w:val="center"/>
              <w:rPr>
                <w:b/>
                <w:sz w:val="28"/>
                <w:szCs w:val="28"/>
              </w:rPr>
            </w:pPr>
            <w:r w:rsidRPr="00557F84">
              <w:rPr>
                <w:b/>
                <w:sz w:val="28"/>
                <w:szCs w:val="28"/>
              </w:rPr>
              <w:t xml:space="preserve">-5.12 </w:t>
            </w:r>
            <w:r w:rsidRPr="00557F84">
              <w:rPr>
                <w:b/>
                <w:color w:val="00B050"/>
                <w:sz w:val="28"/>
                <w:szCs w:val="28"/>
              </w:rPr>
              <w:sym w:font="Wingdings" w:char="F0EA"/>
            </w:r>
          </w:p>
        </w:tc>
        <w:tc>
          <w:tcPr>
            <w:tcW w:w="6237" w:type="dxa"/>
            <w:tcBorders>
              <w:top w:val="single" w:sz="4" w:space="0" w:color="auto"/>
              <w:bottom w:val="single" w:sz="4" w:space="0" w:color="auto"/>
            </w:tcBorders>
            <w:shd w:val="clear" w:color="auto" w:fill="auto"/>
            <w:vAlign w:val="center"/>
          </w:tcPr>
          <w:p w14:paraId="788605C3" w14:textId="77777777" w:rsidR="00D57F40" w:rsidRDefault="00D57F40" w:rsidP="00D57F40">
            <w:pPr>
              <w:jc w:val="center"/>
              <w:rPr>
                <w:sz w:val="28"/>
                <w:szCs w:val="28"/>
              </w:rPr>
            </w:pPr>
            <w:r>
              <w:rPr>
                <w:sz w:val="28"/>
                <w:szCs w:val="28"/>
              </w:rPr>
              <w:t>CHANGE BASE YEAR TO 2017/18</w:t>
            </w:r>
          </w:p>
        </w:tc>
        <w:tc>
          <w:tcPr>
            <w:tcW w:w="1706" w:type="dxa"/>
            <w:tcBorders>
              <w:top w:val="single" w:sz="4" w:space="0" w:color="auto"/>
              <w:bottom w:val="single" w:sz="4" w:space="0" w:color="auto"/>
            </w:tcBorders>
            <w:shd w:val="clear" w:color="auto" w:fill="auto"/>
            <w:vAlign w:val="center"/>
          </w:tcPr>
          <w:p w14:paraId="4897F8F5" w14:textId="77777777" w:rsidR="00D57F40" w:rsidRDefault="00D57F40" w:rsidP="00D57F40">
            <w:pPr>
              <w:jc w:val="center"/>
              <w:rPr>
                <w:sz w:val="28"/>
                <w:szCs w:val="28"/>
              </w:rPr>
            </w:pPr>
            <w:r>
              <w:rPr>
                <w:sz w:val="28"/>
                <w:szCs w:val="28"/>
              </w:rPr>
              <w:t xml:space="preserve">-2.91 </w:t>
            </w:r>
            <w:r w:rsidRPr="00EC5E64">
              <w:rPr>
                <w:b/>
                <w:color w:val="00B050"/>
                <w:sz w:val="28"/>
                <w:szCs w:val="28"/>
              </w:rPr>
              <w:sym w:font="Wingdings" w:char="F0EA"/>
            </w:r>
          </w:p>
        </w:tc>
      </w:tr>
      <w:tr w:rsidR="00D57F40" w:rsidRPr="004C5A6D" w14:paraId="7B6B6EBF" w14:textId="77777777" w:rsidTr="00D57F40">
        <w:trPr>
          <w:trHeight w:val="397"/>
          <w:jc w:val="center"/>
        </w:trPr>
        <w:tc>
          <w:tcPr>
            <w:tcW w:w="7366" w:type="dxa"/>
            <w:gridSpan w:val="2"/>
            <w:tcBorders>
              <w:top w:val="single" w:sz="4" w:space="0" w:color="auto"/>
              <w:bottom w:val="single" w:sz="4" w:space="0" w:color="auto"/>
            </w:tcBorders>
            <w:shd w:val="clear" w:color="auto" w:fill="auto"/>
            <w:vAlign w:val="center"/>
          </w:tcPr>
          <w:p w14:paraId="13201F50" w14:textId="77777777" w:rsidR="00D57F40" w:rsidRDefault="00D57F40" w:rsidP="00D57F40">
            <w:pPr>
              <w:jc w:val="center"/>
              <w:rPr>
                <w:b/>
                <w:sz w:val="28"/>
                <w:szCs w:val="28"/>
              </w:rPr>
            </w:pPr>
            <w:r w:rsidRPr="00557F84">
              <w:rPr>
                <w:b/>
                <w:sz w:val="28"/>
                <w:szCs w:val="28"/>
              </w:rPr>
              <w:t>RANK POSITION: 30</w:t>
            </w:r>
            <w:r w:rsidRPr="00557F84">
              <w:rPr>
                <w:b/>
                <w:sz w:val="28"/>
                <w:szCs w:val="28"/>
                <w:vertAlign w:val="superscript"/>
              </w:rPr>
              <w:t>th</w:t>
            </w:r>
            <w:r w:rsidRPr="00557F84">
              <w:rPr>
                <w:b/>
                <w:sz w:val="28"/>
                <w:szCs w:val="28"/>
              </w:rPr>
              <w:t xml:space="preserve"> </w:t>
            </w:r>
            <w:r w:rsidRPr="00557F84">
              <w:rPr>
                <w:b/>
                <w:color w:val="0070C0"/>
                <w:sz w:val="28"/>
                <w:szCs w:val="28"/>
              </w:rPr>
              <w:sym w:font="Wingdings" w:char="F0E8"/>
            </w:r>
            <w:r w:rsidR="00513443">
              <w:rPr>
                <w:b/>
                <w:color w:val="0070C0"/>
                <w:sz w:val="28"/>
                <w:szCs w:val="28"/>
              </w:rPr>
              <w:t xml:space="preserve">    </w:t>
            </w:r>
            <w:r w:rsidRPr="00557F84">
              <w:rPr>
                <w:b/>
                <w:sz w:val="28"/>
                <w:szCs w:val="28"/>
              </w:rPr>
              <w:t xml:space="preserve">RANK MOVEMENT: 0 </w:t>
            </w:r>
            <w:r w:rsidRPr="00557F84">
              <w:rPr>
                <w:b/>
                <w:color w:val="0070C0"/>
                <w:sz w:val="28"/>
                <w:szCs w:val="28"/>
              </w:rPr>
              <w:sym w:font="Wingdings" w:char="F0E8"/>
            </w:r>
          </w:p>
        </w:tc>
        <w:tc>
          <w:tcPr>
            <w:tcW w:w="7943" w:type="dxa"/>
            <w:gridSpan w:val="2"/>
            <w:tcBorders>
              <w:top w:val="single" w:sz="4" w:space="0" w:color="auto"/>
              <w:bottom w:val="nil"/>
            </w:tcBorders>
            <w:shd w:val="clear" w:color="auto" w:fill="D0CECE" w:themeFill="background2" w:themeFillShade="E6"/>
            <w:vAlign w:val="center"/>
          </w:tcPr>
          <w:p w14:paraId="525E0179" w14:textId="77777777" w:rsidR="00D57F40" w:rsidRDefault="00D57F40" w:rsidP="00D57F40">
            <w:pPr>
              <w:jc w:val="center"/>
              <w:rPr>
                <w:sz w:val="28"/>
                <w:szCs w:val="28"/>
              </w:rPr>
            </w:pPr>
          </w:p>
        </w:tc>
      </w:tr>
      <w:tr w:rsidR="00D57F40" w:rsidRPr="004C5A6D" w14:paraId="232402DE" w14:textId="77777777" w:rsidTr="00D57F40">
        <w:trPr>
          <w:trHeight w:val="397"/>
          <w:jc w:val="center"/>
        </w:trPr>
        <w:tc>
          <w:tcPr>
            <w:tcW w:w="7366" w:type="dxa"/>
            <w:gridSpan w:val="2"/>
            <w:tcBorders>
              <w:top w:val="single" w:sz="4" w:space="0" w:color="auto"/>
              <w:bottom w:val="nil"/>
            </w:tcBorders>
            <w:shd w:val="clear" w:color="auto" w:fill="D9E2F3" w:themeFill="accent5" w:themeFillTint="33"/>
            <w:vAlign w:val="center"/>
          </w:tcPr>
          <w:p w14:paraId="638495E3" w14:textId="77777777" w:rsidR="00D57F40" w:rsidRPr="00557F84" w:rsidRDefault="00D57F40" w:rsidP="00D57F40">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70771315" w14:textId="77777777" w:rsidR="00D57F40" w:rsidRDefault="00D57F40" w:rsidP="00D57F40">
            <w:pPr>
              <w:jc w:val="center"/>
              <w:rPr>
                <w:sz w:val="28"/>
                <w:szCs w:val="28"/>
              </w:rPr>
            </w:pPr>
          </w:p>
        </w:tc>
      </w:tr>
      <w:tr w:rsidR="00D57F40" w:rsidRPr="004C5A6D" w14:paraId="655E0C92" w14:textId="77777777" w:rsidTr="00D57F40">
        <w:trPr>
          <w:trHeight w:val="397"/>
          <w:jc w:val="center"/>
        </w:trPr>
        <w:tc>
          <w:tcPr>
            <w:tcW w:w="7366" w:type="dxa"/>
            <w:gridSpan w:val="2"/>
            <w:tcBorders>
              <w:top w:val="nil"/>
            </w:tcBorders>
            <w:shd w:val="clear" w:color="auto" w:fill="D9E2F3" w:themeFill="accent5" w:themeFillTint="33"/>
            <w:vAlign w:val="center"/>
          </w:tcPr>
          <w:p w14:paraId="378ECA67" w14:textId="77777777" w:rsidR="00D57F40" w:rsidRPr="00557F84" w:rsidRDefault="00D57F40" w:rsidP="00D57F40">
            <w:pPr>
              <w:jc w:val="center"/>
              <w:rPr>
                <w:b/>
                <w:sz w:val="28"/>
                <w:szCs w:val="28"/>
              </w:rPr>
            </w:pPr>
            <w:r>
              <w:rPr>
                <w:b/>
                <w:sz w:val="28"/>
                <w:szCs w:val="28"/>
              </w:rPr>
              <w:t>RANK POSITION: 6</w:t>
            </w:r>
            <w:r w:rsidR="00FD1CF1">
              <w:rPr>
                <w:b/>
                <w:sz w:val="28"/>
                <w:szCs w:val="28"/>
                <w:vertAlign w:val="superscript"/>
              </w:rPr>
              <w:t xml:space="preserve">th </w:t>
            </w:r>
            <w:r w:rsidR="00FD1CF1">
              <w:rPr>
                <w:b/>
                <w:sz w:val="28"/>
                <w:szCs w:val="28"/>
              </w:rPr>
              <w:t xml:space="preserve">   </w:t>
            </w:r>
            <w:r>
              <w:rPr>
                <w:b/>
                <w:sz w:val="28"/>
                <w:szCs w:val="28"/>
              </w:rPr>
              <w:t xml:space="preserve">RANK MOVEMENT: 0 </w:t>
            </w:r>
            <w:r w:rsidRPr="00557F84">
              <w:rPr>
                <w:b/>
                <w:color w:val="0070C0"/>
                <w:sz w:val="28"/>
                <w:szCs w:val="28"/>
              </w:rPr>
              <w:sym w:font="Wingdings" w:char="F0E8"/>
            </w:r>
          </w:p>
        </w:tc>
        <w:tc>
          <w:tcPr>
            <w:tcW w:w="7943" w:type="dxa"/>
            <w:gridSpan w:val="2"/>
            <w:tcBorders>
              <w:top w:val="nil"/>
            </w:tcBorders>
            <w:shd w:val="clear" w:color="auto" w:fill="D0CECE" w:themeFill="background2" w:themeFillShade="E6"/>
            <w:vAlign w:val="center"/>
          </w:tcPr>
          <w:p w14:paraId="7BF79D64" w14:textId="77777777" w:rsidR="00D57F40" w:rsidRDefault="00D57F40" w:rsidP="00D57F40">
            <w:pPr>
              <w:jc w:val="center"/>
              <w:rPr>
                <w:sz w:val="28"/>
                <w:szCs w:val="28"/>
              </w:rPr>
            </w:pPr>
          </w:p>
        </w:tc>
      </w:tr>
    </w:tbl>
    <w:p w14:paraId="641537FF" w14:textId="77777777" w:rsidR="0071743A" w:rsidRDefault="0071743A" w:rsidP="00D57F40">
      <w:pPr>
        <w:spacing w:after="0" w:line="240" w:lineRule="auto"/>
      </w:pPr>
    </w:p>
    <w:p w14:paraId="1D120E40" w14:textId="77777777" w:rsidR="009F2AE5" w:rsidRDefault="009F2AE5" w:rsidP="00D57F40">
      <w:pPr>
        <w:spacing w:after="0" w:line="240" w:lineRule="auto"/>
      </w:pPr>
    </w:p>
    <w:p w14:paraId="58B97435" w14:textId="77777777" w:rsidR="009F2AE5" w:rsidRDefault="009F2AE5" w:rsidP="00D57F40">
      <w:pPr>
        <w:spacing w:after="0" w:line="240" w:lineRule="auto"/>
      </w:pPr>
    </w:p>
    <w:p w14:paraId="5DABEF9E" w14:textId="77777777" w:rsidR="009F2AE5" w:rsidRDefault="009F2AE5" w:rsidP="00D57F40">
      <w:pPr>
        <w:spacing w:after="0" w:line="240" w:lineRule="auto"/>
      </w:pPr>
    </w:p>
    <w:p w14:paraId="28145C7D" w14:textId="77777777" w:rsidR="009F2AE5" w:rsidRDefault="009F2AE5" w:rsidP="00D57F40">
      <w:pPr>
        <w:spacing w:after="0" w:line="240" w:lineRule="auto"/>
      </w:pPr>
    </w:p>
    <w:p w14:paraId="302CE3F4" w14:textId="77777777" w:rsidR="009F2AE5" w:rsidRDefault="009F2AE5" w:rsidP="00D57F40">
      <w:pPr>
        <w:spacing w:after="0" w:line="240" w:lineRule="auto"/>
      </w:pPr>
    </w:p>
    <w:tbl>
      <w:tblPr>
        <w:tblStyle w:val="TableGrid3"/>
        <w:tblW w:w="15309" w:type="dxa"/>
        <w:jc w:val="center"/>
        <w:tblLook w:val="04A0" w:firstRow="1" w:lastRow="0" w:firstColumn="1" w:lastColumn="0" w:noHBand="0" w:noVBand="1"/>
      </w:tblPr>
      <w:tblGrid>
        <w:gridCol w:w="15309"/>
      </w:tblGrid>
      <w:tr w:rsidR="009F2AE5" w:rsidRPr="004C5A6D" w14:paraId="05AA86E4" w14:textId="77777777" w:rsidTr="008D1410">
        <w:trPr>
          <w:jc w:val="center"/>
        </w:trPr>
        <w:tc>
          <w:tcPr>
            <w:tcW w:w="15309" w:type="dxa"/>
          </w:tcPr>
          <w:p w14:paraId="4531D87D" w14:textId="77777777" w:rsidR="009F2AE5" w:rsidRPr="00794345" w:rsidRDefault="009F2AE5" w:rsidP="008D1410">
            <w:pPr>
              <w:rPr>
                <w:rFonts w:ascii="Arial" w:hAnsi="Arial" w:cs="Arial"/>
                <w:sz w:val="6"/>
                <w:szCs w:val="6"/>
              </w:rPr>
            </w:pPr>
          </w:p>
          <w:p w14:paraId="244B0CE0" w14:textId="77777777" w:rsidR="009F2AE5" w:rsidRPr="004C5A6D" w:rsidRDefault="009F2AE5" w:rsidP="008D1410">
            <w:pPr>
              <w:rPr>
                <w:b/>
                <w:sz w:val="28"/>
                <w:szCs w:val="28"/>
              </w:rPr>
            </w:pPr>
            <w:r w:rsidRPr="004C5A6D">
              <w:rPr>
                <w:b/>
                <w:sz w:val="28"/>
                <w:szCs w:val="28"/>
              </w:rPr>
              <w:t>TELLING OUR STORY:</w:t>
            </w:r>
          </w:p>
          <w:p w14:paraId="6E39C291" w14:textId="77777777" w:rsidR="009F2AE5" w:rsidRPr="00D57F40" w:rsidRDefault="009F2AE5" w:rsidP="008D1410">
            <w:pPr>
              <w:rPr>
                <w:rFonts w:ascii="Arial" w:hAnsi="Arial" w:cs="Arial"/>
                <w:szCs w:val="24"/>
              </w:rPr>
            </w:pPr>
            <w:r w:rsidRPr="00D57F40">
              <w:rPr>
                <w:rFonts w:ascii="Arial" w:hAnsi="Arial" w:cs="Arial"/>
                <w:szCs w:val="24"/>
              </w:rPr>
              <w:t>It is probably better to read these 4 indicators jointly as they supplement the cost indicator above.</w:t>
            </w:r>
          </w:p>
          <w:p w14:paraId="38EA22AC" w14:textId="77777777" w:rsidR="009F2AE5" w:rsidRPr="00D57F40" w:rsidRDefault="009F2AE5" w:rsidP="008D1410">
            <w:pPr>
              <w:rPr>
                <w:rFonts w:ascii="Arial" w:hAnsi="Arial" w:cs="Arial"/>
                <w:szCs w:val="24"/>
              </w:rPr>
            </w:pPr>
          </w:p>
          <w:p w14:paraId="0940ECD7" w14:textId="77777777" w:rsidR="009F2AE5" w:rsidRPr="00D57F40" w:rsidRDefault="009F2AE5" w:rsidP="008D1410">
            <w:pPr>
              <w:rPr>
                <w:rFonts w:ascii="Arial" w:hAnsi="Arial" w:cs="Arial"/>
                <w:szCs w:val="24"/>
              </w:rPr>
            </w:pPr>
            <w:r w:rsidRPr="00D57F40">
              <w:rPr>
                <w:rFonts w:ascii="Arial" w:hAnsi="Arial" w:cs="Arial"/>
                <w:szCs w:val="24"/>
              </w:rPr>
              <w:t xml:space="preserve">The data period is a rolling 2-year period (2016/18), with not all classes of road being surveyed every year. Therefore improvements made to some roads will not show in the data for several years. </w:t>
            </w:r>
          </w:p>
          <w:p w14:paraId="1ACAAB1B" w14:textId="77777777" w:rsidR="009F2AE5" w:rsidRPr="00D57F40" w:rsidRDefault="009F2AE5" w:rsidP="008D1410">
            <w:pPr>
              <w:rPr>
                <w:rFonts w:ascii="Arial" w:hAnsi="Arial" w:cs="Arial"/>
                <w:szCs w:val="24"/>
              </w:rPr>
            </w:pPr>
          </w:p>
          <w:p w14:paraId="6C12EAB8" w14:textId="77777777" w:rsidR="009F2AE5" w:rsidRPr="00D57F40" w:rsidRDefault="009F2AE5" w:rsidP="008D1410">
            <w:pPr>
              <w:rPr>
                <w:rFonts w:ascii="Arial" w:hAnsi="Arial" w:cs="Arial"/>
                <w:szCs w:val="24"/>
              </w:rPr>
            </w:pPr>
            <w:r w:rsidRPr="00D57F40">
              <w:rPr>
                <w:rFonts w:ascii="Arial" w:hAnsi="Arial" w:cs="Arial"/>
                <w:szCs w:val="24"/>
              </w:rPr>
              <w:t>It should be borne in mind that the term ‘Considered for maintenance treatment’ offers no indication of the severity of condition, safety concerns or road user data.</w:t>
            </w:r>
          </w:p>
          <w:p w14:paraId="2CC392BA" w14:textId="77777777" w:rsidR="009F2AE5" w:rsidRPr="00D57F40" w:rsidRDefault="009F2AE5" w:rsidP="008D1410">
            <w:pPr>
              <w:rPr>
                <w:rFonts w:ascii="Arial" w:hAnsi="Arial" w:cs="Arial"/>
                <w:szCs w:val="24"/>
              </w:rPr>
            </w:pPr>
          </w:p>
          <w:p w14:paraId="65E0A30A" w14:textId="77777777" w:rsidR="009F2AE5" w:rsidRPr="00D57F40" w:rsidRDefault="009F2AE5" w:rsidP="008D1410">
            <w:pPr>
              <w:rPr>
                <w:rFonts w:ascii="Arial" w:hAnsi="Arial" w:cs="Arial"/>
                <w:szCs w:val="24"/>
              </w:rPr>
            </w:pPr>
            <w:r w:rsidRPr="00D57F40">
              <w:rPr>
                <w:rFonts w:ascii="Arial" w:hAnsi="Arial" w:cs="Arial"/>
                <w:szCs w:val="24"/>
              </w:rPr>
              <w:t>The data also doesn’t tell us the km length of each road class. Overall the total percentage of roads that should be considered for maintenance has increased by 1.16 percentage points.</w:t>
            </w:r>
          </w:p>
          <w:p w14:paraId="75DB9CAF" w14:textId="77777777" w:rsidR="009F2AE5" w:rsidRPr="00D57F40" w:rsidRDefault="009F2AE5" w:rsidP="008D1410">
            <w:pPr>
              <w:rPr>
                <w:rFonts w:ascii="Arial" w:hAnsi="Arial" w:cs="Arial"/>
                <w:szCs w:val="24"/>
              </w:rPr>
            </w:pPr>
          </w:p>
          <w:p w14:paraId="0516CE8D" w14:textId="77777777" w:rsidR="009F2AE5" w:rsidRDefault="009F2AE5" w:rsidP="008D1410">
            <w:pPr>
              <w:rPr>
                <w:rFonts w:ascii="Arial" w:hAnsi="Arial" w:cs="Arial"/>
                <w:szCs w:val="24"/>
              </w:rPr>
            </w:pPr>
            <w:r w:rsidRPr="00D57F40">
              <w:rPr>
                <w:rFonts w:ascii="Arial" w:hAnsi="Arial" w:cs="Arial"/>
                <w:szCs w:val="24"/>
              </w:rPr>
              <w:t xml:space="preserve">The Scotland average has increased by 2.84 percentage points. </w:t>
            </w:r>
          </w:p>
          <w:p w14:paraId="28AE4E5D" w14:textId="77777777" w:rsidR="00F35A9B" w:rsidRDefault="00F35A9B" w:rsidP="008D1410">
            <w:pPr>
              <w:rPr>
                <w:rFonts w:ascii="Arial" w:hAnsi="Arial" w:cs="Arial"/>
                <w:szCs w:val="24"/>
              </w:rPr>
            </w:pPr>
          </w:p>
          <w:p w14:paraId="42010BC5" w14:textId="3D2D5112" w:rsidR="00F35A9B" w:rsidRPr="00D57F40" w:rsidRDefault="00F35A9B" w:rsidP="008D1410">
            <w:pPr>
              <w:rPr>
                <w:rFonts w:ascii="Arial" w:hAnsi="Arial" w:cs="Arial"/>
                <w:szCs w:val="24"/>
              </w:rPr>
            </w:pPr>
            <w:r w:rsidRPr="00F35A9B">
              <w:rPr>
                <w:rFonts w:ascii="Arial" w:hAnsi="Arial" w:cs="Arial"/>
                <w:szCs w:val="24"/>
              </w:rPr>
              <w:t>Argyll and Bute has approximately 25% of its roads founded on peat meaning that the roads are prone to move with changes in the natural water table as the peat expands and contracts depending on moisture content. The geography and topography result in the longitudinal profile element of the RCI indicator ‘scoring down’ some of the road network. Attention should be paid to the general positive improvements to the RCI which helps to demonstrate the level of improvement given the sparsity of population, peat factor, coastal influence and island settings.</w:t>
            </w:r>
          </w:p>
          <w:p w14:paraId="56FEBD21" w14:textId="77777777" w:rsidR="009F2AE5" w:rsidRPr="00550E77" w:rsidRDefault="009F2AE5" w:rsidP="008D1410">
            <w:pPr>
              <w:rPr>
                <w:rFonts w:ascii="Arial" w:hAnsi="Arial" w:cs="Arial"/>
                <w:sz w:val="24"/>
                <w:szCs w:val="24"/>
              </w:rPr>
            </w:pPr>
            <w:r w:rsidRPr="00D57F40">
              <w:rPr>
                <w:rFonts w:ascii="Arial" w:hAnsi="Arial" w:cs="Arial"/>
                <w:szCs w:val="24"/>
              </w:rPr>
              <w:t xml:space="preserve"> </w:t>
            </w:r>
          </w:p>
        </w:tc>
      </w:tr>
      <w:tr w:rsidR="009F2AE5" w:rsidRPr="004C5A6D" w14:paraId="5C8C5BA7" w14:textId="77777777" w:rsidTr="008D1410">
        <w:trPr>
          <w:jc w:val="center"/>
        </w:trPr>
        <w:tc>
          <w:tcPr>
            <w:tcW w:w="15309" w:type="dxa"/>
          </w:tcPr>
          <w:p w14:paraId="7A057B84" w14:textId="77777777" w:rsidR="009F2AE5" w:rsidRPr="00D57F40" w:rsidRDefault="009F2AE5" w:rsidP="008D1410">
            <w:pPr>
              <w:rPr>
                <w:sz w:val="6"/>
                <w:szCs w:val="6"/>
              </w:rPr>
            </w:pPr>
          </w:p>
          <w:p w14:paraId="3F607AFA" w14:textId="77777777" w:rsidR="009F2AE5" w:rsidRPr="004C5A6D" w:rsidRDefault="009F2AE5" w:rsidP="008D1410">
            <w:pPr>
              <w:rPr>
                <w:b/>
                <w:sz w:val="28"/>
                <w:szCs w:val="28"/>
              </w:rPr>
            </w:pPr>
            <w:r>
              <w:rPr>
                <w:b/>
                <w:sz w:val="28"/>
                <w:szCs w:val="28"/>
              </w:rPr>
              <w:t>LOOKING FORWARD - EXPECTED IMPACT ON INDICATOR</w:t>
            </w:r>
            <w:r w:rsidRPr="004C5A6D">
              <w:rPr>
                <w:b/>
                <w:sz w:val="28"/>
                <w:szCs w:val="28"/>
              </w:rPr>
              <w:t>:</w:t>
            </w:r>
          </w:p>
          <w:p w14:paraId="735AA4C1" w14:textId="77777777" w:rsidR="009F2AE5" w:rsidRPr="00D57F40" w:rsidRDefault="009F2AE5" w:rsidP="008D1410">
            <w:pPr>
              <w:rPr>
                <w:rFonts w:ascii="Arial" w:hAnsi="Arial" w:cs="Arial"/>
                <w:szCs w:val="24"/>
              </w:rPr>
            </w:pPr>
            <w:r w:rsidRPr="00D57F40">
              <w:rPr>
                <w:rFonts w:ascii="Arial" w:hAnsi="Arial" w:cs="Arial"/>
                <w:szCs w:val="24"/>
              </w:rPr>
              <w:t xml:space="preserve">The substantial increase in Capital Budget, approved by the Council in March 2017 as £16M to be delivered over the next two financial years, will assist in the maintenance of the Road Condition Index in approximately “steady state”. The unit cost per </w:t>
            </w:r>
            <w:proofErr w:type="spellStart"/>
            <w:r w:rsidRPr="00D57F40">
              <w:rPr>
                <w:rFonts w:ascii="Arial" w:hAnsi="Arial" w:cs="Arial"/>
                <w:szCs w:val="24"/>
              </w:rPr>
              <w:t>klm</w:t>
            </w:r>
            <w:proofErr w:type="spellEnd"/>
            <w:r w:rsidRPr="00D57F40">
              <w:rPr>
                <w:rFonts w:ascii="Arial" w:hAnsi="Arial" w:cs="Arial"/>
                <w:szCs w:val="24"/>
              </w:rPr>
              <w:t xml:space="preserve"> will likely improve over the next 2 annual statistics 2018/19 – 2019/10, due to this capital injection. The mixture of inlay / overlay schemes delivered in conjunction with a large proportion of surface treatments, wit</w:t>
            </w:r>
            <w:r>
              <w:rPr>
                <w:rFonts w:ascii="Arial" w:hAnsi="Arial" w:cs="Arial"/>
                <w:szCs w:val="24"/>
              </w:rPr>
              <w:t>h Surface Dressing values of £2-</w:t>
            </w:r>
            <w:r w:rsidRPr="00D57F40">
              <w:rPr>
                <w:rFonts w:ascii="Arial" w:hAnsi="Arial" w:cs="Arial"/>
                <w:szCs w:val="24"/>
              </w:rPr>
              <w:t>3M p.a. will continue to sustain a large proportion of the network.</w:t>
            </w:r>
          </w:p>
          <w:p w14:paraId="776F7B71" w14:textId="77777777" w:rsidR="009F2AE5" w:rsidRDefault="009F2AE5" w:rsidP="008D1410">
            <w:pPr>
              <w:rPr>
                <w:rFonts w:ascii="Arial" w:hAnsi="Arial" w:cs="Arial"/>
                <w:szCs w:val="24"/>
              </w:rPr>
            </w:pPr>
          </w:p>
          <w:p w14:paraId="0ADF9DA8" w14:textId="77777777" w:rsidR="009F2AE5" w:rsidRDefault="009F2AE5" w:rsidP="008D1410">
            <w:pPr>
              <w:rPr>
                <w:rFonts w:ascii="Arial" w:hAnsi="Arial" w:cs="Arial"/>
                <w:szCs w:val="24"/>
              </w:rPr>
            </w:pPr>
            <w:r w:rsidRPr="00D57F40">
              <w:rPr>
                <w:rFonts w:ascii="Arial" w:hAnsi="Arial" w:cs="Arial"/>
                <w:szCs w:val="24"/>
              </w:rPr>
              <w:t>It should be noted, that in most island and some rural mainland sections of the network, a combination of topography, geometry and the proportion of peat based subgrades with limited bearing capacity, means that the condition index in some routes is unlikely to change dramatically despite investment. In these cases the strategy is to manage the condition of the surface by minimising water ingress and maintaining skid resistance, rather than attempting a full reconstruction process. In some cases in-situ recycling techniques are employed where beneficial. This does however reduce the average KLM spends in ENV4a , where these more cost effective treatments are employed to minimise cost in the overall budget.</w:t>
            </w:r>
          </w:p>
          <w:p w14:paraId="3FAFF665" w14:textId="77777777" w:rsidR="009F2AE5" w:rsidRPr="00CF1ED6" w:rsidRDefault="009F2AE5" w:rsidP="008D1410">
            <w:pPr>
              <w:rPr>
                <w:rFonts w:ascii="Arial" w:hAnsi="Arial" w:cs="Arial"/>
                <w:szCs w:val="24"/>
              </w:rPr>
            </w:pPr>
          </w:p>
        </w:tc>
      </w:tr>
    </w:tbl>
    <w:p w14:paraId="0FA50324" w14:textId="77777777" w:rsidR="009F2AE5" w:rsidRDefault="009F2AE5" w:rsidP="009F2AE5">
      <w:pPr>
        <w:spacing w:after="0" w:line="240" w:lineRule="auto"/>
      </w:pPr>
    </w:p>
    <w:p w14:paraId="48763E04" w14:textId="77777777" w:rsidR="009F2AE5" w:rsidRDefault="009F2AE5" w:rsidP="00D57F40">
      <w:pPr>
        <w:spacing w:after="0" w:line="240" w:lineRule="auto"/>
      </w:pPr>
    </w:p>
    <w:p w14:paraId="7B35F34B" w14:textId="77777777" w:rsidR="0071743A" w:rsidRDefault="0071743A" w:rsidP="00D57F40">
      <w:pPr>
        <w:spacing w:after="0" w:line="240" w:lineRule="auto"/>
      </w:pPr>
    </w:p>
    <w:p w14:paraId="5FC38E43" w14:textId="77777777" w:rsidR="009F2AE5" w:rsidRDefault="009F2AE5" w:rsidP="00D57F40">
      <w:pPr>
        <w:spacing w:after="0" w:line="240" w:lineRule="auto"/>
      </w:pPr>
    </w:p>
    <w:p w14:paraId="6C3590A8" w14:textId="77777777" w:rsidR="009F2AE5" w:rsidRDefault="009F2AE5" w:rsidP="00D57F40">
      <w:pPr>
        <w:spacing w:after="0" w:line="240" w:lineRule="auto"/>
      </w:pPr>
    </w:p>
    <w:p w14:paraId="26A64BB2" w14:textId="77777777" w:rsidR="00CF766C" w:rsidRDefault="00CF766C" w:rsidP="00D57F40">
      <w:pPr>
        <w:spacing w:after="0" w:line="240" w:lineRule="auto"/>
      </w:pPr>
    </w:p>
    <w:p w14:paraId="54B2C0DB" w14:textId="77777777" w:rsidR="00CF766C" w:rsidRDefault="00CF766C" w:rsidP="00D57F40">
      <w:pPr>
        <w:spacing w:after="0" w:line="240" w:lineRule="auto"/>
      </w:pPr>
    </w:p>
    <w:p w14:paraId="5DFB6195" w14:textId="77777777" w:rsidR="009F2AE5" w:rsidRDefault="009F2AE5" w:rsidP="00D57F40">
      <w:pPr>
        <w:spacing w:after="0" w:line="240" w:lineRule="auto"/>
      </w:pPr>
    </w:p>
    <w:p w14:paraId="0FDB8858" w14:textId="77777777" w:rsidR="0071743A" w:rsidRDefault="0071743A" w:rsidP="00D57F40">
      <w:pPr>
        <w:spacing w:after="0" w:line="240" w:lineRule="auto"/>
      </w:pPr>
    </w:p>
    <w:tbl>
      <w:tblPr>
        <w:tblStyle w:val="TableGrid3"/>
        <w:tblW w:w="15309" w:type="dxa"/>
        <w:jc w:val="center"/>
        <w:tblLook w:val="04A0" w:firstRow="1" w:lastRow="0" w:firstColumn="1" w:lastColumn="0" w:noHBand="0" w:noVBand="1"/>
      </w:tblPr>
      <w:tblGrid>
        <w:gridCol w:w="5949"/>
        <w:gridCol w:w="1417"/>
        <w:gridCol w:w="6237"/>
        <w:gridCol w:w="1706"/>
      </w:tblGrid>
      <w:tr w:rsidR="00912400" w:rsidRPr="005D65E6" w14:paraId="49EEC6BB" w14:textId="77777777" w:rsidTr="00912400">
        <w:trPr>
          <w:trHeight w:val="794"/>
          <w:jc w:val="center"/>
        </w:trPr>
        <w:tc>
          <w:tcPr>
            <w:tcW w:w="15309" w:type="dxa"/>
            <w:gridSpan w:val="4"/>
            <w:vAlign w:val="center"/>
          </w:tcPr>
          <w:p w14:paraId="740A4B11" w14:textId="77777777" w:rsidR="00912400" w:rsidRPr="005D65E6" w:rsidRDefault="00912400" w:rsidP="005D65E6">
            <w:pPr>
              <w:rPr>
                <w:b/>
                <w:sz w:val="32"/>
              </w:rPr>
            </w:pPr>
            <w:r w:rsidRPr="005D65E6">
              <w:rPr>
                <w:b/>
                <w:sz w:val="32"/>
              </w:rPr>
              <w:t>SERVICE: ROADS AND AMENITY</w:t>
            </w:r>
          </w:p>
        </w:tc>
      </w:tr>
      <w:tr w:rsidR="004C5A6D" w:rsidRPr="00EA2864" w14:paraId="1BCD13B0" w14:textId="77777777" w:rsidTr="0008765A">
        <w:trPr>
          <w:trHeight w:val="567"/>
          <w:jc w:val="center"/>
        </w:trPr>
        <w:tc>
          <w:tcPr>
            <w:tcW w:w="15309" w:type="dxa"/>
            <w:gridSpan w:val="4"/>
            <w:vAlign w:val="center"/>
          </w:tcPr>
          <w:p w14:paraId="684AE200" w14:textId="77777777" w:rsidR="004C5A6D" w:rsidRPr="00EA2864" w:rsidRDefault="007A4485" w:rsidP="009A329B">
            <w:pPr>
              <w:pStyle w:val="Heading1"/>
              <w:spacing w:before="0"/>
              <w:outlineLvl w:val="0"/>
              <w:rPr>
                <w:b/>
                <w:color w:val="auto"/>
              </w:rPr>
            </w:pPr>
            <w:bookmarkStart w:id="66" w:name="_Toc11143022"/>
            <w:r w:rsidRPr="00EA2864">
              <w:rPr>
                <w:b/>
                <w:color w:val="auto"/>
              </w:rPr>
              <w:t>INDICATOR REF: ENV6 - The percentage</w:t>
            </w:r>
            <w:r w:rsidR="004C5A6D" w:rsidRPr="00EA2864">
              <w:rPr>
                <w:b/>
                <w:color w:val="auto"/>
              </w:rPr>
              <w:t xml:space="preserve"> of total household waste arising that is recycled</w:t>
            </w:r>
            <w:r w:rsidR="00CA7DF1" w:rsidRPr="00EA2864">
              <w:rPr>
                <w:b/>
                <w:color w:val="auto"/>
              </w:rPr>
              <w:t xml:space="preserve"> </w:t>
            </w:r>
            <w:r w:rsidR="006E222B" w:rsidRPr="00EA2864">
              <w:rPr>
                <w:b/>
                <w:noProof/>
                <w:color w:val="auto"/>
                <w:lang w:eastAsia="en-GB"/>
              </w:rPr>
              <w:drawing>
                <wp:inline distT="0" distB="0" distL="0" distR="0" wp14:anchorId="05512942" wp14:editId="15A86EAB">
                  <wp:extent cx="182880" cy="164465"/>
                  <wp:effectExtent l="0" t="0" r="7620" b="698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bookmarkEnd w:id="66"/>
            <w:r w:rsidR="00CA7DF1" w:rsidRPr="00EA2864">
              <w:rPr>
                <w:b/>
                <w:color w:val="auto"/>
              </w:rPr>
              <w:tab/>
            </w:r>
          </w:p>
        </w:tc>
      </w:tr>
      <w:tr w:rsidR="00E06E41" w:rsidRPr="004C5A6D" w14:paraId="2D148737" w14:textId="77777777" w:rsidTr="0008765A">
        <w:trPr>
          <w:trHeight w:val="454"/>
          <w:jc w:val="center"/>
        </w:trPr>
        <w:tc>
          <w:tcPr>
            <w:tcW w:w="15309" w:type="dxa"/>
            <w:gridSpan w:val="4"/>
            <w:vAlign w:val="center"/>
          </w:tcPr>
          <w:p w14:paraId="2578F9D1" w14:textId="77777777" w:rsidR="00E06E41" w:rsidRPr="009A2A7A" w:rsidRDefault="00E06E41" w:rsidP="009A329B">
            <w:pPr>
              <w:jc w:val="center"/>
              <w:rPr>
                <w:b/>
                <w:color w:val="0070C0"/>
                <w:sz w:val="28"/>
                <w:szCs w:val="28"/>
              </w:rPr>
            </w:pPr>
            <w:r w:rsidRPr="00C577BD">
              <w:rPr>
                <w:b/>
                <w:color w:val="0070C0"/>
                <w:sz w:val="28"/>
                <w:szCs w:val="28"/>
              </w:rPr>
              <w:t>Performance Range:</w:t>
            </w:r>
            <w:r w:rsidR="009A2A7A">
              <w:t xml:space="preserve"> </w:t>
            </w:r>
            <w:r w:rsidR="009A2A7A">
              <w:rPr>
                <w:b/>
                <w:color w:val="0070C0"/>
                <w:sz w:val="28"/>
                <w:szCs w:val="28"/>
              </w:rPr>
              <w:t xml:space="preserve">67.15% to </w:t>
            </w:r>
            <w:r w:rsidR="009A2A7A" w:rsidRPr="009A2A7A">
              <w:rPr>
                <w:b/>
                <w:color w:val="0070C0"/>
                <w:sz w:val="28"/>
                <w:szCs w:val="28"/>
              </w:rPr>
              <w:t>7.98</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4C5A6D" w:rsidRPr="004C5A6D" w14:paraId="2212AA49" w14:textId="77777777" w:rsidTr="00E83409">
        <w:trPr>
          <w:trHeight w:val="397"/>
          <w:jc w:val="center"/>
        </w:trPr>
        <w:tc>
          <w:tcPr>
            <w:tcW w:w="7366" w:type="dxa"/>
            <w:gridSpan w:val="2"/>
            <w:shd w:val="clear" w:color="auto" w:fill="D9E2F3" w:themeFill="accent5" w:themeFillTint="33"/>
            <w:vAlign w:val="center"/>
          </w:tcPr>
          <w:p w14:paraId="07941CFB"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58286E0C"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8A606B8" w14:textId="77777777" w:rsidTr="0008765A">
        <w:trPr>
          <w:trHeight w:val="397"/>
          <w:jc w:val="center"/>
        </w:trPr>
        <w:tc>
          <w:tcPr>
            <w:tcW w:w="7366" w:type="dxa"/>
            <w:gridSpan w:val="2"/>
            <w:vAlign w:val="center"/>
          </w:tcPr>
          <w:p w14:paraId="411B89E3" w14:textId="77777777" w:rsidR="004C5A6D" w:rsidRPr="00557F84" w:rsidRDefault="00091C24" w:rsidP="009A329B">
            <w:pPr>
              <w:jc w:val="center"/>
              <w:rPr>
                <w:b/>
                <w:sz w:val="28"/>
                <w:szCs w:val="28"/>
              </w:rPr>
            </w:pPr>
            <w:r w:rsidRPr="00557F84">
              <w:rPr>
                <w:b/>
                <w:sz w:val="28"/>
                <w:szCs w:val="28"/>
              </w:rPr>
              <w:t>38.73%</w:t>
            </w:r>
            <w:r w:rsidR="00557F84" w:rsidRPr="00557F84">
              <w:rPr>
                <w:b/>
                <w:sz w:val="28"/>
                <w:szCs w:val="28"/>
              </w:rPr>
              <w:t xml:space="preserve"> </w:t>
            </w:r>
            <w:r w:rsidRPr="00557F84">
              <w:rPr>
                <w:b/>
                <w:color w:val="00B050"/>
                <w:sz w:val="28"/>
                <w:szCs w:val="28"/>
              </w:rPr>
              <w:sym w:font="Wingdings" w:char="F0E9"/>
            </w:r>
          </w:p>
        </w:tc>
        <w:tc>
          <w:tcPr>
            <w:tcW w:w="7943" w:type="dxa"/>
            <w:gridSpan w:val="2"/>
            <w:vAlign w:val="center"/>
          </w:tcPr>
          <w:p w14:paraId="58859B5C" w14:textId="77777777" w:rsidR="004C5A6D" w:rsidRPr="004C5A6D" w:rsidRDefault="00091C24" w:rsidP="009A329B">
            <w:pPr>
              <w:jc w:val="center"/>
              <w:rPr>
                <w:b/>
                <w:sz w:val="28"/>
                <w:szCs w:val="28"/>
              </w:rPr>
            </w:pPr>
            <w:r>
              <w:rPr>
                <w:b/>
                <w:sz w:val="28"/>
                <w:szCs w:val="28"/>
              </w:rPr>
              <w:t>45.60%</w:t>
            </w:r>
            <w:r w:rsidR="00557F84">
              <w:rPr>
                <w:b/>
                <w:sz w:val="28"/>
                <w:szCs w:val="28"/>
              </w:rPr>
              <w:t xml:space="preserve"> </w:t>
            </w:r>
            <w:r w:rsidRPr="00EC5E64">
              <w:rPr>
                <w:b/>
                <w:color w:val="00B050"/>
                <w:sz w:val="28"/>
                <w:szCs w:val="28"/>
              </w:rPr>
              <w:sym w:font="Wingdings" w:char="F0E9"/>
            </w:r>
          </w:p>
        </w:tc>
      </w:tr>
      <w:tr w:rsidR="0008765A" w:rsidRPr="004C5A6D" w14:paraId="6E7DCA7D" w14:textId="77777777" w:rsidTr="0008765A">
        <w:trPr>
          <w:trHeight w:val="397"/>
          <w:jc w:val="center"/>
        </w:trPr>
        <w:tc>
          <w:tcPr>
            <w:tcW w:w="5949" w:type="dxa"/>
            <w:vAlign w:val="center"/>
          </w:tcPr>
          <w:p w14:paraId="345C82B5" w14:textId="77777777" w:rsidR="0008765A" w:rsidRPr="00557F84" w:rsidRDefault="000B0F09" w:rsidP="009A329B">
            <w:pPr>
              <w:jc w:val="center"/>
              <w:rPr>
                <w:b/>
                <w:sz w:val="28"/>
                <w:szCs w:val="28"/>
              </w:rPr>
            </w:pPr>
            <w:r w:rsidRPr="00721B18">
              <w:rPr>
                <w:b/>
                <w:sz w:val="28"/>
                <w:szCs w:val="28"/>
              </w:rPr>
              <w:t xml:space="preserve">CHANGE 2016/17 TO </w:t>
            </w:r>
            <w:r>
              <w:rPr>
                <w:b/>
                <w:sz w:val="28"/>
                <w:szCs w:val="28"/>
              </w:rPr>
              <w:t>2017/18</w:t>
            </w:r>
          </w:p>
        </w:tc>
        <w:tc>
          <w:tcPr>
            <w:tcW w:w="1417" w:type="dxa"/>
            <w:vAlign w:val="center"/>
          </w:tcPr>
          <w:p w14:paraId="5C0F26A1" w14:textId="77777777" w:rsidR="0008765A" w:rsidRPr="00557F84" w:rsidRDefault="000B0F09" w:rsidP="009A329B">
            <w:pPr>
              <w:jc w:val="center"/>
              <w:rPr>
                <w:b/>
                <w:sz w:val="28"/>
                <w:szCs w:val="28"/>
              </w:rPr>
            </w:pPr>
            <w:r>
              <w:rPr>
                <w:b/>
                <w:sz w:val="28"/>
                <w:szCs w:val="28"/>
              </w:rPr>
              <w:t xml:space="preserve">   </w:t>
            </w:r>
            <w:r w:rsidRPr="00557F84">
              <w:rPr>
                <w:b/>
                <w:sz w:val="28"/>
                <w:szCs w:val="28"/>
              </w:rPr>
              <w:t xml:space="preserve">4.85 </w:t>
            </w:r>
            <w:r w:rsidRPr="00557F84">
              <w:rPr>
                <w:b/>
                <w:color w:val="00B050"/>
                <w:sz w:val="28"/>
                <w:szCs w:val="28"/>
              </w:rPr>
              <w:sym w:font="Wingdings" w:char="F0E9"/>
            </w:r>
          </w:p>
        </w:tc>
        <w:tc>
          <w:tcPr>
            <w:tcW w:w="6237" w:type="dxa"/>
            <w:vAlign w:val="center"/>
          </w:tcPr>
          <w:p w14:paraId="4C49D643" w14:textId="77777777" w:rsidR="0008765A" w:rsidRDefault="000B0F09" w:rsidP="009A329B">
            <w:pPr>
              <w:jc w:val="center"/>
              <w:rPr>
                <w:b/>
                <w:sz w:val="28"/>
                <w:szCs w:val="28"/>
              </w:rPr>
            </w:pPr>
            <w:r>
              <w:rPr>
                <w:sz w:val="28"/>
                <w:szCs w:val="28"/>
              </w:rPr>
              <w:t>CHANGE 2016/17 TO 2017/18</w:t>
            </w:r>
          </w:p>
        </w:tc>
        <w:tc>
          <w:tcPr>
            <w:tcW w:w="1706" w:type="dxa"/>
            <w:vAlign w:val="center"/>
          </w:tcPr>
          <w:p w14:paraId="47ADB822" w14:textId="77777777" w:rsidR="0008765A" w:rsidRDefault="000B0F09" w:rsidP="009A329B">
            <w:pPr>
              <w:jc w:val="center"/>
              <w:rPr>
                <w:b/>
                <w:sz w:val="28"/>
                <w:szCs w:val="28"/>
              </w:rPr>
            </w:pPr>
            <w:r>
              <w:rPr>
                <w:sz w:val="28"/>
                <w:szCs w:val="28"/>
              </w:rPr>
              <w:t xml:space="preserve">0.40 </w:t>
            </w:r>
            <w:r w:rsidRPr="00EC5E64">
              <w:rPr>
                <w:b/>
                <w:color w:val="00B050"/>
                <w:sz w:val="28"/>
                <w:szCs w:val="28"/>
              </w:rPr>
              <w:sym w:font="Wingdings" w:char="F0E9"/>
            </w:r>
          </w:p>
        </w:tc>
      </w:tr>
      <w:tr w:rsidR="0008765A" w:rsidRPr="004C5A6D" w14:paraId="7D151628" w14:textId="77777777" w:rsidTr="000B0F09">
        <w:trPr>
          <w:trHeight w:val="397"/>
          <w:jc w:val="center"/>
        </w:trPr>
        <w:tc>
          <w:tcPr>
            <w:tcW w:w="5949" w:type="dxa"/>
            <w:vAlign w:val="center"/>
          </w:tcPr>
          <w:p w14:paraId="6ACE0AF4" w14:textId="77777777" w:rsidR="0008765A" w:rsidRPr="00557F84" w:rsidRDefault="000B0F09"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417" w:type="dxa"/>
            <w:vAlign w:val="center"/>
          </w:tcPr>
          <w:p w14:paraId="7D87220E" w14:textId="77777777" w:rsidR="0008765A" w:rsidRPr="00557F84" w:rsidRDefault="000B0F09" w:rsidP="009A329B">
            <w:pPr>
              <w:jc w:val="center"/>
              <w:rPr>
                <w:b/>
                <w:sz w:val="28"/>
                <w:szCs w:val="28"/>
              </w:rPr>
            </w:pPr>
            <w:r>
              <w:rPr>
                <w:b/>
                <w:sz w:val="28"/>
                <w:szCs w:val="28"/>
              </w:rPr>
              <w:t xml:space="preserve">  </w:t>
            </w:r>
            <w:r w:rsidRPr="00557F84">
              <w:rPr>
                <w:b/>
                <w:sz w:val="28"/>
                <w:szCs w:val="28"/>
              </w:rPr>
              <w:t xml:space="preserve">-2.79 </w:t>
            </w:r>
            <w:r w:rsidRPr="00557F84">
              <w:rPr>
                <w:b/>
                <w:color w:val="FF0000"/>
                <w:sz w:val="28"/>
                <w:szCs w:val="28"/>
              </w:rPr>
              <w:sym w:font="Wingdings" w:char="F0EA"/>
            </w:r>
          </w:p>
        </w:tc>
        <w:tc>
          <w:tcPr>
            <w:tcW w:w="6237" w:type="dxa"/>
            <w:tcBorders>
              <w:bottom w:val="single" w:sz="4" w:space="0" w:color="auto"/>
            </w:tcBorders>
            <w:vAlign w:val="center"/>
          </w:tcPr>
          <w:p w14:paraId="4432772F" w14:textId="77777777" w:rsidR="0008765A" w:rsidRDefault="000B0F09" w:rsidP="009A329B">
            <w:pPr>
              <w:jc w:val="center"/>
              <w:rPr>
                <w:b/>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5F1328E7" w14:textId="77777777" w:rsidR="0008765A" w:rsidRDefault="000B0F09" w:rsidP="009A329B">
            <w:pPr>
              <w:jc w:val="center"/>
              <w:rPr>
                <w:b/>
                <w:sz w:val="28"/>
                <w:szCs w:val="28"/>
              </w:rPr>
            </w:pPr>
            <w:r>
              <w:rPr>
                <w:sz w:val="28"/>
                <w:szCs w:val="28"/>
              </w:rPr>
              <w:t xml:space="preserve">6.91 </w:t>
            </w:r>
            <w:r w:rsidRPr="00EC5E64">
              <w:rPr>
                <w:b/>
                <w:color w:val="00B050"/>
                <w:sz w:val="28"/>
                <w:szCs w:val="28"/>
              </w:rPr>
              <w:sym w:font="Wingdings" w:char="F0E9"/>
            </w:r>
          </w:p>
        </w:tc>
      </w:tr>
      <w:tr w:rsidR="000B0F09" w:rsidRPr="004C5A6D" w14:paraId="6E7056E2" w14:textId="77777777" w:rsidTr="000B0F09">
        <w:trPr>
          <w:trHeight w:val="397"/>
          <w:jc w:val="center"/>
        </w:trPr>
        <w:tc>
          <w:tcPr>
            <w:tcW w:w="7366" w:type="dxa"/>
            <w:gridSpan w:val="2"/>
            <w:tcBorders>
              <w:bottom w:val="single" w:sz="4" w:space="0" w:color="auto"/>
            </w:tcBorders>
            <w:vAlign w:val="center"/>
          </w:tcPr>
          <w:p w14:paraId="2D00007B" w14:textId="77777777" w:rsidR="000B0F09" w:rsidRDefault="000B0F09" w:rsidP="009A329B">
            <w:pPr>
              <w:jc w:val="center"/>
              <w:rPr>
                <w:b/>
                <w:sz w:val="28"/>
                <w:szCs w:val="28"/>
              </w:rPr>
            </w:pPr>
            <w:r w:rsidRPr="00557F84">
              <w:rPr>
                <w:b/>
                <w:sz w:val="28"/>
                <w:szCs w:val="28"/>
              </w:rPr>
              <w:t>RANK POSITION: 26</w:t>
            </w:r>
            <w:r w:rsidRPr="00557F84">
              <w:rPr>
                <w:b/>
                <w:sz w:val="28"/>
                <w:szCs w:val="28"/>
                <w:vertAlign w:val="superscript"/>
              </w:rPr>
              <w:t>th</w:t>
            </w:r>
            <w:r w:rsidRPr="00557F84">
              <w:rPr>
                <w:b/>
                <w:sz w:val="28"/>
                <w:szCs w:val="28"/>
              </w:rPr>
              <w:t xml:space="preserve"> </w:t>
            </w:r>
            <w:r w:rsidRPr="00557F84">
              <w:rPr>
                <w:b/>
                <w:color w:val="0070C0"/>
                <w:sz w:val="28"/>
                <w:szCs w:val="28"/>
              </w:rPr>
              <w:sym w:font="Wingdings" w:char="F0E8"/>
            </w:r>
            <w:r w:rsidR="00513443">
              <w:rPr>
                <w:b/>
                <w:color w:val="0070C0"/>
                <w:sz w:val="28"/>
                <w:szCs w:val="28"/>
              </w:rPr>
              <w:t xml:space="preserve">    </w:t>
            </w:r>
            <w:r w:rsidRPr="00557F84">
              <w:rPr>
                <w:b/>
                <w:sz w:val="28"/>
                <w:szCs w:val="28"/>
              </w:rPr>
              <w:t xml:space="preserve">RANK MOVEMENT: 0 </w:t>
            </w:r>
            <w:r w:rsidRPr="00557F84">
              <w:rPr>
                <w:b/>
                <w:color w:val="0070C0"/>
                <w:sz w:val="28"/>
                <w:szCs w:val="28"/>
              </w:rPr>
              <w:sym w:font="Wingdings" w:char="F0E8"/>
            </w:r>
          </w:p>
        </w:tc>
        <w:tc>
          <w:tcPr>
            <w:tcW w:w="7943" w:type="dxa"/>
            <w:gridSpan w:val="2"/>
            <w:tcBorders>
              <w:bottom w:val="nil"/>
            </w:tcBorders>
            <w:shd w:val="clear" w:color="auto" w:fill="D0CECE" w:themeFill="background2" w:themeFillShade="E6"/>
            <w:vAlign w:val="center"/>
          </w:tcPr>
          <w:p w14:paraId="741F4393" w14:textId="77777777" w:rsidR="000B0F09" w:rsidRDefault="000B0F09" w:rsidP="009A329B">
            <w:pPr>
              <w:jc w:val="center"/>
              <w:rPr>
                <w:sz w:val="28"/>
                <w:szCs w:val="28"/>
              </w:rPr>
            </w:pPr>
          </w:p>
        </w:tc>
      </w:tr>
      <w:tr w:rsidR="000B0F09" w:rsidRPr="004C5A6D" w14:paraId="3257C79D" w14:textId="77777777" w:rsidTr="000B0F09">
        <w:trPr>
          <w:trHeight w:val="397"/>
          <w:jc w:val="center"/>
        </w:trPr>
        <w:tc>
          <w:tcPr>
            <w:tcW w:w="7366" w:type="dxa"/>
            <w:gridSpan w:val="2"/>
            <w:tcBorders>
              <w:bottom w:val="nil"/>
            </w:tcBorders>
            <w:shd w:val="clear" w:color="auto" w:fill="D9E2F3" w:themeFill="accent5" w:themeFillTint="33"/>
            <w:vAlign w:val="center"/>
          </w:tcPr>
          <w:p w14:paraId="66C21F4D" w14:textId="77777777" w:rsidR="000B0F09" w:rsidRDefault="000B0F09" w:rsidP="000B0F09">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4037A8E9" w14:textId="77777777" w:rsidR="000B0F09" w:rsidRDefault="000B0F09" w:rsidP="009A329B">
            <w:pPr>
              <w:jc w:val="center"/>
              <w:rPr>
                <w:sz w:val="28"/>
                <w:szCs w:val="28"/>
              </w:rPr>
            </w:pPr>
          </w:p>
        </w:tc>
      </w:tr>
      <w:tr w:rsidR="000B0F09" w:rsidRPr="004C5A6D" w14:paraId="6D78BCD7" w14:textId="77777777" w:rsidTr="000B0F09">
        <w:trPr>
          <w:trHeight w:val="397"/>
          <w:jc w:val="center"/>
        </w:trPr>
        <w:tc>
          <w:tcPr>
            <w:tcW w:w="7366" w:type="dxa"/>
            <w:gridSpan w:val="2"/>
            <w:tcBorders>
              <w:top w:val="nil"/>
            </w:tcBorders>
            <w:shd w:val="clear" w:color="auto" w:fill="D9E2F3" w:themeFill="accent5" w:themeFillTint="33"/>
            <w:vAlign w:val="center"/>
          </w:tcPr>
          <w:p w14:paraId="6C91AB1F" w14:textId="77777777" w:rsidR="000B0F09" w:rsidRDefault="000B0F09" w:rsidP="009A329B">
            <w:pPr>
              <w:jc w:val="center"/>
              <w:rPr>
                <w:b/>
                <w:sz w:val="28"/>
                <w:szCs w:val="28"/>
              </w:rPr>
            </w:pPr>
            <w:r>
              <w:rPr>
                <w:b/>
                <w:sz w:val="28"/>
                <w:szCs w:val="28"/>
              </w:rPr>
              <w:t>RANK POSITION: 4</w:t>
            </w:r>
            <w:r w:rsidRPr="00EA2864">
              <w:rPr>
                <w:b/>
                <w:sz w:val="28"/>
                <w:szCs w:val="28"/>
                <w:vertAlign w:val="superscript"/>
              </w:rPr>
              <w:t>th</w:t>
            </w:r>
            <w:r w:rsidR="00FD1CF1">
              <w:rPr>
                <w:b/>
                <w:sz w:val="28"/>
                <w:szCs w:val="28"/>
              </w:rPr>
              <w:t xml:space="preserve">    </w:t>
            </w:r>
            <w:r>
              <w:rPr>
                <w:b/>
                <w:sz w:val="28"/>
                <w:szCs w:val="28"/>
              </w:rPr>
              <w:t xml:space="preserve">RANK MOVEMENT: 1 </w:t>
            </w:r>
            <w:r w:rsidRPr="00557F84">
              <w:rPr>
                <w:b/>
                <w:color w:val="00B050"/>
                <w:sz w:val="28"/>
                <w:szCs w:val="28"/>
              </w:rPr>
              <w:sym w:font="Wingdings" w:char="F0E9"/>
            </w:r>
          </w:p>
        </w:tc>
        <w:tc>
          <w:tcPr>
            <w:tcW w:w="7943" w:type="dxa"/>
            <w:gridSpan w:val="2"/>
            <w:tcBorders>
              <w:top w:val="nil"/>
            </w:tcBorders>
            <w:shd w:val="clear" w:color="auto" w:fill="D0CECE" w:themeFill="background2" w:themeFillShade="E6"/>
            <w:vAlign w:val="center"/>
          </w:tcPr>
          <w:p w14:paraId="2B5EC357" w14:textId="77777777" w:rsidR="000B0F09" w:rsidRDefault="000B0F09" w:rsidP="009A329B">
            <w:pPr>
              <w:jc w:val="center"/>
              <w:rPr>
                <w:sz w:val="28"/>
                <w:szCs w:val="28"/>
              </w:rPr>
            </w:pPr>
          </w:p>
        </w:tc>
      </w:tr>
      <w:tr w:rsidR="000B0F09" w:rsidRPr="004C5A6D" w14:paraId="45B06FF6" w14:textId="77777777" w:rsidTr="008C4954">
        <w:trPr>
          <w:trHeight w:val="397"/>
          <w:jc w:val="center"/>
        </w:trPr>
        <w:tc>
          <w:tcPr>
            <w:tcW w:w="15309" w:type="dxa"/>
            <w:gridSpan w:val="4"/>
            <w:vAlign w:val="center"/>
          </w:tcPr>
          <w:p w14:paraId="4BF174F2" w14:textId="77777777" w:rsidR="000B0F09" w:rsidRPr="000B0F09" w:rsidRDefault="000B0F09" w:rsidP="000B0F09">
            <w:pPr>
              <w:rPr>
                <w:b/>
                <w:sz w:val="6"/>
                <w:szCs w:val="6"/>
              </w:rPr>
            </w:pPr>
          </w:p>
          <w:p w14:paraId="09205709" w14:textId="77777777" w:rsidR="000B0F09" w:rsidRPr="004C5A6D" w:rsidRDefault="000B0F09" w:rsidP="000B0F09">
            <w:pPr>
              <w:rPr>
                <w:b/>
                <w:sz w:val="28"/>
                <w:szCs w:val="28"/>
              </w:rPr>
            </w:pPr>
            <w:r w:rsidRPr="004C5A6D">
              <w:rPr>
                <w:b/>
                <w:sz w:val="28"/>
                <w:szCs w:val="28"/>
              </w:rPr>
              <w:t>TELLING OUR STORY:</w:t>
            </w:r>
          </w:p>
          <w:p w14:paraId="38B7B60F" w14:textId="77777777" w:rsidR="000B0F09" w:rsidRPr="000B0F09" w:rsidRDefault="000B0F09" w:rsidP="000B0F09">
            <w:pPr>
              <w:rPr>
                <w:rFonts w:ascii="Arial" w:hAnsi="Arial" w:cs="Arial"/>
                <w:szCs w:val="24"/>
              </w:rPr>
            </w:pPr>
            <w:r w:rsidRPr="000B0F09">
              <w:rPr>
                <w:rFonts w:ascii="Arial" w:hAnsi="Arial" w:cs="Arial"/>
                <w:szCs w:val="24"/>
              </w:rPr>
              <w:t xml:space="preserve">Although the rank position remains the same there has been an increase in the percentage of waste recycled. </w:t>
            </w:r>
          </w:p>
          <w:p w14:paraId="7AD0235B" w14:textId="77777777" w:rsidR="000B0F09" w:rsidRPr="000B0F09" w:rsidRDefault="000B0F09" w:rsidP="000B0F09">
            <w:pPr>
              <w:rPr>
                <w:rFonts w:ascii="Arial" w:hAnsi="Arial" w:cs="Arial"/>
                <w:szCs w:val="24"/>
              </w:rPr>
            </w:pPr>
            <w:r w:rsidRPr="000B0F09">
              <w:rPr>
                <w:rFonts w:ascii="Arial" w:hAnsi="Arial" w:cs="Arial"/>
                <w:szCs w:val="24"/>
              </w:rPr>
              <w:t>The percentage increase is the 5</w:t>
            </w:r>
            <w:r w:rsidRPr="000B0F09">
              <w:rPr>
                <w:rFonts w:ascii="Arial" w:hAnsi="Arial" w:cs="Arial"/>
                <w:szCs w:val="24"/>
                <w:vertAlign w:val="superscript"/>
              </w:rPr>
              <w:t>th</w:t>
            </w:r>
            <w:r w:rsidRPr="000B0F09">
              <w:rPr>
                <w:rFonts w:ascii="Arial" w:hAnsi="Arial" w:cs="Arial"/>
                <w:szCs w:val="24"/>
              </w:rPr>
              <w:t xml:space="preserve"> largest across all authorities, and it’s the 4</w:t>
            </w:r>
            <w:r w:rsidRPr="000B0F09">
              <w:rPr>
                <w:rFonts w:ascii="Arial" w:hAnsi="Arial" w:cs="Arial"/>
                <w:szCs w:val="24"/>
                <w:vertAlign w:val="superscript"/>
              </w:rPr>
              <w:t>th</w:t>
            </w:r>
            <w:r w:rsidRPr="000B0F09">
              <w:rPr>
                <w:rFonts w:ascii="Arial" w:hAnsi="Arial" w:cs="Arial"/>
                <w:szCs w:val="24"/>
              </w:rPr>
              <w:t xml:space="preserve"> consecutive year that the percentage of recycled waste has increased and the largest percentage increase for 7 years. </w:t>
            </w:r>
          </w:p>
          <w:p w14:paraId="1DE945F5" w14:textId="258AF242" w:rsidR="000B0F09" w:rsidRPr="000B0F09" w:rsidRDefault="000B0F09" w:rsidP="000B0F09">
            <w:pPr>
              <w:rPr>
                <w:rFonts w:ascii="Arial" w:hAnsi="Arial" w:cs="Arial"/>
                <w:szCs w:val="24"/>
              </w:rPr>
            </w:pPr>
            <w:r w:rsidRPr="000B0F09">
              <w:rPr>
                <w:rFonts w:ascii="Arial" w:hAnsi="Arial" w:cs="Arial"/>
                <w:szCs w:val="24"/>
              </w:rPr>
              <w:t>However, this indicator is based on a percentage of the total waste arising, which for 2017/18 was 50,437 tonnes. This is a reduction of 3,247 tonnes, or -6.04% on the previous year. The reduction is the 10</w:t>
            </w:r>
            <w:r w:rsidRPr="000B0F09">
              <w:rPr>
                <w:rFonts w:ascii="Arial" w:hAnsi="Arial" w:cs="Arial"/>
                <w:szCs w:val="24"/>
                <w:vertAlign w:val="superscript"/>
              </w:rPr>
              <w:t>th</w:t>
            </w:r>
            <w:r w:rsidRPr="000B0F09">
              <w:rPr>
                <w:rFonts w:ascii="Arial" w:hAnsi="Arial" w:cs="Arial"/>
                <w:szCs w:val="24"/>
              </w:rPr>
              <w:t xml:space="preserve"> largest reduction in waste generation across all authorities. (Data source SEPA household waste data).</w:t>
            </w:r>
            <w:r w:rsidR="0064139A" w:rsidRPr="0064139A">
              <w:rPr>
                <w:rFonts w:ascii="Arial" w:hAnsi="Arial" w:cs="Arial"/>
                <w:szCs w:val="24"/>
              </w:rPr>
              <w:t xml:space="preserve"> This in part is down to increased recycling following the successful introduction of 3 weekly collections.</w:t>
            </w:r>
          </w:p>
          <w:p w14:paraId="192D9110" w14:textId="77777777" w:rsidR="000B0F09" w:rsidRDefault="000B0F09" w:rsidP="000B0F09">
            <w:pPr>
              <w:rPr>
                <w:rFonts w:ascii="Arial" w:hAnsi="Arial" w:cs="Arial"/>
                <w:szCs w:val="24"/>
              </w:rPr>
            </w:pPr>
            <w:r w:rsidRPr="000B0F09">
              <w:rPr>
                <w:rFonts w:ascii="Arial" w:hAnsi="Arial" w:cs="Arial"/>
                <w:szCs w:val="24"/>
              </w:rPr>
              <w:t xml:space="preserve">In summary the data indicates there is an increase in the percentage of waste recycled against a smaller volume of waste arising. This should be borne in mind alongside the rank position and overall percentage. </w:t>
            </w:r>
            <w:r w:rsidR="00CF1ED6">
              <w:rPr>
                <w:rFonts w:ascii="Arial" w:hAnsi="Arial" w:cs="Arial"/>
                <w:szCs w:val="24"/>
              </w:rPr>
              <w:t xml:space="preserve"> </w:t>
            </w:r>
            <w:r w:rsidRPr="000B0F09">
              <w:rPr>
                <w:rFonts w:ascii="Arial" w:hAnsi="Arial" w:cs="Arial"/>
                <w:szCs w:val="24"/>
              </w:rPr>
              <w:t>The Scotland average has also increased for the 8</w:t>
            </w:r>
            <w:r w:rsidRPr="000B0F09">
              <w:rPr>
                <w:rFonts w:ascii="Arial" w:hAnsi="Arial" w:cs="Arial"/>
                <w:szCs w:val="24"/>
                <w:vertAlign w:val="superscript"/>
              </w:rPr>
              <w:t>th</w:t>
            </w:r>
            <w:r w:rsidRPr="000B0F09">
              <w:rPr>
                <w:rFonts w:ascii="Arial" w:hAnsi="Arial" w:cs="Arial"/>
                <w:szCs w:val="24"/>
              </w:rPr>
              <w:t xml:space="preserve"> consecutive year.</w:t>
            </w:r>
          </w:p>
          <w:p w14:paraId="0422CA1D" w14:textId="77777777" w:rsidR="000B0F09" w:rsidRPr="000B0F09" w:rsidRDefault="000B0F09" w:rsidP="000B0F09">
            <w:pPr>
              <w:rPr>
                <w:rFonts w:ascii="Arial" w:hAnsi="Arial" w:cs="Arial"/>
                <w:szCs w:val="28"/>
              </w:rPr>
            </w:pPr>
          </w:p>
        </w:tc>
      </w:tr>
      <w:tr w:rsidR="000B0F09" w:rsidRPr="004C5A6D" w14:paraId="1F73B0A8" w14:textId="77777777" w:rsidTr="008C4954">
        <w:trPr>
          <w:trHeight w:val="397"/>
          <w:jc w:val="center"/>
        </w:trPr>
        <w:tc>
          <w:tcPr>
            <w:tcW w:w="15309" w:type="dxa"/>
            <w:gridSpan w:val="4"/>
            <w:vAlign w:val="center"/>
          </w:tcPr>
          <w:p w14:paraId="1CC3F767" w14:textId="77777777" w:rsidR="000B0F09" w:rsidRPr="000B0F09" w:rsidRDefault="000B0F09" w:rsidP="000B0F09">
            <w:pPr>
              <w:rPr>
                <w:sz w:val="6"/>
                <w:szCs w:val="6"/>
              </w:rPr>
            </w:pPr>
          </w:p>
          <w:p w14:paraId="24F6E563" w14:textId="77777777" w:rsidR="000B0F09" w:rsidRPr="004C5A6D" w:rsidRDefault="000B0F09" w:rsidP="000B0F09">
            <w:pPr>
              <w:rPr>
                <w:b/>
                <w:sz w:val="28"/>
                <w:szCs w:val="28"/>
              </w:rPr>
            </w:pPr>
            <w:r>
              <w:rPr>
                <w:b/>
                <w:sz w:val="28"/>
                <w:szCs w:val="28"/>
              </w:rPr>
              <w:t>LOOKING FORWARD - EXPECTED IMPACT ON INDICATOR</w:t>
            </w:r>
            <w:r w:rsidRPr="004C5A6D">
              <w:rPr>
                <w:b/>
                <w:sz w:val="28"/>
                <w:szCs w:val="28"/>
              </w:rPr>
              <w:t>:</w:t>
            </w:r>
          </w:p>
          <w:p w14:paraId="2ECADEEF" w14:textId="2316D479" w:rsidR="000B0F09" w:rsidRPr="000B0F09" w:rsidRDefault="000B0F09" w:rsidP="000B0F09">
            <w:pPr>
              <w:rPr>
                <w:rFonts w:ascii="Arial" w:hAnsi="Arial" w:cs="Arial"/>
                <w:szCs w:val="24"/>
              </w:rPr>
            </w:pPr>
            <w:r w:rsidRPr="000B0F09">
              <w:rPr>
                <w:rFonts w:ascii="Arial" w:hAnsi="Arial" w:cs="Arial"/>
                <w:szCs w:val="24"/>
              </w:rPr>
              <w:t xml:space="preserve">It is expected that as a result of the role out of the Scottish Governments Deposit Return Scheme (DRS) we will see a drop </w:t>
            </w:r>
            <w:r w:rsidR="005F70A4">
              <w:rPr>
                <w:rFonts w:ascii="Arial" w:hAnsi="Arial" w:cs="Arial"/>
                <w:szCs w:val="24"/>
              </w:rPr>
              <w:t xml:space="preserve">in </w:t>
            </w:r>
            <w:r w:rsidRPr="000B0F09">
              <w:rPr>
                <w:rFonts w:ascii="Arial" w:hAnsi="Arial" w:cs="Arial"/>
                <w:szCs w:val="24"/>
              </w:rPr>
              <w:t xml:space="preserve">the amount of plastic bottles and cans disposed of at the kerbside. However it is important to note that the DRS is unlikely to be in place until Q1 2020/21. </w:t>
            </w:r>
          </w:p>
          <w:p w14:paraId="37D733BE" w14:textId="77777777" w:rsidR="000B0F09" w:rsidRPr="000B0F09" w:rsidRDefault="000B0F09" w:rsidP="000B0F09">
            <w:pPr>
              <w:rPr>
                <w:rFonts w:ascii="Arial" w:hAnsi="Arial" w:cs="Arial"/>
                <w:szCs w:val="24"/>
              </w:rPr>
            </w:pPr>
            <w:r w:rsidRPr="000B0F09">
              <w:rPr>
                <w:rFonts w:ascii="Arial" w:hAnsi="Arial" w:cs="Arial"/>
                <w:szCs w:val="24"/>
              </w:rPr>
              <w:lastRenderedPageBreak/>
              <w:t xml:space="preserve">There may also be an increase in recycling rates should the Council bring back in house kerbside </w:t>
            </w:r>
            <w:proofErr w:type="spellStart"/>
            <w:r w:rsidRPr="000B0F09">
              <w:rPr>
                <w:rFonts w:ascii="Arial" w:hAnsi="Arial" w:cs="Arial"/>
                <w:szCs w:val="24"/>
              </w:rPr>
              <w:t>recyclate</w:t>
            </w:r>
            <w:proofErr w:type="spellEnd"/>
            <w:r w:rsidRPr="000B0F09">
              <w:rPr>
                <w:rFonts w:ascii="Arial" w:hAnsi="Arial" w:cs="Arial"/>
                <w:szCs w:val="24"/>
              </w:rPr>
              <w:t xml:space="preserve"> collections in Kintyre. This rise in participation would be a result of moving to a Wheelie bin based collection service. </w:t>
            </w:r>
          </w:p>
          <w:p w14:paraId="55E8CD59" w14:textId="77777777" w:rsidR="000B0F09" w:rsidRDefault="000B0F09" w:rsidP="000B0F09">
            <w:pPr>
              <w:rPr>
                <w:rFonts w:ascii="Arial" w:hAnsi="Arial" w:cs="Arial"/>
                <w:szCs w:val="24"/>
              </w:rPr>
            </w:pPr>
            <w:r w:rsidRPr="000B0F09">
              <w:rPr>
                <w:rFonts w:ascii="Arial" w:hAnsi="Arial" w:cs="Arial"/>
                <w:szCs w:val="24"/>
              </w:rPr>
              <w:t>Starting with the consultation on the Draft Waste Strategy the council is putting into place a robust programme of communications across various media platforms with a view to increase Reuse and Recycling.</w:t>
            </w:r>
          </w:p>
          <w:p w14:paraId="5F1ABA8E" w14:textId="77777777" w:rsidR="000B0F09" w:rsidRPr="000B0F09" w:rsidRDefault="000B0F09" w:rsidP="000B0F09">
            <w:pPr>
              <w:rPr>
                <w:rFonts w:ascii="Arial" w:hAnsi="Arial" w:cs="Arial"/>
                <w:szCs w:val="28"/>
              </w:rPr>
            </w:pPr>
          </w:p>
        </w:tc>
      </w:tr>
    </w:tbl>
    <w:p w14:paraId="1E1ED2CD" w14:textId="77777777" w:rsidR="00F0794F" w:rsidRDefault="00F0794F">
      <w:r>
        <w:lastRenderedPageBreak/>
        <w:br w:type="page"/>
      </w:r>
    </w:p>
    <w:tbl>
      <w:tblPr>
        <w:tblStyle w:val="TableGrid3"/>
        <w:tblW w:w="15309" w:type="dxa"/>
        <w:jc w:val="center"/>
        <w:tblLook w:val="04A0" w:firstRow="1" w:lastRow="0" w:firstColumn="1" w:lastColumn="0" w:noHBand="0" w:noVBand="1"/>
      </w:tblPr>
      <w:tblGrid>
        <w:gridCol w:w="5949"/>
        <w:gridCol w:w="1559"/>
        <w:gridCol w:w="6095"/>
        <w:gridCol w:w="1706"/>
      </w:tblGrid>
      <w:tr w:rsidR="00912400" w:rsidRPr="005D65E6" w14:paraId="02499881" w14:textId="77777777" w:rsidTr="00912400">
        <w:trPr>
          <w:trHeight w:val="794"/>
          <w:jc w:val="center"/>
        </w:trPr>
        <w:tc>
          <w:tcPr>
            <w:tcW w:w="15309" w:type="dxa"/>
            <w:gridSpan w:val="4"/>
            <w:vAlign w:val="center"/>
          </w:tcPr>
          <w:p w14:paraId="344CD30E" w14:textId="1E903A71" w:rsidR="00912400" w:rsidRPr="005D65E6" w:rsidRDefault="00912400" w:rsidP="005D65E6">
            <w:pPr>
              <w:rPr>
                <w:b/>
                <w:sz w:val="32"/>
              </w:rPr>
            </w:pPr>
            <w:r w:rsidRPr="005D65E6">
              <w:rPr>
                <w:b/>
                <w:sz w:val="32"/>
              </w:rPr>
              <w:lastRenderedPageBreak/>
              <w:t>SERVICE: ROADS AND AMENITY</w:t>
            </w:r>
          </w:p>
        </w:tc>
      </w:tr>
      <w:tr w:rsidR="004C5A6D" w:rsidRPr="00EA2864" w14:paraId="41DB8509" w14:textId="77777777" w:rsidTr="000B0F09">
        <w:trPr>
          <w:trHeight w:val="567"/>
          <w:jc w:val="center"/>
        </w:trPr>
        <w:tc>
          <w:tcPr>
            <w:tcW w:w="15309" w:type="dxa"/>
            <w:gridSpan w:val="4"/>
            <w:vAlign w:val="center"/>
          </w:tcPr>
          <w:p w14:paraId="5C6C4D3A" w14:textId="77777777" w:rsidR="004C5A6D" w:rsidRPr="00EA2864" w:rsidRDefault="007A4485" w:rsidP="009A329B">
            <w:pPr>
              <w:pStyle w:val="Heading1"/>
              <w:spacing w:before="0"/>
              <w:outlineLvl w:val="0"/>
              <w:rPr>
                <w:b/>
                <w:color w:val="auto"/>
              </w:rPr>
            </w:pPr>
            <w:bookmarkStart w:id="67" w:name="_Toc11143023"/>
            <w:r w:rsidRPr="00EA2864">
              <w:rPr>
                <w:b/>
                <w:color w:val="auto"/>
              </w:rPr>
              <w:t>INDICATOR REF: ENV7a - Percentage</w:t>
            </w:r>
            <w:r w:rsidR="004C5A6D" w:rsidRPr="00EA2864">
              <w:rPr>
                <w:b/>
                <w:color w:val="auto"/>
              </w:rPr>
              <w:t xml:space="preserve"> of adults satisfied with refuse collection</w:t>
            </w:r>
            <w:r w:rsidR="003262ED" w:rsidRPr="00EA2864">
              <w:rPr>
                <w:b/>
                <w:noProof/>
                <w:color w:val="auto"/>
                <w:lang w:eastAsia="en-GB"/>
              </w:rPr>
              <w:drawing>
                <wp:inline distT="0" distB="0" distL="0" distR="0" wp14:anchorId="79AA579B" wp14:editId="16EFCC13">
                  <wp:extent cx="238123" cy="164854"/>
                  <wp:effectExtent l="0" t="0" r="0" b="6985"/>
                  <wp:docPr id="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67"/>
            <w:r w:rsidR="00CA7DF1" w:rsidRPr="00EA2864">
              <w:rPr>
                <w:b/>
                <w:color w:val="auto"/>
              </w:rPr>
              <w:tab/>
            </w:r>
          </w:p>
        </w:tc>
      </w:tr>
      <w:tr w:rsidR="00E06E41" w:rsidRPr="004C5A6D" w14:paraId="0CFBD07A" w14:textId="77777777" w:rsidTr="000B0F09">
        <w:trPr>
          <w:trHeight w:val="454"/>
          <w:jc w:val="center"/>
        </w:trPr>
        <w:tc>
          <w:tcPr>
            <w:tcW w:w="15309" w:type="dxa"/>
            <w:gridSpan w:val="4"/>
            <w:vAlign w:val="center"/>
          </w:tcPr>
          <w:p w14:paraId="1D8B8862" w14:textId="77777777" w:rsidR="00E06E41" w:rsidRPr="009A2A7A" w:rsidRDefault="00E06E41" w:rsidP="009A329B">
            <w:pPr>
              <w:jc w:val="center"/>
              <w:rPr>
                <w:b/>
                <w:color w:val="0070C0"/>
                <w:sz w:val="28"/>
                <w:szCs w:val="28"/>
              </w:rPr>
            </w:pPr>
            <w:r w:rsidRPr="00C577BD">
              <w:rPr>
                <w:b/>
                <w:color w:val="0070C0"/>
                <w:sz w:val="28"/>
                <w:szCs w:val="28"/>
              </w:rPr>
              <w:t>Performance Range:</w:t>
            </w:r>
            <w:r w:rsidR="009A2A7A">
              <w:t xml:space="preserve"> </w:t>
            </w:r>
            <w:r w:rsidR="009A2A7A">
              <w:rPr>
                <w:b/>
                <w:color w:val="0070C0"/>
                <w:sz w:val="28"/>
                <w:szCs w:val="28"/>
              </w:rPr>
              <w:t xml:space="preserve">92.00% to </w:t>
            </w:r>
            <w:r w:rsidR="009A2A7A" w:rsidRPr="009A2A7A">
              <w:rPr>
                <w:b/>
                <w:color w:val="0070C0"/>
                <w:sz w:val="28"/>
                <w:szCs w:val="28"/>
              </w:rPr>
              <w:t>63.33</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4C5A6D" w:rsidRPr="004C5A6D" w14:paraId="0CB26198" w14:textId="77777777" w:rsidTr="00E83409">
        <w:trPr>
          <w:trHeight w:val="397"/>
          <w:jc w:val="center"/>
        </w:trPr>
        <w:tc>
          <w:tcPr>
            <w:tcW w:w="7508" w:type="dxa"/>
            <w:gridSpan w:val="2"/>
            <w:shd w:val="clear" w:color="auto" w:fill="D9E2F3" w:themeFill="accent5" w:themeFillTint="33"/>
            <w:vAlign w:val="center"/>
          </w:tcPr>
          <w:p w14:paraId="337986A1" w14:textId="77777777" w:rsidR="004C5A6D" w:rsidRPr="004C5A6D" w:rsidRDefault="004C5A6D" w:rsidP="009A329B">
            <w:pPr>
              <w:jc w:val="center"/>
              <w:rPr>
                <w:b/>
                <w:sz w:val="28"/>
                <w:szCs w:val="28"/>
              </w:rPr>
            </w:pPr>
            <w:r w:rsidRPr="004C5A6D">
              <w:rPr>
                <w:b/>
                <w:sz w:val="28"/>
                <w:szCs w:val="28"/>
              </w:rPr>
              <w:t>ARGYLL AND BUTE</w:t>
            </w:r>
          </w:p>
        </w:tc>
        <w:tc>
          <w:tcPr>
            <w:tcW w:w="7801" w:type="dxa"/>
            <w:gridSpan w:val="2"/>
            <w:shd w:val="clear" w:color="auto" w:fill="D9E2F3" w:themeFill="accent5" w:themeFillTint="33"/>
            <w:vAlign w:val="center"/>
          </w:tcPr>
          <w:p w14:paraId="582E8BB4" w14:textId="77777777" w:rsidR="004C5A6D" w:rsidRPr="004C5A6D" w:rsidRDefault="004C5A6D" w:rsidP="009A329B">
            <w:pPr>
              <w:jc w:val="center"/>
              <w:rPr>
                <w:b/>
                <w:sz w:val="28"/>
                <w:szCs w:val="28"/>
              </w:rPr>
            </w:pPr>
            <w:r w:rsidRPr="004C5A6D">
              <w:rPr>
                <w:b/>
                <w:sz w:val="28"/>
                <w:szCs w:val="28"/>
              </w:rPr>
              <w:t>SCOTLAND</w:t>
            </w:r>
          </w:p>
        </w:tc>
      </w:tr>
      <w:tr w:rsidR="004C5A6D" w:rsidRPr="004C5A6D" w14:paraId="14A42853" w14:textId="77777777" w:rsidTr="000B0F09">
        <w:trPr>
          <w:trHeight w:val="397"/>
          <w:jc w:val="center"/>
        </w:trPr>
        <w:tc>
          <w:tcPr>
            <w:tcW w:w="7508" w:type="dxa"/>
            <w:gridSpan w:val="2"/>
            <w:vAlign w:val="center"/>
          </w:tcPr>
          <w:p w14:paraId="3256B898" w14:textId="77777777" w:rsidR="004C5A6D" w:rsidRPr="00DB4820" w:rsidRDefault="00091C24" w:rsidP="009A329B">
            <w:pPr>
              <w:jc w:val="center"/>
              <w:rPr>
                <w:b/>
                <w:sz w:val="28"/>
                <w:szCs w:val="28"/>
              </w:rPr>
            </w:pPr>
            <w:r w:rsidRPr="00DB4820">
              <w:rPr>
                <w:b/>
                <w:sz w:val="28"/>
                <w:szCs w:val="28"/>
              </w:rPr>
              <w:t>70.00%</w:t>
            </w:r>
            <w:r w:rsidR="00DB4820" w:rsidRPr="00DB4820">
              <w:rPr>
                <w:b/>
                <w:sz w:val="28"/>
                <w:szCs w:val="28"/>
              </w:rPr>
              <w:t xml:space="preserve"> </w:t>
            </w:r>
            <w:r w:rsidRPr="00DB4820">
              <w:rPr>
                <w:b/>
                <w:color w:val="FF0000"/>
                <w:sz w:val="28"/>
                <w:szCs w:val="28"/>
              </w:rPr>
              <w:sym w:font="Wingdings" w:char="F0EA"/>
            </w:r>
          </w:p>
        </w:tc>
        <w:tc>
          <w:tcPr>
            <w:tcW w:w="7801" w:type="dxa"/>
            <w:gridSpan w:val="2"/>
            <w:vAlign w:val="center"/>
          </w:tcPr>
          <w:p w14:paraId="43F477C9" w14:textId="77777777" w:rsidR="004C5A6D" w:rsidRPr="004C5A6D" w:rsidRDefault="00091C24" w:rsidP="009A329B">
            <w:pPr>
              <w:jc w:val="center"/>
              <w:rPr>
                <w:b/>
                <w:sz w:val="28"/>
                <w:szCs w:val="28"/>
              </w:rPr>
            </w:pPr>
            <w:r>
              <w:rPr>
                <w:b/>
                <w:sz w:val="28"/>
                <w:szCs w:val="28"/>
              </w:rPr>
              <w:t>78.67%</w:t>
            </w:r>
            <w:r w:rsidR="00DB4820">
              <w:rPr>
                <w:b/>
                <w:sz w:val="28"/>
                <w:szCs w:val="28"/>
              </w:rPr>
              <w:t xml:space="preserve"> </w:t>
            </w:r>
            <w:r w:rsidRPr="00C14931">
              <w:rPr>
                <w:b/>
                <w:color w:val="FF0000"/>
                <w:sz w:val="28"/>
                <w:szCs w:val="28"/>
              </w:rPr>
              <w:sym w:font="Wingdings" w:char="F0EA"/>
            </w:r>
          </w:p>
        </w:tc>
      </w:tr>
      <w:tr w:rsidR="000B0F09" w:rsidRPr="004C5A6D" w14:paraId="0BC291D9" w14:textId="77777777" w:rsidTr="000B0F09">
        <w:trPr>
          <w:trHeight w:val="397"/>
          <w:jc w:val="center"/>
        </w:trPr>
        <w:tc>
          <w:tcPr>
            <w:tcW w:w="5949" w:type="dxa"/>
            <w:vAlign w:val="center"/>
          </w:tcPr>
          <w:p w14:paraId="78ABA482" w14:textId="77777777" w:rsidR="000B0F09" w:rsidRPr="00DB4820" w:rsidRDefault="000B0F09"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6BD2FD72" w14:textId="77777777" w:rsidR="000B0F09" w:rsidRPr="00DB4820" w:rsidRDefault="000B0F09" w:rsidP="009A329B">
            <w:pPr>
              <w:jc w:val="center"/>
              <w:rPr>
                <w:b/>
                <w:sz w:val="28"/>
                <w:szCs w:val="28"/>
              </w:rPr>
            </w:pPr>
            <w:r w:rsidRPr="00DB4820">
              <w:rPr>
                <w:b/>
                <w:sz w:val="28"/>
                <w:szCs w:val="28"/>
              </w:rPr>
              <w:t xml:space="preserve">-13.33 </w:t>
            </w:r>
            <w:r w:rsidRPr="00DB4820">
              <w:rPr>
                <w:b/>
                <w:color w:val="FF0000"/>
                <w:sz w:val="28"/>
                <w:szCs w:val="28"/>
              </w:rPr>
              <w:sym w:font="Wingdings" w:char="F0EA"/>
            </w:r>
          </w:p>
        </w:tc>
        <w:tc>
          <w:tcPr>
            <w:tcW w:w="6095" w:type="dxa"/>
            <w:vAlign w:val="center"/>
          </w:tcPr>
          <w:p w14:paraId="1851DFC0" w14:textId="77777777" w:rsidR="000B0F09" w:rsidRDefault="000B0F09" w:rsidP="009A329B">
            <w:pPr>
              <w:jc w:val="center"/>
              <w:rPr>
                <w:b/>
                <w:sz w:val="28"/>
                <w:szCs w:val="28"/>
              </w:rPr>
            </w:pPr>
            <w:r>
              <w:rPr>
                <w:sz w:val="28"/>
                <w:szCs w:val="28"/>
              </w:rPr>
              <w:t>CHANGE 2016/17 TO 2017/18</w:t>
            </w:r>
          </w:p>
        </w:tc>
        <w:tc>
          <w:tcPr>
            <w:tcW w:w="1706" w:type="dxa"/>
            <w:vAlign w:val="center"/>
          </w:tcPr>
          <w:p w14:paraId="18017A6E" w14:textId="77777777" w:rsidR="000B0F09" w:rsidRDefault="000B0F09" w:rsidP="009A329B">
            <w:pPr>
              <w:jc w:val="center"/>
              <w:rPr>
                <w:b/>
                <w:sz w:val="28"/>
                <w:szCs w:val="28"/>
              </w:rPr>
            </w:pPr>
            <w:r>
              <w:rPr>
                <w:sz w:val="28"/>
                <w:szCs w:val="28"/>
              </w:rPr>
              <w:t xml:space="preserve">-3.00 </w:t>
            </w:r>
            <w:r w:rsidRPr="00C14931">
              <w:rPr>
                <w:b/>
                <w:color w:val="FF0000"/>
                <w:sz w:val="28"/>
                <w:szCs w:val="28"/>
              </w:rPr>
              <w:sym w:font="Wingdings" w:char="F0EA"/>
            </w:r>
          </w:p>
        </w:tc>
      </w:tr>
      <w:tr w:rsidR="000B0F09" w:rsidRPr="004C5A6D" w14:paraId="71174633" w14:textId="77777777" w:rsidTr="000B0F09">
        <w:trPr>
          <w:trHeight w:val="397"/>
          <w:jc w:val="center"/>
        </w:trPr>
        <w:tc>
          <w:tcPr>
            <w:tcW w:w="5949" w:type="dxa"/>
            <w:vAlign w:val="center"/>
          </w:tcPr>
          <w:p w14:paraId="4261FB0A" w14:textId="77777777" w:rsidR="000B0F09" w:rsidRPr="00721B18" w:rsidRDefault="000B0F09"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43E873DE" w14:textId="77777777" w:rsidR="000B0F09" w:rsidRPr="00DB4820" w:rsidRDefault="000B0F09" w:rsidP="009A329B">
            <w:pPr>
              <w:jc w:val="center"/>
              <w:rPr>
                <w:b/>
                <w:sz w:val="28"/>
                <w:szCs w:val="28"/>
              </w:rPr>
            </w:pPr>
            <w:r w:rsidRPr="00DB4820">
              <w:rPr>
                <w:b/>
                <w:sz w:val="28"/>
                <w:szCs w:val="28"/>
              </w:rPr>
              <w:t xml:space="preserve">-19.73 </w:t>
            </w:r>
            <w:r w:rsidRPr="00DB4820">
              <w:rPr>
                <w:b/>
                <w:color w:val="FF0000"/>
                <w:sz w:val="28"/>
                <w:szCs w:val="28"/>
              </w:rPr>
              <w:sym w:font="Wingdings" w:char="F0EA"/>
            </w:r>
          </w:p>
        </w:tc>
        <w:tc>
          <w:tcPr>
            <w:tcW w:w="6095" w:type="dxa"/>
            <w:tcBorders>
              <w:bottom w:val="single" w:sz="4" w:space="0" w:color="auto"/>
            </w:tcBorders>
            <w:vAlign w:val="center"/>
          </w:tcPr>
          <w:p w14:paraId="47B1DF31" w14:textId="77777777" w:rsidR="000B0F09" w:rsidRDefault="000B0F09"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0DCC48F3" w14:textId="77777777" w:rsidR="000B0F09" w:rsidRDefault="000B0F09" w:rsidP="009A329B">
            <w:pPr>
              <w:jc w:val="center"/>
              <w:rPr>
                <w:sz w:val="28"/>
                <w:szCs w:val="28"/>
              </w:rPr>
            </w:pPr>
            <w:r>
              <w:rPr>
                <w:sz w:val="28"/>
                <w:szCs w:val="28"/>
              </w:rPr>
              <w:t xml:space="preserve">-3.63 </w:t>
            </w:r>
            <w:r w:rsidRPr="00C14931">
              <w:rPr>
                <w:b/>
                <w:color w:val="FF0000"/>
                <w:sz w:val="28"/>
                <w:szCs w:val="28"/>
              </w:rPr>
              <w:sym w:font="Wingdings" w:char="F0EA"/>
            </w:r>
          </w:p>
        </w:tc>
      </w:tr>
      <w:tr w:rsidR="000B0F09" w:rsidRPr="004C5A6D" w14:paraId="57FD4196" w14:textId="77777777" w:rsidTr="000B0F09">
        <w:trPr>
          <w:trHeight w:val="397"/>
          <w:jc w:val="center"/>
        </w:trPr>
        <w:tc>
          <w:tcPr>
            <w:tcW w:w="7508" w:type="dxa"/>
            <w:gridSpan w:val="2"/>
            <w:tcBorders>
              <w:bottom w:val="single" w:sz="4" w:space="0" w:color="auto"/>
            </w:tcBorders>
            <w:vAlign w:val="center"/>
          </w:tcPr>
          <w:p w14:paraId="24ED0E03" w14:textId="77777777" w:rsidR="000B0F09" w:rsidRPr="00DB4820" w:rsidRDefault="000B0F09" w:rsidP="009A329B">
            <w:pPr>
              <w:jc w:val="center"/>
              <w:rPr>
                <w:b/>
                <w:sz w:val="28"/>
                <w:szCs w:val="28"/>
              </w:rPr>
            </w:pPr>
            <w:r w:rsidRPr="00DB4820">
              <w:rPr>
                <w:b/>
                <w:sz w:val="28"/>
                <w:szCs w:val="28"/>
              </w:rPr>
              <w:t>RANK POSITION: 29</w:t>
            </w:r>
            <w:r w:rsidRPr="00DB4820">
              <w:rPr>
                <w:b/>
                <w:sz w:val="28"/>
                <w:szCs w:val="28"/>
                <w:vertAlign w:val="superscript"/>
              </w:rPr>
              <w:t xml:space="preserve">th  </w:t>
            </w:r>
            <w:r w:rsidRPr="00DB4820">
              <w:rPr>
                <w:b/>
                <w:color w:val="FF0000"/>
                <w:sz w:val="28"/>
                <w:szCs w:val="28"/>
              </w:rPr>
              <w:sym w:font="Wingdings" w:char="F0EA"/>
            </w:r>
            <w:r w:rsidR="00513443">
              <w:rPr>
                <w:b/>
                <w:color w:val="00B050"/>
                <w:sz w:val="28"/>
                <w:szCs w:val="28"/>
              </w:rPr>
              <w:t xml:space="preserve">    </w:t>
            </w:r>
            <w:r w:rsidRPr="00DB4820">
              <w:rPr>
                <w:b/>
                <w:sz w:val="28"/>
                <w:szCs w:val="28"/>
              </w:rPr>
              <w:t xml:space="preserve">RANK MOVEMENT: 9 </w:t>
            </w:r>
            <w:r w:rsidRPr="00DB4820">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353F49C1" w14:textId="77777777" w:rsidR="000B0F09" w:rsidRDefault="000B0F09" w:rsidP="009A329B">
            <w:pPr>
              <w:jc w:val="center"/>
              <w:rPr>
                <w:sz w:val="28"/>
                <w:szCs w:val="28"/>
              </w:rPr>
            </w:pPr>
          </w:p>
        </w:tc>
      </w:tr>
      <w:tr w:rsidR="000B0F09" w:rsidRPr="004C5A6D" w14:paraId="0B872906" w14:textId="77777777" w:rsidTr="000B0F09">
        <w:trPr>
          <w:trHeight w:val="397"/>
          <w:jc w:val="center"/>
        </w:trPr>
        <w:tc>
          <w:tcPr>
            <w:tcW w:w="7508" w:type="dxa"/>
            <w:gridSpan w:val="2"/>
            <w:tcBorders>
              <w:bottom w:val="nil"/>
            </w:tcBorders>
            <w:shd w:val="clear" w:color="auto" w:fill="D9E2F3" w:themeFill="accent5" w:themeFillTint="33"/>
            <w:vAlign w:val="center"/>
          </w:tcPr>
          <w:p w14:paraId="29C9F47B" w14:textId="77777777" w:rsidR="000B0F09" w:rsidRPr="00DB4820" w:rsidRDefault="000B0F09" w:rsidP="000B0F09">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43B4D61F" w14:textId="77777777" w:rsidR="000B0F09" w:rsidRDefault="000B0F09" w:rsidP="009A329B">
            <w:pPr>
              <w:jc w:val="center"/>
              <w:rPr>
                <w:sz w:val="28"/>
                <w:szCs w:val="28"/>
              </w:rPr>
            </w:pPr>
          </w:p>
        </w:tc>
      </w:tr>
      <w:tr w:rsidR="000B0F09" w:rsidRPr="004C5A6D" w14:paraId="5817C6C4" w14:textId="77777777" w:rsidTr="000B0F09">
        <w:trPr>
          <w:trHeight w:val="397"/>
          <w:jc w:val="center"/>
        </w:trPr>
        <w:tc>
          <w:tcPr>
            <w:tcW w:w="7508" w:type="dxa"/>
            <w:gridSpan w:val="2"/>
            <w:tcBorders>
              <w:top w:val="nil"/>
            </w:tcBorders>
            <w:shd w:val="clear" w:color="auto" w:fill="D9E2F3" w:themeFill="accent5" w:themeFillTint="33"/>
            <w:vAlign w:val="center"/>
          </w:tcPr>
          <w:p w14:paraId="5B3D82C6" w14:textId="77777777" w:rsidR="000B0F09" w:rsidRPr="00DB4820" w:rsidRDefault="000B0F09" w:rsidP="009A329B">
            <w:pPr>
              <w:jc w:val="center"/>
              <w:rPr>
                <w:b/>
                <w:sz w:val="28"/>
                <w:szCs w:val="28"/>
              </w:rPr>
            </w:pPr>
            <w:r>
              <w:rPr>
                <w:b/>
                <w:sz w:val="28"/>
                <w:szCs w:val="28"/>
              </w:rPr>
              <w:t>RANK POSITION: 8</w:t>
            </w:r>
            <w:r w:rsidRPr="00EA2864">
              <w:rPr>
                <w:b/>
                <w:sz w:val="28"/>
                <w:szCs w:val="28"/>
                <w:vertAlign w:val="superscript"/>
              </w:rPr>
              <w:t>th</w:t>
            </w:r>
            <w:r w:rsidR="00FD1CF1">
              <w:rPr>
                <w:b/>
                <w:sz w:val="28"/>
                <w:szCs w:val="28"/>
              </w:rPr>
              <w:t xml:space="preserve">    </w:t>
            </w:r>
            <w:r>
              <w:rPr>
                <w:b/>
                <w:sz w:val="28"/>
                <w:szCs w:val="28"/>
              </w:rPr>
              <w:t xml:space="preserve">RANK MOVEMENT: 3 </w:t>
            </w:r>
            <w:r w:rsidRPr="00DB4820">
              <w:rPr>
                <w:b/>
                <w:color w:val="FF0000"/>
                <w:sz w:val="28"/>
                <w:szCs w:val="28"/>
              </w:rPr>
              <w:sym w:font="Wingdings" w:char="F0EA"/>
            </w:r>
          </w:p>
        </w:tc>
        <w:tc>
          <w:tcPr>
            <w:tcW w:w="7801" w:type="dxa"/>
            <w:gridSpan w:val="2"/>
            <w:tcBorders>
              <w:top w:val="nil"/>
            </w:tcBorders>
            <w:shd w:val="clear" w:color="auto" w:fill="D0CECE" w:themeFill="background2" w:themeFillShade="E6"/>
            <w:vAlign w:val="center"/>
          </w:tcPr>
          <w:p w14:paraId="61CEDD97" w14:textId="77777777" w:rsidR="000B0F09" w:rsidRDefault="000B0F09" w:rsidP="009A329B">
            <w:pPr>
              <w:jc w:val="center"/>
              <w:rPr>
                <w:sz w:val="28"/>
                <w:szCs w:val="28"/>
              </w:rPr>
            </w:pPr>
          </w:p>
        </w:tc>
      </w:tr>
      <w:tr w:rsidR="000B0F09" w:rsidRPr="004C5A6D" w14:paraId="5F757815" w14:textId="77777777" w:rsidTr="008C4954">
        <w:trPr>
          <w:trHeight w:val="397"/>
          <w:jc w:val="center"/>
        </w:trPr>
        <w:tc>
          <w:tcPr>
            <w:tcW w:w="15309" w:type="dxa"/>
            <w:gridSpan w:val="4"/>
            <w:vAlign w:val="center"/>
          </w:tcPr>
          <w:p w14:paraId="23313009" w14:textId="77777777" w:rsidR="000B0F09" w:rsidRPr="000B0F09" w:rsidRDefault="000B0F09" w:rsidP="000B0F09">
            <w:pPr>
              <w:rPr>
                <w:sz w:val="6"/>
                <w:szCs w:val="6"/>
              </w:rPr>
            </w:pPr>
          </w:p>
          <w:p w14:paraId="310C9326" w14:textId="77777777" w:rsidR="000B0F09" w:rsidRPr="004C5A6D" w:rsidRDefault="000B0F09" w:rsidP="000B0F09">
            <w:pPr>
              <w:rPr>
                <w:b/>
                <w:sz w:val="28"/>
                <w:szCs w:val="28"/>
              </w:rPr>
            </w:pPr>
            <w:r w:rsidRPr="004C5A6D">
              <w:rPr>
                <w:b/>
                <w:sz w:val="28"/>
                <w:szCs w:val="28"/>
              </w:rPr>
              <w:t>TELLING OUR STORY:</w:t>
            </w:r>
          </w:p>
          <w:p w14:paraId="4A75F664" w14:textId="77777777" w:rsidR="000B0F09" w:rsidRPr="000B0F09" w:rsidRDefault="000B0F09" w:rsidP="000B0F09">
            <w:pPr>
              <w:rPr>
                <w:rFonts w:ascii="Arial" w:hAnsi="Arial" w:cs="Arial"/>
                <w:szCs w:val="24"/>
              </w:rPr>
            </w:pPr>
            <w:r w:rsidRPr="000B0F09">
              <w:rPr>
                <w:rFonts w:ascii="Arial" w:hAnsi="Arial" w:cs="Arial"/>
                <w:szCs w:val="24"/>
              </w:rPr>
              <w:t>This data is from the SHS for the period 2015-18. It is a rolling 3-year average with a 5.5% confidence tolerance.</w:t>
            </w:r>
          </w:p>
          <w:p w14:paraId="2A7A2F26" w14:textId="77777777" w:rsidR="000B0F09" w:rsidRDefault="000B0F09" w:rsidP="000B0F09">
            <w:pPr>
              <w:rPr>
                <w:rFonts w:ascii="Arial" w:hAnsi="Arial" w:cs="Arial"/>
                <w:szCs w:val="24"/>
              </w:rPr>
            </w:pPr>
          </w:p>
          <w:p w14:paraId="2C6F8FF6" w14:textId="77777777" w:rsidR="000B0F09" w:rsidRPr="000B0F09" w:rsidRDefault="000B0F09" w:rsidP="000B0F09">
            <w:pPr>
              <w:rPr>
                <w:rFonts w:ascii="Arial" w:hAnsi="Arial" w:cs="Arial"/>
                <w:szCs w:val="24"/>
              </w:rPr>
            </w:pPr>
            <w:r w:rsidRPr="000B0F09">
              <w:rPr>
                <w:rFonts w:ascii="Arial" w:hAnsi="Arial" w:cs="Arial"/>
                <w:szCs w:val="24"/>
              </w:rPr>
              <w:t>The satisfaction levels have seen the largest drop across Scotland, down 13.33 percentage points and down 9 rank places.</w:t>
            </w:r>
          </w:p>
          <w:p w14:paraId="4EF28AF6" w14:textId="77777777" w:rsidR="000B0F09" w:rsidRDefault="000B0F09" w:rsidP="000B0F09">
            <w:pPr>
              <w:rPr>
                <w:rFonts w:ascii="Arial" w:hAnsi="Arial" w:cs="Arial"/>
                <w:szCs w:val="24"/>
              </w:rPr>
            </w:pPr>
          </w:p>
          <w:p w14:paraId="49C9DADB" w14:textId="77777777" w:rsidR="000B0F09" w:rsidRPr="000B0F09" w:rsidRDefault="000B0F09" w:rsidP="000B0F09">
            <w:pPr>
              <w:rPr>
                <w:rFonts w:ascii="Arial" w:hAnsi="Arial" w:cs="Arial"/>
                <w:szCs w:val="24"/>
              </w:rPr>
            </w:pPr>
            <w:r w:rsidRPr="000B0F09">
              <w:rPr>
                <w:rFonts w:ascii="Arial" w:hAnsi="Arial" w:cs="Arial"/>
                <w:szCs w:val="24"/>
              </w:rPr>
              <w:t>Across Scotland 23 authorities saw a drop in satisfaction levels resulting in a drop for the Scotland average.</w:t>
            </w:r>
          </w:p>
          <w:p w14:paraId="5FDDD514" w14:textId="77777777" w:rsidR="000B0F09" w:rsidRDefault="000B0F09" w:rsidP="000B0F09">
            <w:pPr>
              <w:rPr>
                <w:rFonts w:ascii="Arial" w:hAnsi="Arial" w:cs="Arial"/>
                <w:szCs w:val="24"/>
              </w:rPr>
            </w:pPr>
          </w:p>
          <w:p w14:paraId="5C445215" w14:textId="494ED3D0" w:rsidR="000B0F09" w:rsidRDefault="000B0F09" w:rsidP="000B0F09">
            <w:pPr>
              <w:rPr>
                <w:rFonts w:ascii="Arial" w:hAnsi="Arial" w:cs="Arial"/>
                <w:szCs w:val="24"/>
              </w:rPr>
            </w:pPr>
            <w:r w:rsidRPr="000B0F09">
              <w:rPr>
                <w:rFonts w:ascii="Arial" w:hAnsi="Arial" w:cs="Arial"/>
                <w:szCs w:val="24"/>
              </w:rPr>
              <w:t>Again will all satisfaction surveys we don’t what people are dissatisfied with – frequency of bin collections, number of missed collections or time of collection for example.</w:t>
            </w:r>
            <w:r w:rsidR="00CB3307">
              <w:rPr>
                <w:rFonts w:ascii="Arial" w:hAnsi="Arial" w:cs="Arial"/>
                <w:szCs w:val="24"/>
              </w:rPr>
              <w:t xml:space="preserve"> </w:t>
            </w:r>
            <w:r w:rsidR="00CB3307" w:rsidRPr="00CB3307">
              <w:rPr>
                <w:rFonts w:ascii="Arial" w:hAnsi="Arial" w:cs="Arial"/>
                <w:szCs w:val="24"/>
              </w:rPr>
              <w:t xml:space="preserve">However, it is anticipated that the dissatisfaction will be down in part </w:t>
            </w:r>
            <w:r w:rsidR="00CB3307">
              <w:rPr>
                <w:rFonts w:ascii="Arial" w:hAnsi="Arial" w:cs="Arial"/>
                <w:szCs w:val="24"/>
              </w:rPr>
              <w:t>to</w:t>
            </w:r>
            <w:r w:rsidR="00CB3307" w:rsidRPr="00CB3307">
              <w:rPr>
                <w:rFonts w:ascii="Arial" w:hAnsi="Arial" w:cs="Arial"/>
                <w:szCs w:val="24"/>
              </w:rPr>
              <w:t xml:space="preserve"> the introduction of 3 weekly general waste collections with 2 weekly dry recycled collections across all areas.  This policy change was as a result to encourage a reduction in general waste, to encourage recycling and also to meet a council wide budget gap. The 3 weekly policy reduced council costs by approximately £0.5M.</w:t>
            </w:r>
          </w:p>
          <w:p w14:paraId="440DC619" w14:textId="77777777" w:rsidR="000B0F09" w:rsidRPr="000B0F09" w:rsidRDefault="000B0F09" w:rsidP="000B0F09">
            <w:pPr>
              <w:rPr>
                <w:rFonts w:ascii="Arial" w:hAnsi="Arial" w:cs="Arial"/>
                <w:szCs w:val="28"/>
              </w:rPr>
            </w:pPr>
          </w:p>
        </w:tc>
      </w:tr>
      <w:tr w:rsidR="000B0F09" w:rsidRPr="004C5A6D" w14:paraId="271753FE" w14:textId="77777777" w:rsidTr="008C4954">
        <w:trPr>
          <w:trHeight w:val="397"/>
          <w:jc w:val="center"/>
        </w:trPr>
        <w:tc>
          <w:tcPr>
            <w:tcW w:w="15309" w:type="dxa"/>
            <w:gridSpan w:val="4"/>
            <w:vAlign w:val="center"/>
          </w:tcPr>
          <w:p w14:paraId="388CB703" w14:textId="77777777" w:rsidR="000B0F09" w:rsidRPr="000B0F09" w:rsidRDefault="000B0F09" w:rsidP="000B0F09">
            <w:pPr>
              <w:rPr>
                <w:sz w:val="6"/>
                <w:szCs w:val="6"/>
              </w:rPr>
            </w:pPr>
          </w:p>
          <w:p w14:paraId="0955D1D3" w14:textId="77777777" w:rsidR="000B0F09" w:rsidRPr="004C5A6D" w:rsidRDefault="000B0F09" w:rsidP="000B0F09">
            <w:pPr>
              <w:rPr>
                <w:b/>
                <w:sz w:val="28"/>
                <w:szCs w:val="28"/>
              </w:rPr>
            </w:pPr>
            <w:r>
              <w:rPr>
                <w:b/>
                <w:sz w:val="28"/>
                <w:szCs w:val="28"/>
              </w:rPr>
              <w:t>LOOKING FORWARD - EXPECTED IMPACT ON INDICATOR</w:t>
            </w:r>
            <w:r w:rsidRPr="004C5A6D">
              <w:rPr>
                <w:b/>
                <w:sz w:val="28"/>
                <w:szCs w:val="28"/>
              </w:rPr>
              <w:t>:</w:t>
            </w:r>
          </w:p>
          <w:p w14:paraId="3C5F3610" w14:textId="77777777" w:rsidR="000B0F09" w:rsidRPr="000B0F09" w:rsidRDefault="000B0F09" w:rsidP="000B0F09">
            <w:pPr>
              <w:rPr>
                <w:rFonts w:ascii="Arial" w:hAnsi="Arial" w:cs="Arial"/>
                <w:szCs w:val="24"/>
              </w:rPr>
            </w:pPr>
            <w:r w:rsidRPr="000B0F09">
              <w:rPr>
                <w:rFonts w:ascii="Arial" w:hAnsi="Arial" w:cs="Arial"/>
                <w:szCs w:val="24"/>
              </w:rPr>
              <w:t>In 2019 we have switched to an online waste collection calendar service with residents also able to receive a calendar on request. We expect that this will have limited negative impact as customers will still be able to receive a free paper copy on request.</w:t>
            </w:r>
          </w:p>
          <w:p w14:paraId="2BA9D64F" w14:textId="77777777" w:rsidR="000B0F09" w:rsidRDefault="000B0F09" w:rsidP="000B0F09">
            <w:pPr>
              <w:rPr>
                <w:rFonts w:ascii="Arial" w:hAnsi="Arial" w:cs="Arial"/>
                <w:szCs w:val="24"/>
              </w:rPr>
            </w:pPr>
          </w:p>
          <w:p w14:paraId="727C56B5" w14:textId="087FE732" w:rsidR="000B0F09" w:rsidRPr="00F0794F" w:rsidRDefault="000B0F09" w:rsidP="000B0F09">
            <w:pPr>
              <w:rPr>
                <w:rFonts w:ascii="Arial" w:hAnsi="Arial" w:cs="Arial"/>
                <w:szCs w:val="24"/>
              </w:rPr>
            </w:pPr>
            <w:r w:rsidRPr="000B0F09">
              <w:rPr>
                <w:rFonts w:ascii="Arial" w:hAnsi="Arial" w:cs="Arial"/>
                <w:szCs w:val="24"/>
              </w:rPr>
              <w:t>Starting with the consultation on the Draft Waste Strategy the council is putting into place a robust programme of communications across various media platforms to increase the visibility of service status updates to keep customers better informed of service changes.</w:t>
            </w:r>
          </w:p>
        </w:tc>
      </w:tr>
    </w:tbl>
    <w:p w14:paraId="44FE0307" w14:textId="77777777" w:rsidR="00A9317C" w:rsidRDefault="00A9317C" w:rsidP="009A329B">
      <w:pPr>
        <w:spacing w:after="0" w:line="240" w:lineRule="auto"/>
      </w:pPr>
    </w:p>
    <w:tbl>
      <w:tblPr>
        <w:tblStyle w:val="TableGrid3"/>
        <w:tblW w:w="15309" w:type="dxa"/>
        <w:jc w:val="center"/>
        <w:tblLook w:val="04A0" w:firstRow="1" w:lastRow="0" w:firstColumn="1" w:lastColumn="0" w:noHBand="0" w:noVBand="1"/>
      </w:tblPr>
      <w:tblGrid>
        <w:gridCol w:w="5807"/>
        <w:gridCol w:w="1559"/>
        <w:gridCol w:w="6521"/>
        <w:gridCol w:w="1422"/>
      </w:tblGrid>
      <w:tr w:rsidR="005D65E6" w:rsidRPr="005D65E6" w14:paraId="6DDFA232" w14:textId="77777777" w:rsidTr="00625EF6">
        <w:trPr>
          <w:trHeight w:val="794"/>
          <w:jc w:val="center"/>
        </w:trPr>
        <w:tc>
          <w:tcPr>
            <w:tcW w:w="15309" w:type="dxa"/>
            <w:gridSpan w:val="4"/>
            <w:vAlign w:val="center"/>
          </w:tcPr>
          <w:p w14:paraId="5FC6EF85" w14:textId="77777777" w:rsidR="005D65E6" w:rsidRPr="005D65E6" w:rsidRDefault="005D65E6" w:rsidP="00625EF6">
            <w:pPr>
              <w:rPr>
                <w:b/>
                <w:sz w:val="32"/>
              </w:rPr>
            </w:pPr>
            <w:r w:rsidRPr="005D65E6">
              <w:rPr>
                <w:b/>
                <w:sz w:val="32"/>
              </w:rPr>
              <w:t>SERVICE: ROADS AND AMENITY</w:t>
            </w:r>
          </w:p>
        </w:tc>
      </w:tr>
      <w:tr w:rsidR="000B0F09" w:rsidRPr="000B0F09" w14:paraId="38A4C901" w14:textId="77777777" w:rsidTr="000B0F09">
        <w:trPr>
          <w:trHeight w:val="567"/>
          <w:jc w:val="center"/>
        </w:trPr>
        <w:tc>
          <w:tcPr>
            <w:tcW w:w="15309" w:type="dxa"/>
            <w:gridSpan w:val="4"/>
            <w:vAlign w:val="center"/>
          </w:tcPr>
          <w:p w14:paraId="375E530C" w14:textId="77777777" w:rsidR="004C5A6D" w:rsidRPr="000B0F09" w:rsidRDefault="004C5A6D" w:rsidP="009A329B">
            <w:pPr>
              <w:rPr>
                <w:b/>
                <w:sz w:val="28"/>
                <w:szCs w:val="28"/>
              </w:rPr>
            </w:pPr>
            <w:bookmarkStart w:id="68" w:name="_Toc11143024"/>
            <w:r w:rsidRPr="000B0F09">
              <w:rPr>
                <w:rStyle w:val="Heading1Char"/>
                <w:b/>
                <w:color w:val="auto"/>
              </w:rPr>
              <w:t xml:space="preserve">INDICATOR REF: ENV7b - </w:t>
            </w:r>
            <w:r w:rsidR="007A4485" w:rsidRPr="000B0F09">
              <w:rPr>
                <w:rStyle w:val="Heading1Char"/>
                <w:b/>
                <w:color w:val="auto"/>
              </w:rPr>
              <w:t>Percentage</w:t>
            </w:r>
            <w:r w:rsidRPr="000B0F09">
              <w:rPr>
                <w:rStyle w:val="Heading1Char"/>
                <w:b/>
                <w:color w:val="auto"/>
              </w:rPr>
              <w:t xml:space="preserve"> of adults satisfied with street cleaning</w:t>
            </w:r>
            <w:bookmarkEnd w:id="68"/>
            <w:r w:rsidR="00CA7DF1" w:rsidRPr="000B0F09">
              <w:rPr>
                <w:rStyle w:val="Heading1Char"/>
                <w:b/>
                <w:color w:val="auto"/>
              </w:rPr>
              <w:tab/>
            </w:r>
          </w:p>
        </w:tc>
      </w:tr>
      <w:tr w:rsidR="00E06E41" w:rsidRPr="004C5A6D" w14:paraId="735E2709" w14:textId="77777777" w:rsidTr="000B0F09">
        <w:trPr>
          <w:trHeight w:val="454"/>
          <w:jc w:val="center"/>
        </w:trPr>
        <w:tc>
          <w:tcPr>
            <w:tcW w:w="15309" w:type="dxa"/>
            <w:gridSpan w:val="4"/>
            <w:vAlign w:val="center"/>
          </w:tcPr>
          <w:p w14:paraId="24BFF672" w14:textId="77777777" w:rsidR="00E06E41" w:rsidRPr="009A2A7A" w:rsidRDefault="00E06E41" w:rsidP="009A329B">
            <w:pPr>
              <w:jc w:val="center"/>
              <w:rPr>
                <w:b/>
                <w:color w:val="0070C0"/>
                <w:sz w:val="28"/>
                <w:szCs w:val="28"/>
              </w:rPr>
            </w:pPr>
            <w:r w:rsidRPr="00C577BD">
              <w:rPr>
                <w:b/>
                <w:color w:val="0070C0"/>
                <w:sz w:val="28"/>
                <w:szCs w:val="28"/>
              </w:rPr>
              <w:t>Performance Range:</w:t>
            </w:r>
            <w:r w:rsidR="009A2A7A">
              <w:t xml:space="preserve"> </w:t>
            </w:r>
            <w:r w:rsidR="009A2A7A">
              <w:rPr>
                <w:b/>
                <w:color w:val="0070C0"/>
                <w:sz w:val="28"/>
                <w:szCs w:val="28"/>
              </w:rPr>
              <w:t xml:space="preserve">82.67% to </w:t>
            </w:r>
            <w:r w:rsidR="009A2A7A" w:rsidRPr="009A2A7A">
              <w:rPr>
                <w:b/>
                <w:color w:val="0070C0"/>
                <w:sz w:val="28"/>
                <w:szCs w:val="28"/>
              </w:rPr>
              <w:t>59.33</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4C5A6D" w:rsidRPr="004C5A6D" w14:paraId="69EABE88" w14:textId="77777777" w:rsidTr="00E83409">
        <w:trPr>
          <w:trHeight w:val="397"/>
          <w:jc w:val="center"/>
        </w:trPr>
        <w:tc>
          <w:tcPr>
            <w:tcW w:w="7366" w:type="dxa"/>
            <w:gridSpan w:val="2"/>
            <w:shd w:val="clear" w:color="auto" w:fill="D9E2F3" w:themeFill="accent5" w:themeFillTint="33"/>
            <w:vAlign w:val="center"/>
          </w:tcPr>
          <w:p w14:paraId="7E0C8A3D" w14:textId="77777777" w:rsidR="004C5A6D" w:rsidRPr="004C5A6D" w:rsidRDefault="004C5A6D" w:rsidP="009A329B">
            <w:pPr>
              <w:jc w:val="center"/>
              <w:rPr>
                <w:b/>
                <w:sz w:val="28"/>
                <w:szCs w:val="28"/>
              </w:rPr>
            </w:pPr>
            <w:r w:rsidRPr="004C5A6D">
              <w:rPr>
                <w:b/>
                <w:sz w:val="28"/>
                <w:szCs w:val="28"/>
              </w:rPr>
              <w:t>ARGYLL AND BUTE</w:t>
            </w:r>
          </w:p>
        </w:tc>
        <w:tc>
          <w:tcPr>
            <w:tcW w:w="7943" w:type="dxa"/>
            <w:gridSpan w:val="2"/>
            <w:shd w:val="clear" w:color="auto" w:fill="D9E2F3" w:themeFill="accent5" w:themeFillTint="33"/>
            <w:vAlign w:val="center"/>
          </w:tcPr>
          <w:p w14:paraId="42203DAC" w14:textId="77777777" w:rsidR="004C5A6D" w:rsidRPr="004C5A6D" w:rsidRDefault="004C5A6D" w:rsidP="009A329B">
            <w:pPr>
              <w:jc w:val="center"/>
              <w:rPr>
                <w:b/>
                <w:sz w:val="28"/>
                <w:szCs w:val="28"/>
              </w:rPr>
            </w:pPr>
            <w:r w:rsidRPr="004C5A6D">
              <w:rPr>
                <w:b/>
                <w:sz w:val="28"/>
                <w:szCs w:val="28"/>
              </w:rPr>
              <w:t>SCOTLAND</w:t>
            </w:r>
          </w:p>
        </w:tc>
      </w:tr>
      <w:tr w:rsidR="004C5A6D" w:rsidRPr="004C5A6D" w14:paraId="4D87E519" w14:textId="77777777" w:rsidTr="000B0F09">
        <w:trPr>
          <w:trHeight w:val="397"/>
          <w:jc w:val="center"/>
        </w:trPr>
        <w:tc>
          <w:tcPr>
            <w:tcW w:w="7366" w:type="dxa"/>
            <w:gridSpan w:val="2"/>
            <w:vAlign w:val="center"/>
          </w:tcPr>
          <w:p w14:paraId="6D9C5972" w14:textId="77777777" w:rsidR="004C5A6D" w:rsidRPr="00DB4820" w:rsidRDefault="00091C24" w:rsidP="009A329B">
            <w:pPr>
              <w:jc w:val="center"/>
              <w:rPr>
                <w:b/>
                <w:sz w:val="28"/>
                <w:szCs w:val="28"/>
              </w:rPr>
            </w:pPr>
            <w:r w:rsidRPr="00DB4820">
              <w:rPr>
                <w:b/>
                <w:sz w:val="28"/>
                <w:szCs w:val="28"/>
              </w:rPr>
              <w:t>74.67%</w:t>
            </w:r>
            <w:r w:rsidR="00DB4820" w:rsidRPr="00DB4820">
              <w:rPr>
                <w:b/>
                <w:sz w:val="28"/>
                <w:szCs w:val="28"/>
              </w:rPr>
              <w:t xml:space="preserve"> </w:t>
            </w:r>
            <w:r w:rsidRPr="00DB4820">
              <w:rPr>
                <w:b/>
                <w:color w:val="FF0000"/>
                <w:sz w:val="28"/>
                <w:szCs w:val="28"/>
              </w:rPr>
              <w:sym w:font="Wingdings" w:char="F0EA"/>
            </w:r>
          </w:p>
        </w:tc>
        <w:tc>
          <w:tcPr>
            <w:tcW w:w="7943" w:type="dxa"/>
            <w:gridSpan w:val="2"/>
            <w:vAlign w:val="center"/>
          </w:tcPr>
          <w:p w14:paraId="222055CA" w14:textId="77777777" w:rsidR="004C5A6D" w:rsidRPr="004C5A6D" w:rsidRDefault="00091C24" w:rsidP="009A329B">
            <w:pPr>
              <w:jc w:val="center"/>
              <w:rPr>
                <w:b/>
                <w:sz w:val="28"/>
                <w:szCs w:val="28"/>
              </w:rPr>
            </w:pPr>
            <w:r>
              <w:rPr>
                <w:b/>
                <w:sz w:val="28"/>
                <w:szCs w:val="28"/>
              </w:rPr>
              <w:t>69.67%</w:t>
            </w:r>
            <w:r w:rsidR="00DB4820">
              <w:rPr>
                <w:b/>
                <w:sz w:val="28"/>
                <w:szCs w:val="28"/>
              </w:rPr>
              <w:t xml:space="preserve"> </w:t>
            </w:r>
            <w:r w:rsidRPr="00C14931">
              <w:rPr>
                <w:b/>
                <w:color w:val="FF0000"/>
                <w:sz w:val="28"/>
                <w:szCs w:val="28"/>
              </w:rPr>
              <w:sym w:font="Wingdings" w:char="F0EA"/>
            </w:r>
          </w:p>
        </w:tc>
      </w:tr>
      <w:tr w:rsidR="000B0F09" w:rsidRPr="004C5A6D" w14:paraId="31DAB368" w14:textId="77777777" w:rsidTr="000B0F09">
        <w:trPr>
          <w:trHeight w:val="397"/>
          <w:jc w:val="center"/>
        </w:trPr>
        <w:tc>
          <w:tcPr>
            <w:tcW w:w="5807" w:type="dxa"/>
            <w:vAlign w:val="center"/>
          </w:tcPr>
          <w:p w14:paraId="716CCB31" w14:textId="77777777" w:rsidR="000B0F09" w:rsidRPr="00DB4820" w:rsidRDefault="000B0F09"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75BC1234" w14:textId="77777777" w:rsidR="000B0F09" w:rsidRPr="00DB4820" w:rsidRDefault="000B0F09" w:rsidP="009A329B">
            <w:pPr>
              <w:jc w:val="center"/>
              <w:rPr>
                <w:b/>
                <w:sz w:val="28"/>
                <w:szCs w:val="28"/>
              </w:rPr>
            </w:pPr>
            <w:r w:rsidRPr="00DB4820">
              <w:rPr>
                <w:b/>
                <w:sz w:val="28"/>
                <w:szCs w:val="28"/>
              </w:rPr>
              <w:t xml:space="preserve">-2.67 </w:t>
            </w:r>
            <w:r w:rsidRPr="00DB4820">
              <w:rPr>
                <w:b/>
                <w:color w:val="FF0000"/>
                <w:sz w:val="28"/>
                <w:szCs w:val="28"/>
              </w:rPr>
              <w:sym w:font="Wingdings" w:char="F0EA"/>
            </w:r>
          </w:p>
        </w:tc>
        <w:tc>
          <w:tcPr>
            <w:tcW w:w="6521" w:type="dxa"/>
            <w:vAlign w:val="center"/>
          </w:tcPr>
          <w:p w14:paraId="4B135B63" w14:textId="77777777" w:rsidR="000B0F09" w:rsidRDefault="000B0F09" w:rsidP="009A329B">
            <w:pPr>
              <w:jc w:val="center"/>
              <w:rPr>
                <w:b/>
                <w:sz w:val="28"/>
                <w:szCs w:val="28"/>
              </w:rPr>
            </w:pPr>
            <w:r>
              <w:rPr>
                <w:sz w:val="28"/>
                <w:szCs w:val="28"/>
              </w:rPr>
              <w:t>CHANGE 2016/17 TO 2017/18</w:t>
            </w:r>
          </w:p>
        </w:tc>
        <w:tc>
          <w:tcPr>
            <w:tcW w:w="1422" w:type="dxa"/>
            <w:vAlign w:val="center"/>
          </w:tcPr>
          <w:p w14:paraId="40A5C09A" w14:textId="77777777" w:rsidR="000B0F09" w:rsidRDefault="000B0F09" w:rsidP="009A329B">
            <w:pPr>
              <w:jc w:val="center"/>
              <w:rPr>
                <w:b/>
                <w:sz w:val="28"/>
                <w:szCs w:val="28"/>
              </w:rPr>
            </w:pPr>
            <w:r>
              <w:rPr>
                <w:sz w:val="28"/>
                <w:szCs w:val="28"/>
              </w:rPr>
              <w:t xml:space="preserve">-2.67 </w:t>
            </w:r>
            <w:r w:rsidRPr="00C14931">
              <w:rPr>
                <w:b/>
                <w:color w:val="FF0000"/>
                <w:sz w:val="28"/>
                <w:szCs w:val="28"/>
              </w:rPr>
              <w:sym w:font="Wingdings" w:char="F0EA"/>
            </w:r>
          </w:p>
        </w:tc>
      </w:tr>
      <w:tr w:rsidR="000B0F09" w:rsidRPr="004C5A6D" w14:paraId="7A020E11" w14:textId="77777777" w:rsidTr="000B0F09">
        <w:trPr>
          <w:trHeight w:val="397"/>
          <w:jc w:val="center"/>
        </w:trPr>
        <w:tc>
          <w:tcPr>
            <w:tcW w:w="5807" w:type="dxa"/>
            <w:vAlign w:val="center"/>
          </w:tcPr>
          <w:p w14:paraId="2E215FFE" w14:textId="77777777" w:rsidR="000B0F09" w:rsidRPr="00DB4820" w:rsidRDefault="000B0F09"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516C6A7D" w14:textId="77777777" w:rsidR="000B0F09" w:rsidRPr="00DB4820" w:rsidRDefault="000B0F09" w:rsidP="009A329B">
            <w:pPr>
              <w:jc w:val="center"/>
              <w:rPr>
                <w:b/>
                <w:sz w:val="28"/>
                <w:szCs w:val="28"/>
              </w:rPr>
            </w:pPr>
            <w:r w:rsidRPr="00DB4820">
              <w:rPr>
                <w:b/>
                <w:sz w:val="28"/>
                <w:szCs w:val="28"/>
              </w:rPr>
              <w:t xml:space="preserve">-3.73 </w:t>
            </w:r>
            <w:r w:rsidRPr="00DB4820">
              <w:rPr>
                <w:b/>
                <w:color w:val="FF0000"/>
                <w:sz w:val="28"/>
                <w:szCs w:val="28"/>
              </w:rPr>
              <w:sym w:font="Wingdings" w:char="F0EA"/>
            </w:r>
          </w:p>
        </w:tc>
        <w:tc>
          <w:tcPr>
            <w:tcW w:w="6521" w:type="dxa"/>
            <w:vAlign w:val="center"/>
          </w:tcPr>
          <w:p w14:paraId="473E27BC" w14:textId="77777777" w:rsidR="000B0F09" w:rsidRDefault="000B0F09" w:rsidP="009A329B">
            <w:pPr>
              <w:jc w:val="center"/>
              <w:rPr>
                <w:b/>
                <w:sz w:val="28"/>
                <w:szCs w:val="28"/>
              </w:rPr>
            </w:pPr>
            <w:r>
              <w:rPr>
                <w:sz w:val="28"/>
                <w:szCs w:val="28"/>
              </w:rPr>
              <w:t xml:space="preserve">CHANGE </w:t>
            </w:r>
            <w:r w:rsidRPr="00903E39">
              <w:rPr>
                <w:sz w:val="28"/>
                <w:szCs w:val="28"/>
              </w:rPr>
              <w:t xml:space="preserve">BASE YEAR </w:t>
            </w:r>
            <w:r>
              <w:rPr>
                <w:sz w:val="28"/>
                <w:szCs w:val="28"/>
              </w:rPr>
              <w:t>TO 2017/18</w:t>
            </w:r>
          </w:p>
        </w:tc>
        <w:tc>
          <w:tcPr>
            <w:tcW w:w="1422" w:type="dxa"/>
            <w:vAlign w:val="center"/>
          </w:tcPr>
          <w:p w14:paraId="36872779" w14:textId="77777777" w:rsidR="000B0F09" w:rsidRDefault="000B0F09" w:rsidP="009A329B">
            <w:pPr>
              <w:jc w:val="center"/>
              <w:rPr>
                <w:b/>
                <w:sz w:val="28"/>
                <w:szCs w:val="28"/>
              </w:rPr>
            </w:pPr>
            <w:r>
              <w:rPr>
                <w:sz w:val="28"/>
                <w:szCs w:val="28"/>
              </w:rPr>
              <w:t xml:space="preserve">-4.43 </w:t>
            </w:r>
            <w:r w:rsidRPr="00C14931">
              <w:rPr>
                <w:b/>
                <w:color w:val="FF0000"/>
                <w:sz w:val="28"/>
                <w:szCs w:val="28"/>
              </w:rPr>
              <w:sym w:font="Wingdings" w:char="F0EA"/>
            </w:r>
          </w:p>
        </w:tc>
      </w:tr>
      <w:tr w:rsidR="000B0F09" w:rsidRPr="004C5A6D" w14:paraId="304BFAAC" w14:textId="77777777" w:rsidTr="000B0F09">
        <w:trPr>
          <w:trHeight w:val="397"/>
          <w:jc w:val="center"/>
        </w:trPr>
        <w:tc>
          <w:tcPr>
            <w:tcW w:w="7366" w:type="dxa"/>
            <w:gridSpan w:val="2"/>
            <w:tcBorders>
              <w:bottom w:val="single" w:sz="4" w:space="0" w:color="auto"/>
            </w:tcBorders>
            <w:vAlign w:val="center"/>
          </w:tcPr>
          <w:p w14:paraId="3BE29C76" w14:textId="77777777" w:rsidR="000B0F09" w:rsidRPr="00DB4820" w:rsidRDefault="000B0F09" w:rsidP="009A329B">
            <w:pPr>
              <w:jc w:val="center"/>
              <w:rPr>
                <w:b/>
                <w:sz w:val="28"/>
                <w:szCs w:val="28"/>
              </w:rPr>
            </w:pPr>
            <w:r w:rsidRPr="00DB4820">
              <w:rPr>
                <w:b/>
                <w:sz w:val="28"/>
                <w:szCs w:val="28"/>
              </w:rPr>
              <w:t>RANK POSITION: 9</w:t>
            </w:r>
            <w:r w:rsidRPr="00DB4820">
              <w:rPr>
                <w:b/>
                <w:sz w:val="28"/>
                <w:szCs w:val="28"/>
                <w:vertAlign w:val="superscript"/>
              </w:rPr>
              <w:t xml:space="preserve">th </w:t>
            </w:r>
            <w:r w:rsidRPr="00DB4820">
              <w:rPr>
                <w:b/>
                <w:color w:val="00B050"/>
                <w:sz w:val="28"/>
                <w:szCs w:val="28"/>
              </w:rPr>
              <w:sym w:font="Wingdings" w:char="F0E9"/>
            </w:r>
            <w:r w:rsidR="00513443">
              <w:rPr>
                <w:b/>
                <w:sz w:val="28"/>
                <w:szCs w:val="28"/>
              </w:rPr>
              <w:t xml:space="preserve">    </w:t>
            </w:r>
            <w:r w:rsidRPr="00DB4820">
              <w:rPr>
                <w:b/>
                <w:sz w:val="28"/>
                <w:szCs w:val="28"/>
              </w:rPr>
              <w:t xml:space="preserve">RANK MOVEMENT: 1 </w:t>
            </w:r>
            <w:r w:rsidRPr="00DB4820">
              <w:rPr>
                <w:b/>
                <w:color w:val="00B050"/>
                <w:sz w:val="28"/>
                <w:szCs w:val="28"/>
              </w:rPr>
              <w:sym w:font="Wingdings" w:char="F0E9"/>
            </w:r>
          </w:p>
        </w:tc>
        <w:tc>
          <w:tcPr>
            <w:tcW w:w="7943" w:type="dxa"/>
            <w:gridSpan w:val="2"/>
            <w:tcBorders>
              <w:bottom w:val="nil"/>
            </w:tcBorders>
            <w:shd w:val="clear" w:color="auto" w:fill="D0CECE" w:themeFill="background2" w:themeFillShade="E6"/>
            <w:vAlign w:val="center"/>
          </w:tcPr>
          <w:p w14:paraId="7F991F20" w14:textId="77777777" w:rsidR="000B0F09" w:rsidRDefault="000B0F09" w:rsidP="009A329B">
            <w:pPr>
              <w:jc w:val="center"/>
              <w:rPr>
                <w:b/>
                <w:sz w:val="28"/>
                <w:szCs w:val="28"/>
              </w:rPr>
            </w:pPr>
          </w:p>
        </w:tc>
      </w:tr>
      <w:tr w:rsidR="000B0F09" w:rsidRPr="004C5A6D" w14:paraId="4157B321" w14:textId="77777777" w:rsidTr="000B0F09">
        <w:trPr>
          <w:trHeight w:val="397"/>
          <w:jc w:val="center"/>
        </w:trPr>
        <w:tc>
          <w:tcPr>
            <w:tcW w:w="7366" w:type="dxa"/>
            <w:gridSpan w:val="2"/>
            <w:tcBorders>
              <w:bottom w:val="nil"/>
            </w:tcBorders>
            <w:shd w:val="clear" w:color="auto" w:fill="D9E2F3" w:themeFill="accent5" w:themeFillTint="33"/>
            <w:vAlign w:val="center"/>
          </w:tcPr>
          <w:p w14:paraId="6DDC6FA0" w14:textId="77777777" w:rsidR="000B0F09" w:rsidRPr="00DB4820" w:rsidRDefault="000B0F09" w:rsidP="000B0F09">
            <w:pPr>
              <w:jc w:val="center"/>
              <w:rPr>
                <w:b/>
                <w:sz w:val="28"/>
                <w:szCs w:val="28"/>
              </w:rPr>
            </w:pPr>
            <w:r>
              <w:rPr>
                <w:b/>
                <w:sz w:val="28"/>
                <w:szCs w:val="28"/>
              </w:rPr>
              <w:t>FAMILY GROUP RANKING 2017/18</w:t>
            </w:r>
          </w:p>
        </w:tc>
        <w:tc>
          <w:tcPr>
            <w:tcW w:w="7943" w:type="dxa"/>
            <w:gridSpan w:val="2"/>
            <w:tcBorders>
              <w:top w:val="nil"/>
              <w:bottom w:val="nil"/>
            </w:tcBorders>
            <w:shd w:val="clear" w:color="auto" w:fill="D0CECE" w:themeFill="background2" w:themeFillShade="E6"/>
            <w:vAlign w:val="center"/>
          </w:tcPr>
          <w:p w14:paraId="3CB3307B" w14:textId="77777777" w:rsidR="000B0F09" w:rsidRDefault="000B0F09" w:rsidP="009A329B">
            <w:pPr>
              <w:jc w:val="center"/>
              <w:rPr>
                <w:b/>
                <w:sz w:val="28"/>
                <w:szCs w:val="28"/>
              </w:rPr>
            </w:pPr>
          </w:p>
        </w:tc>
      </w:tr>
      <w:tr w:rsidR="000B0F09" w:rsidRPr="004C5A6D" w14:paraId="1607F79F" w14:textId="77777777" w:rsidTr="000B0F09">
        <w:trPr>
          <w:trHeight w:val="397"/>
          <w:jc w:val="center"/>
        </w:trPr>
        <w:tc>
          <w:tcPr>
            <w:tcW w:w="7366" w:type="dxa"/>
            <w:gridSpan w:val="2"/>
            <w:tcBorders>
              <w:top w:val="nil"/>
            </w:tcBorders>
            <w:shd w:val="clear" w:color="auto" w:fill="D9E2F3" w:themeFill="accent5" w:themeFillTint="33"/>
            <w:vAlign w:val="center"/>
          </w:tcPr>
          <w:p w14:paraId="5C7FC7A9" w14:textId="77777777" w:rsidR="000B0F09" w:rsidRPr="00DB4820" w:rsidRDefault="000B0F09" w:rsidP="009A329B">
            <w:pPr>
              <w:jc w:val="center"/>
              <w:rPr>
                <w:b/>
                <w:sz w:val="28"/>
                <w:szCs w:val="28"/>
              </w:rPr>
            </w:pPr>
            <w:r>
              <w:rPr>
                <w:b/>
                <w:sz w:val="28"/>
                <w:szCs w:val="28"/>
              </w:rPr>
              <w:t>RANK POSITION: 2</w:t>
            </w:r>
            <w:r w:rsidRPr="00EA2864">
              <w:rPr>
                <w:b/>
                <w:sz w:val="28"/>
                <w:szCs w:val="28"/>
                <w:vertAlign w:val="superscript"/>
              </w:rPr>
              <w:t>nd</w:t>
            </w:r>
            <w:r w:rsidR="00FD1CF1">
              <w:rPr>
                <w:b/>
                <w:sz w:val="28"/>
                <w:szCs w:val="28"/>
              </w:rPr>
              <w:t xml:space="preserve">    </w:t>
            </w:r>
            <w:r>
              <w:rPr>
                <w:b/>
                <w:sz w:val="28"/>
                <w:szCs w:val="28"/>
              </w:rPr>
              <w:t xml:space="preserve">RANK MOVEMENT: 0 </w:t>
            </w:r>
            <w:r w:rsidRPr="00B73500">
              <w:rPr>
                <w:b/>
                <w:color w:val="0070C0"/>
                <w:sz w:val="28"/>
                <w:szCs w:val="28"/>
              </w:rPr>
              <w:sym w:font="Wingdings" w:char="F0E8"/>
            </w:r>
          </w:p>
        </w:tc>
        <w:tc>
          <w:tcPr>
            <w:tcW w:w="7943" w:type="dxa"/>
            <w:gridSpan w:val="2"/>
            <w:tcBorders>
              <w:top w:val="nil"/>
            </w:tcBorders>
            <w:shd w:val="clear" w:color="auto" w:fill="D0CECE" w:themeFill="background2" w:themeFillShade="E6"/>
            <w:vAlign w:val="center"/>
          </w:tcPr>
          <w:p w14:paraId="2D1B93F5" w14:textId="77777777" w:rsidR="000B0F09" w:rsidRDefault="000B0F09" w:rsidP="009A329B">
            <w:pPr>
              <w:jc w:val="center"/>
              <w:rPr>
                <w:b/>
                <w:sz w:val="28"/>
                <w:szCs w:val="28"/>
              </w:rPr>
            </w:pPr>
          </w:p>
        </w:tc>
      </w:tr>
      <w:tr w:rsidR="000B0F09" w:rsidRPr="004C5A6D" w14:paraId="1420799F" w14:textId="77777777" w:rsidTr="008C4954">
        <w:trPr>
          <w:trHeight w:val="397"/>
          <w:jc w:val="center"/>
        </w:trPr>
        <w:tc>
          <w:tcPr>
            <w:tcW w:w="15309" w:type="dxa"/>
            <w:gridSpan w:val="4"/>
            <w:vAlign w:val="center"/>
          </w:tcPr>
          <w:p w14:paraId="4AB34B87" w14:textId="77777777" w:rsidR="000B0F09" w:rsidRPr="000B0F09" w:rsidRDefault="000B0F09" w:rsidP="000B0F09">
            <w:pPr>
              <w:rPr>
                <w:sz w:val="6"/>
                <w:szCs w:val="6"/>
              </w:rPr>
            </w:pPr>
          </w:p>
          <w:p w14:paraId="5B655FCB" w14:textId="77777777" w:rsidR="000B0F09" w:rsidRPr="004C5A6D" w:rsidRDefault="000B0F09" w:rsidP="000B0F09">
            <w:pPr>
              <w:rPr>
                <w:b/>
                <w:sz w:val="28"/>
                <w:szCs w:val="28"/>
              </w:rPr>
            </w:pPr>
            <w:r w:rsidRPr="004C5A6D">
              <w:rPr>
                <w:b/>
                <w:sz w:val="28"/>
                <w:szCs w:val="28"/>
              </w:rPr>
              <w:t>TELLING OUR STORY:</w:t>
            </w:r>
          </w:p>
          <w:p w14:paraId="5B18E236" w14:textId="77777777" w:rsidR="000B0F09" w:rsidRPr="000B0F09" w:rsidRDefault="000B0F09" w:rsidP="000B0F09">
            <w:pPr>
              <w:rPr>
                <w:rFonts w:ascii="Arial" w:hAnsi="Arial" w:cs="Arial"/>
                <w:szCs w:val="24"/>
              </w:rPr>
            </w:pPr>
            <w:r w:rsidRPr="000B0F09">
              <w:rPr>
                <w:rFonts w:ascii="Arial" w:hAnsi="Arial" w:cs="Arial"/>
                <w:szCs w:val="24"/>
              </w:rPr>
              <w:t>This data is from the SHS for the period 2015-18. It is a rolling 3-year average with a 5.5% confidence tolerance.</w:t>
            </w:r>
          </w:p>
          <w:p w14:paraId="64AB07EF" w14:textId="77777777" w:rsidR="000B0F09" w:rsidRPr="000B0F09" w:rsidRDefault="000B0F09" w:rsidP="000B0F09">
            <w:pPr>
              <w:rPr>
                <w:rFonts w:ascii="Arial" w:hAnsi="Arial" w:cs="Arial"/>
                <w:szCs w:val="24"/>
              </w:rPr>
            </w:pPr>
          </w:p>
          <w:p w14:paraId="105C3F42" w14:textId="77777777" w:rsidR="000B0F09" w:rsidRPr="000B0F09" w:rsidRDefault="000B0F09" w:rsidP="000B0F09">
            <w:pPr>
              <w:rPr>
                <w:rFonts w:ascii="Arial" w:hAnsi="Arial" w:cs="Arial"/>
                <w:szCs w:val="24"/>
              </w:rPr>
            </w:pPr>
            <w:r w:rsidRPr="000B0F09">
              <w:rPr>
                <w:rFonts w:ascii="Arial" w:hAnsi="Arial" w:cs="Arial"/>
                <w:szCs w:val="24"/>
              </w:rPr>
              <w:t>Satisfaction levels have dropped but the rank position has increased by 1 place.</w:t>
            </w:r>
          </w:p>
          <w:p w14:paraId="3DF37BE0" w14:textId="77777777" w:rsidR="000B0F09" w:rsidRPr="000B0F09" w:rsidRDefault="000B0F09" w:rsidP="000B0F09">
            <w:pPr>
              <w:rPr>
                <w:rFonts w:ascii="Arial" w:hAnsi="Arial" w:cs="Arial"/>
                <w:szCs w:val="24"/>
              </w:rPr>
            </w:pPr>
          </w:p>
          <w:p w14:paraId="40E4235B" w14:textId="77777777" w:rsidR="000B0F09" w:rsidRPr="000B0F09" w:rsidRDefault="000B0F09" w:rsidP="000B0F09">
            <w:pPr>
              <w:rPr>
                <w:rFonts w:ascii="Arial" w:hAnsi="Arial" w:cs="Arial"/>
                <w:szCs w:val="24"/>
              </w:rPr>
            </w:pPr>
            <w:r w:rsidRPr="000B0F09">
              <w:rPr>
                <w:rFonts w:ascii="Arial" w:hAnsi="Arial" w:cs="Arial"/>
                <w:szCs w:val="24"/>
              </w:rPr>
              <w:t>Across Scotland 28 authorities saw a drop in satisfaction levels resulting in a drop for the Scotland average.</w:t>
            </w:r>
          </w:p>
          <w:p w14:paraId="0B2D31E1" w14:textId="77777777" w:rsidR="000B0F09" w:rsidRPr="000B0F09" w:rsidRDefault="000B0F09" w:rsidP="000B0F09">
            <w:pPr>
              <w:rPr>
                <w:rFonts w:ascii="Arial" w:hAnsi="Arial" w:cs="Arial"/>
                <w:szCs w:val="24"/>
              </w:rPr>
            </w:pPr>
          </w:p>
          <w:p w14:paraId="5FDF33B7" w14:textId="5536FC4A" w:rsidR="000B0F09" w:rsidRDefault="000B0F09" w:rsidP="000B0F09">
            <w:pPr>
              <w:rPr>
                <w:rFonts w:ascii="Arial" w:hAnsi="Arial" w:cs="Arial"/>
                <w:szCs w:val="24"/>
              </w:rPr>
            </w:pPr>
            <w:r w:rsidRPr="000B0F09">
              <w:rPr>
                <w:rFonts w:ascii="Arial" w:hAnsi="Arial" w:cs="Arial"/>
                <w:szCs w:val="24"/>
              </w:rPr>
              <w:t>Again will all satisfaction surveys we don’t what people are dissatisfied with.</w:t>
            </w:r>
            <w:r w:rsidR="00CB3307">
              <w:rPr>
                <w:rFonts w:ascii="Arial" w:hAnsi="Arial" w:cs="Arial"/>
                <w:szCs w:val="24"/>
              </w:rPr>
              <w:t xml:space="preserve"> </w:t>
            </w:r>
            <w:r w:rsidR="00CB3307" w:rsidRPr="00CB3307">
              <w:rPr>
                <w:rFonts w:ascii="Arial" w:hAnsi="Arial" w:cs="Arial"/>
                <w:szCs w:val="24"/>
              </w:rPr>
              <w:t>However, it is anticipated that the reduction in satisfaction will be linked to a reduction in service. That said Argyll and Bute still rank above the national street cleanliness score.</w:t>
            </w:r>
          </w:p>
          <w:p w14:paraId="10CFEF6A" w14:textId="77777777" w:rsidR="000B0F09" w:rsidRPr="000B0F09" w:rsidRDefault="000B0F09" w:rsidP="000B0F09">
            <w:pPr>
              <w:rPr>
                <w:rFonts w:ascii="Arial" w:hAnsi="Arial" w:cs="Arial"/>
                <w:szCs w:val="28"/>
              </w:rPr>
            </w:pPr>
          </w:p>
        </w:tc>
      </w:tr>
      <w:tr w:rsidR="000B0F09" w:rsidRPr="004C5A6D" w14:paraId="6C71FB45" w14:textId="77777777" w:rsidTr="008C4954">
        <w:trPr>
          <w:trHeight w:val="397"/>
          <w:jc w:val="center"/>
        </w:trPr>
        <w:tc>
          <w:tcPr>
            <w:tcW w:w="15309" w:type="dxa"/>
            <w:gridSpan w:val="4"/>
            <w:vAlign w:val="center"/>
          </w:tcPr>
          <w:p w14:paraId="3CE68082" w14:textId="77777777" w:rsidR="000B0F09" w:rsidRPr="000B0F09" w:rsidRDefault="000B0F09" w:rsidP="000B0F09">
            <w:pPr>
              <w:rPr>
                <w:sz w:val="6"/>
                <w:szCs w:val="6"/>
              </w:rPr>
            </w:pPr>
          </w:p>
          <w:p w14:paraId="71DCDA75" w14:textId="77777777" w:rsidR="000B0F09" w:rsidRPr="004C5A6D" w:rsidRDefault="000B0F09" w:rsidP="000B0F09">
            <w:pPr>
              <w:rPr>
                <w:b/>
                <w:sz w:val="28"/>
                <w:szCs w:val="28"/>
              </w:rPr>
            </w:pPr>
            <w:r>
              <w:rPr>
                <w:b/>
                <w:sz w:val="28"/>
                <w:szCs w:val="28"/>
              </w:rPr>
              <w:t>LOOKING FORWARD - EXPECTED IMPACT ON INDICATOR</w:t>
            </w:r>
            <w:r w:rsidRPr="004C5A6D">
              <w:rPr>
                <w:b/>
                <w:sz w:val="28"/>
                <w:szCs w:val="28"/>
              </w:rPr>
              <w:t>:</w:t>
            </w:r>
          </w:p>
          <w:p w14:paraId="40B5B589" w14:textId="77777777" w:rsidR="000B0F09" w:rsidRDefault="000B0F09" w:rsidP="000B0F09">
            <w:pPr>
              <w:rPr>
                <w:rFonts w:ascii="Arial" w:hAnsi="Arial" w:cs="Arial"/>
                <w:szCs w:val="24"/>
              </w:rPr>
            </w:pPr>
            <w:r w:rsidRPr="000B0F09">
              <w:rPr>
                <w:rFonts w:ascii="Arial" w:hAnsi="Arial" w:cs="Arial"/>
                <w:szCs w:val="24"/>
              </w:rPr>
              <w:t>The drop in satisfaction levels is understandable, given the specification reductions the service has had to implement due to budget reductions. The service are looking to remodel street sweeping operations to better utilise resources through flexible working and utilisation of pedestrian mechanical sweeping equipment.</w:t>
            </w:r>
          </w:p>
          <w:p w14:paraId="16022C81" w14:textId="77777777" w:rsidR="000B0F09" w:rsidRPr="000B0F09" w:rsidRDefault="000B0F09" w:rsidP="000B0F09">
            <w:pPr>
              <w:rPr>
                <w:rFonts w:ascii="Arial" w:hAnsi="Arial" w:cs="Arial"/>
                <w:szCs w:val="28"/>
              </w:rPr>
            </w:pPr>
          </w:p>
        </w:tc>
      </w:tr>
    </w:tbl>
    <w:p w14:paraId="6BC17EEC" w14:textId="77777777" w:rsidR="004C5A6D" w:rsidRDefault="004C5A6D" w:rsidP="009A329B">
      <w:pPr>
        <w:spacing w:after="0" w:line="240" w:lineRule="auto"/>
      </w:pPr>
    </w:p>
    <w:p w14:paraId="792F237C" w14:textId="77777777" w:rsidR="000B0F09" w:rsidRDefault="000B0F09" w:rsidP="009A329B">
      <w:pPr>
        <w:spacing w:after="0" w:line="240" w:lineRule="auto"/>
      </w:pPr>
    </w:p>
    <w:p w14:paraId="207140B6" w14:textId="77777777" w:rsidR="0071743A" w:rsidRDefault="0071743A" w:rsidP="009A329B">
      <w:pPr>
        <w:spacing w:after="0" w:line="240" w:lineRule="auto"/>
      </w:pPr>
    </w:p>
    <w:p w14:paraId="33CC58EA" w14:textId="77777777" w:rsidR="0071743A" w:rsidRDefault="0071743A" w:rsidP="009A329B">
      <w:pPr>
        <w:spacing w:after="0" w:line="240" w:lineRule="auto"/>
      </w:pPr>
    </w:p>
    <w:p w14:paraId="417BD7D5" w14:textId="77777777" w:rsidR="00D21502" w:rsidRPr="002D0E83" w:rsidRDefault="0071743A" w:rsidP="009A329B">
      <w:pPr>
        <w:pStyle w:val="Heading2"/>
        <w:spacing w:before="0" w:line="240" w:lineRule="auto"/>
        <w:jc w:val="center"/>
        <w:rPr>
          <w:b/>
          <w:color w:val="auto"/>
          <w:sz w:val="52"/>
          <w:szCs w:val="52"/>
        </w:rPr>
      </w:pPr>
      <w:bookmarkStart w:id="69" w:name="_Toc11143025"/>
      <w:r>
        <w:rPr>
          <w:b/>
          <w:color w:val="auto"/>
          <w:sz w:val="52"/>
          <w:szCs w:val="52"/>
        </w:rPr>
        <w:t>E</w:t>
      </w:r>
      <w:r w:rsidR="00D21502" w:rsidRPr="002D0E83">
        <w:rPr>
          <w:b/>
          <w:color w:val="auto"/>
          <w:sz w:val="52"/>
          <w:szCs w:val="52"/>
        </w:rPr>
        <w:t>CONOMIC DEVELOPMENT AND STRATEGIC TRANSPORTATION</w:t>
      </w:r>
      <w:bookmarkEnd w:id="69"/>
    </w:p>
    <w:p w14:paraId="4713E384" w14:textId="77777777" w:rsidR="00D21502" w:rsidRPr="00D21502" w:rsidRDefault="00D21502" w:rsidP="009A329B">
      <w:pPr>
        <w:spacing w:after="0" w:line="240" w:lineRule="auto"/>
        <w:ind w:left="720"/>
        <w:contextualSpacing/>
        <w:rPr>
          <w:b/>
          <w:sz w:val="28"/>
          <w:szCs w:val="28"/>
        </w:rPr>
      </w:pP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26DB2409" w14:textId="77777777" w:rsidTr="00912400">
        <w:trPr>
          <w:trHeight w:val="794"/>
          <w:jc w:val="center"/>
        </w:trPr>
        <w:tc>
          <w:tcPr>
            <w:tcW w:w="15309" w:type="dxa"/>
            <w:gridSpan w:val="4"/>
            <w:vAlign w:val="center"/>
          </w:tcPr>
          <w:p w14:paraId="610C1053" w14:textId="77777777" w:rsidR="00912400" w:rsidRPr="005D65E6" w:rsidRDefault="00912400" w:rsidP="005D65E6">
            <w:pPr>
              <w:rPr>
                <w:b/>
                <w:sz w:val="32"/>
              </w:rPr>
            </w:pPr>
            <w:r w:rsidRPr="005D65E6">
              <w:rPr>
                <w:b/>
                <w:sz w:val="32"/>
              </w:rPr>
              <w:t>SERVICE: ECONOMIC DEVELOPMENT AND STRATEGIC TRANSPORATION</w:t>
            </w:r>
          </w:p>
        </w:tc>
      </w:tr>
      <w:tr w:rsidR="00D21502" w:rsidRPr="00824C57" w14:paraId="2D69E8A7" w14:textId="77777777" w:rsidTr="00664310">
        <w:trPr>
          <w:trHeight w:val="567"/>
          <w:jc w:val="center"/>
        </w:trPr>
        <w:tc>
          <w:tcPr>
            <w:tcW w:w="15309" w:type="dxa"/>
            <w:gridSpan w:val="4"/>
            <w:vAlign w:val="center"/>
          </w:tcPr>
          <w:p w14:paraId="4002259E" w14:textId="77777777" w:rsidR="00D21502" w:rsidRPr="00824C57" w:rsidRDefault="00D21502" w:rsidP="009A329B">
            <w:pPr>
              <w:pStyle w:val="Heading1"/>
              <w:spacing w:before="0"/>
              <w:outlineLvl w:val="0"/>
              <w:rPr>
                <w:b/>
                <w:color w:val="auto"/>
              </w:rPr>
            </w:pPr>
            <w:bookmarkStart w:id="70" w:name="_Toc11143026"/>
            <w:r w:rsidRPr="00824C57">
              <w:rPr>
                <w:b/>
                <w:color w:val="auto"/>
              </w:rPr>
              <w:t xml:space="preserve">INDICATOR REF: ECON 1 - </w:t>
            </w:r>
            <w:r w:rsidR="00115176" w:rsidRPr="00824C57">
              <w:rPr>
                <w:b/>
                <w:color w:val="auto"/>
              </w:rPr>
              <w:t>Percentage</w:t>
            </w:r>
            <w:r w:rsidRPr="00824C57">
              <w:rPr>
                <w:b/>
                <w:color w:val="auto"/>
              </w:rPr>
              <w:t xml:space="preserve"> </w:t>
            </w:r>
            <w:r w:rsidR="00711B90" w:rsidRPr="00824C57">
              <w:rPr>
                <w:b/>
                <w:color w:val="auto"/>
              </w:rPr>
              <w:t>of unemployed people assisted into work from council operated / funded employability programmes</w:t>
            </w:r>
            <w:bookmarkEnd w:id="70"/>
            <w:r w:rsidR="00CA7DF1" w:rsidRPr="00824C57">
              <w:rPr>
                <w:b/>
                <w:color w:val="auto"/>
              </w:rPr>
              <w:t xml:space="preserve"> </w:t>
            </w:r>
          </w:p>
        </w:tc>
      </w:tr>
      <w:tr w:rsidR="00E06E41" w:rsidRPr="00D21502" w14:paraId="079A7484" w14:textId="77777777" w:rsidTr="00664310">
        <w:trPr>
          <w:trHeight w:val="454"/>
          <w:jc w:val="center"/>
        </w:trPr>
        <w:tc>
          <w:tcPr>
            <w:tcW w:w="15309" w:type="dxa"/>
            <w:gridSpan w:val="4"/>
            <w:vAlign w:val="center"/>
          </w:tcPr>
          <w:p w14:paraId="530F28BB" w14:textId="77777777" w:rsidR="00E06E41" w:rsidRPr="009A2A7A" w:rsidRDefault="00E06E41" w:rsidP="009A329B">
            <w:pPr>
              <w:jc w:val="center"/>
              <w:rPr>
                <w:b/>
                <w:color w:val="0070C0"/>
                <w:sz w:val="28"/>
                <w:szCs w:val="28"/>
              </w:rPr>
            </w:pPr>
            <w:r w:rsidRPr="00C577BD">
              <w:rPr>
                <w:b/>
                <w:color w:val="0070C0"/>
                <w:sz w:val="28"/>
                <w:szCs w:val="28"/>
              </w:rPr>
              <w:t>Performance Range:</w:t>
            </w:r>
            <w:r w:rsidR="009A2A7A">
              <w:t xml:space="preserve"> </w:t>
            </w:r>
            <w:r w:rsidR="009A2A7A">
              <w:rPr>
                <w:b/>
                <w:color w:val="0070C0"/>
                <w:sz w:val="28"/>
                <w:szCs w:val="28"/>
              </w:rPr>
              <w:t xml:space="preserve">29.90% to </w:t>
            </w:r>
            <w:r w:rsidR="009A2A7A" w:rsidRPr="009A2A7A">
              <w:rPr>
                <w:b/>
                <w:color w:val="0070C0"/>
                <w:sz w:val="28"/>
                <w:szCs w:val="28"/>
              </w:rPr>
              <w:t>2.15</w:t>
            </w:r>
            <w:r w:rsidR="009A2A7A">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D21502" w:rsidRPr="00D21502" w14:paraId="1E2334F1" w14:textId="77777777" w:rsidTr="00E83409">
        <w:trPr>
          <w:trHeight w:val="397"/>
          <w:jc w:val="center"/>
        </w:trPr>
        <w:tc>
          <w:tcPr>
            <w:tcW w:w="7508" w:type="dxa"/>
            <w:gridSpan w:val="2"/>
            <w:shd w:val="clear" w:color="auto" w:fill="D9E2F3" w:themeFill="accent5" w:themeFillTint="33"/>
            <w:vAlign w:val="center"/>
          </w:tcPr>
          <w:p w14:paraId="4B74929E" w14:textId="77777777" w:rsidR="00D21502" w:rsidRPr="00D21502" w:rsidRDefault="00D21502"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522986BF" w14:textId="77777777" w:rsidR="00D21502" w:rsidRPr="00D21502" w:rsidRDefault="00D21502" w:rsidP="009A329B">
            <w:pPr>
              <w:jc w:val="center"/>
              <w:rPr>
                <w:b/>
                <w:sz w:val="28"/>
                <w:szCs w:val="28"/>
              </w:rPr>
            </w:pPr>
            <w:r w:rsidRPr="00D21502">
              <w:rPr>
                <w:b/>
                <w:sz w:val="28"/>
                <w:szCs w:val="28"/>
              </w:rPr>
              <w:t>SCOTLAND</w:t>
            </w:r>
          </w:p>
        </w:tc>
      </w:tr>
      <w:tr w:rsidR="00D21502" w:rsidRPr="00D21502" w14:paraId="4BDDA4D7" w14:textId="77777777" w:rsidTr="00664310">
        <w:trPr>
          <w:trHeight w:val="397"/>
          <w:jc w:val="center"/>
        </w:trPr>
        <w:tc>
          <w:tcPr>
            <w:tcW w:w="7508" w:type="dxa"/>
            <w:gridSpan w:val="2"/>
            <w:vAlign w:val="center"/>
          </w:tcPr>
          <w:p w14:paraId="47B2B613" w14:textId="77777777" w:rsidR="00D21502" w:rsidRPr="00DB4820" w:rsidRDefault="00115176" w:rsidP="009A329B">
            <w:pPr>
              <w:jc w:val="center"/>
              <w:rPr>
                <w:b/>
                <w:sz w:val="28"/>
                <w:szCs w:val="28"/>
              </w:rPr>
            </w:pPr>
            <w:r w:rsidRPr="00DB4820">
              <w:rPr>
                <w:b/>
                <w:sz w:val="28"/>
                <w:szCs w:val="28"/>
              </w:rPr>
              <w:t>2.15%</w:t>
            </w:r>
            <w:r w:rsidR="00DB4820" w:rsidRPr="00DB4820">
              <w:rPr>
                <w:b/>
                <w:sz w:val="28"/>
                <w:szCs w:val="28"/>
              </w:rPr>
              <w:t xml:space="preserve"> </w:t>
            </w:r>
            <w:r w:rsidRPr="00DB4820">
              <w:rPr>
                <w:b/>
                <w:color w:val="00B050"/>
                <w:sz w:val="28"/>
                <w:szCs w:val="28"/>
              </w:rPr>
              <w:sym w:font="Wingdings" w:char="F0E9"/>
            </w:r>
          </w:p>
        </w:tc>
        <w:tc>
          <w:tcPr>
            <w:tcW w:w="7801" w:type="dxa"/>
            <w:gridSpan w:val="2"/>
            <w:vAlign w:val="center"/>
          </w:tcPr>
          <w:p w14:paraId="2DFFDD68" w14:textId="77777777" w:rsidR="00D21502" w:rsidRPr="00D21502" w:rsidRDefault="00115176" w:rsidP="009A329B">
            <w:pPr>
              <w:jc w:val="center"/>
              <w:rPr>
                <w:b/>
                <w:sz w:val="28"/>
                <w:szCs w:val="28"/>
              </w:rPr>
            </w:pPr>
            <w:r>
              <w:rPr>
                <w:b/>
                <w:sz w:val="28"/>
                <w:szCs w:val="28"/>
              </w:rPr>
              <w:t>14.40%</w:t>
            </w:r>
            <w:r w:rsidR="00DB4820">
              <w:rPr>
                <w:b/>
                <w:sz w:val="28"/>
                <w:szCs w:val="28"/>
              </w:rPr>
              <w:t xml:space="preserve"> </w:t>
            </w:r>
            <w:r w:rsidRPr="00EC5E64">
              <w:rPr>
                <w:b/>
                <w:color w:val="00B050"/>
                <w:sz w:val="28"/>
                <w:szCs w:val="28"/>
              </w:rPr>
              <w:sym w:font="Wingdings" w:char="F0E9"/>
            </w:r>
          </w:p>
        </w:tc>
      </w:tr>
      <w:tr w:rsidR="00664310" w:rsidRPr="00D21502" w14:paraId="1ED1A4E8" w14:textId="77777777" w:rsidTr="00664310">
        <w:trPr>
          <w:trHeight w:val="397"/>
          <w:jc w:val="center"/>
        </w:trPr>
        <w:tc>
          <w:tcPr>
            <w:tcW w:w="5949" w:type="dxa"/>
            <w:vAlign w:val="center"/>
          </w:tcPr>
          <w:p w14:paraId="11099F94" w14:textId="77777777" w:rsidR="00664310" w:rsidRPr="00DB4820" w:rsidRDefault="00664310"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393BB194" w14:textId="77777777" w:rsidR="00664310" w:rsidRPr="00DB4820" w:rsidRDefault="00664310" w:rsidP="009A329B">
            <w:pPr>
              <w:jc w:val="center"/>
              <w:rPr>
                <w:b/>
                <w:sz w:val="28"/>
                <w:szCs w:val="28"/>
              </w:rPr>
            </w:pPr>
            <w:r w:rsidRPr="00DB4820">
              <w:rPr>
                <w:b/>
                <w:sz w:val="28"/>
                <w:szCs w:val="28"/>
              </w:rPr>
              <w:t xml:space="preserve">1.30 </w:t>
            </w:r>
            <w:r w:rsidRPr="00DB4820">
              <w:rPr>
                <w:b/>
                <w:color w:val="00B050"/>
                <w:sz w:val="28"/>
                <w:szCs w:val="28"/>
              </w:rPr>
              <w:sym w:font="Wingdings" w:char="F0E9"/>
            </w:r>
          </w:p>
        </w:tc>
        <w:tc>
          <w:tcPr>
            <w:tcW w:w="6095" w:type="dxa"/>
            <w:vAlign w:val="center"/>
          </w:tcPr>
          <w:p w14:paraId="4218592D" w14:textId="77777777" w:rsidR="00664310" w:rsidRDefault="00664310" w:rsidP="009A329B">
            <w:pPr>
              <w:jc w:val="center"/>
              <w:rPr>
                <w:b/>
                <w:sz w:val="28"/>
                <w:szCs w:val="28"/>
              </w:rPr>
            </w:pPr>
            <w:r>
              <w:rPr>
                <w:sz w:val="28"/>
                <w:szCs w:val="28"/>
              </w:rPr>
              <w:t>CHANGE 2016/17 TO 2017/18</w:t>
            </w:r>
          </w:p>
        </w:tc>
        <w:tc>
          <w:tcPr>
            <w:tcW w:w="1706" w:type="dxa"/>
            <w:vAlign w:val="center"/>
          </w:tcPr>
          <w:p w14:paraId="3B21E818" w14:textId="77777777" w:rsidR="00664310" w:rsidRDefault="00664310" w:rsidP="009A329B">
            <w:pPr>
              <w:jc w:val="center"/>
              <w:rPr>
                <w:b/>
                <w:sz w:val="28"/>
                <w:szCs w:val="28"/>
              </w:rPr>
            </w:pPr>
            <w:r>
              <w:rPr>
                <w:sz w:val="28"/>
                <w:szCs w:val="28"/>
              </w:rPr>
              <w:t xml:space="preserve">0.40 </w:t>
            </w:r>
            <w:r w:rsidRPr="00EC5E64">
              <w:rPr>
                <w:b/>
                <w:color w:val="00B050"/>
                <w:sz w:val="28"/>
                <w:szCs w:val="28"/>
              </w:rPr>
              <w:sym w:font="Wingdings" w:char="F0E9"/>
            </w:r>
          </w:p>
        </w:tc>
      </w:tr>
      <w:tr w:rsidR="00664310" w:rsidRPr="00D21502" w14:paraId="4B47276E" w14:textId="77777777" w:rsidTr="00664310">
        <w:trPr>
          <w:trHeight w:val="397"/>
          <w:jc w:val="center"/>
        </w:trPr>
        <w:tc>
          <w:tcPr>
            <w:tcW w:w="5949" w:type="dxa"/>
            <w:vAlign w:val="center"/>
          </w:tcPr>
          <w:p w14:paraId="6BB016FE" w14:textId="77777777" w:rsidR="00664310" w:rsidRPr="00721B18" w:rsidRDefault="00664310"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5D6F0FC0" w14:textId="77777777" w:rsidR="00664310" w:rsidRPr="00DB4820" w:rsidRDefault="00664310" w:rsidP="009A329B">
            <w:pPr>
              <w:jc w:val="center"/>
              <w:rPr>
                <w:b/>
                <w:sz w:val="28"/>
                <w:szCs w:val="28"/>
              </w:rPr>
            </w:pPr>
            <w:r w:rsidRPr="00DB4820">
              <w:rPr>
                <w:b/>
                <w:sz w:val="28"/>
                <w:szCs w:val="28"/>
              </w:rPr>
              <w:t xml:space="preserve">-16.50 </w:t>
            </w:r>
            <w:r w:rsidRPr="00DB4820">
              <w:rPr>
                <w:b/>
                <w:color w:val="FF0000"/>
                <w:sz w:val="28"/>
                <w:szCs w:val="28"/>
              </w:rPr>
              <w:sym w:font="Wingdings" w:char="F0EA"/>
            </w:r>
          </w:p>
        </w:tc>
        <w:tc>
          <w:tcPr>
            <w:tcW w:w="6095" w:type="dxa"/>
            <w:tcBorders>
              <w:bottom w:val="single" w:sz="4" w:space="0" w:color="auto"/>
            </w:tcBorders>
            <w:vAlign w:val="center"/>
          </w:tcPr>
          <w:p w14:paraId="08BC0DCC" w14:textId="77777777" w:rsidR="00664310" w:rsidRDefault="00664310"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316A04CE" w14:textId="77777777" w:rsidR="00664310" w:rsidRDefault="00664310" w:rsidP="009A329B">
            <w:pPr>
              <w:jc w:val="center"/>
              <w:rPr>
                <w:sz w:val="28"/>
                <w:szCs w:val="28"/>
              </w:rPr>
            </w:pPr>
            <w:r>
              <w:rPr>
                <w:sz w:val="28"/>
                <w:szCs w:val="28"/>
              </w:rPr>
              <w:t xml:space="preserve">5.28 </w:t>
            </w:r>
            <w:r w:rsidRPr="00EC5E64">
              <w:rPr>
                <w:b/>
                <w:color w:val="00B050"/>
                <w:sz w:val="28"/>
                <w:szCs w:val="28"/>
              </w:rPr>
              <w:sym w:font="Wingdings" w:char="F0E9"/>
            </w:r>
          </w:p>
        </w:tc>
      </w:tr>
      <w:tr w:rsidR="00664310" w:rsidRPr="00D21502" w14:paraId="713154C8" w14:textId="77777777" w:rsidTr="00664310">
        <w:trPr>
          <w:trHeight w:val="397"/>
          <w:jc w:val="center"/>
        </w:trPr>
        <w:tc>
          <w:tcPr>
            <w:tcW w:w="7508" w:type="dxa"/>
            <w:gridSpan w:val="2"/>
            <w:tcBorders>
              <w:bottom w:val="single" w:sz="4" w:space="0" w:color="auto"/>
            </w:tcBorders>
            <w:vAlign w:val="center"/>
          </w:tcPr>
          <w:p w14:paraId="03C08394" w14:textId="77777777" w:rsidR="00664310" w:rsidRPr="00DB4820" w:rsidRDefault="00664310" w:rsidP="009A329B">
            <w:pPr>
              <w:jc w:val="center"/>
              <w:rPr>
                <w:b/>
                <w:sz w:val="28"/>
                <w:szCs w:val="28"/>
              </w:rPr>
            </w:pPr>
            <w:r w:rsidRPr="00DB4820">
              <w:rPr>
                <w:b/>
                <w:sz w:val="28"/>
                <w:szCs w:val="28"/>
              </w:rPr>
              <w:t>RANK POSITION: 31</w:t>
            </w:r>
            <w:r w:rsidRPr="00DB4820">
              <w:rPr>
                <w:b/>
                <w:sz w:val="28"/>
                <w:szCs w:val="28"/>
                <w:vertAlign w:val="superscript"/>
              </w:rPr>
              <w:t>st</w:t>
            </w:r>
            <w:r w:rsidRPr="00DB4820">
              <w:rPr>
                <w:b/>
                <w:sz w:val="28"/>
                <w:szCs w:val="28"/>
              </w:rPr>
              <w:t xml:space="preserve"> </w:t>
            </w:r>
            <w:r w:rsidRPr="00DB4820">
              <w:rPr>
                <w:b/>
                <w:color w:val="00B050"/>
                <w:sz w:val="28"/>
                <w:szCs w:val="28"/>
              </w:rPr>
              <w:sym w:font="Wingdings" w:char="F0E9"/>
            </w:r>
            <w:r w:rsidR="00513443">
              <w:rPr>
                <w:b/>
                <w:color w:val="00B050"/>
                <w:sz w:val="28"/>
                <w:szCs w:val="28"/>
              </w:rPr>
              <w:t xml:space="preserve">    </w:t>
            </w:r>
            <w:r w:rsidRPr="00DB4820">
              <w:rPr>
                <w:b/>
                <w:sz w:val="28"/>
                <w:szCs w:val="28"/>
              </w:rPr>
              <w:t>RANK MOVEMENT: 1</w:t>
            </w:r>
            <w:r w:rsidRPr="00DB4820">
              <w:rPr>
                <w:b/>
                <w:sz w:val="28"/>
                <w:szCs w:val="28"/>
                <w:vertAlign w:val="superscript"/>
              </w:rPr>
              <w:t xml:space="preserve"> </w:t>
            </w:r>
            <w:r w:rsidRPr="00DB4820">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0B84655D" w14:textId="77777777" w:rsidR="00664310" w:rsidRDefault="00664310" w:rsidP="009A329B">
            <w:pPr>
              <w:jc w:val="center"/>
              <w:rPr>
                <w:sz w:val="28"/>
                <w:szCs w:val="28"/>
              </w:rPr>
            </w:pPr>
          </w:p>
        </w:tc>
      </w:tr>
      <w:tr w:rsidR="00664310" w:rsidRPr="00D21502" w14:paraId="444A4A33" w14:textId="77777777" w:rsidTr="00664310">
        <w:trPr>
          <w:trHeight w:val="397"/>
          <w:jc w:val="center"/>
        </w:trPr>
        <w:tc>
          <w:tcPr>
            <w:tcW w:w="7508" w:type="dxa"/>
            <w:gridSpan w:val="2"/>
            <w:tcBorders>
              <w:bottom w:val="nil"/>
            </w:tcBorders>
            <w:shd w:val="clear" w:color="auto" w:fill="D9E2F3" w:themeFill="accent5" w:themeFillTint="33"/>
            <w:vAlign w:val="center"/>
          </w:tcPr>
          <w:p w14:paraId="0C8E7F1C" w14:textId="77777777" w:rsidR="00664310" w:rsidRPr="00DB4820" w:rsidRDefault="00664310"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51AF11CA" w14:textId="77777777" w:rsidR="00664310" w:rsidRDefault="00664310" w:rsidP="009A329B">
            <w:pPr>
              <w:jc w:val="center"/>
              <w:rPr>
                <w:sz w:val="28"/>
                <w:szCs w:val="28"/>
              </w:rPr>
            </w:pPr>
          </w:p>
        </w:tc>
      </w:tr>
      <w:tr w:rsidR="00664310" w:rsidRPr="00D21502" w14:paraId="5D1BCB63" w14:textId="77777777" w:rsidTr="00664310">
        <w:trPr>
          <w:trHeight w:val="397"/>
          <w:jc w:val="center"/>
        </w:trPr>
        <w:tc>
          <w:tcPr>
            <w:tcW w:w="7508" w:type="dxa"/>
            <w:gridSpan w:val="2"/>
            <w:tcBorders>
              <w:top w:val="nil"/>
            </w:tcBorders>
            <w:shd w:val="clear" w:color="auto" w:fill="D9E2F3" w:themeFill="accent5" w:themeFillTint="33"/>
            <w:vAlign w:val="center"/>
          </w:tcPr>
          <w:p w14:paraId="710D5BDE" w14:textId="77777777" w:rsidR="00664310" w:rsidRPr="00DB4820" w:rsidRDefault="00664310" w:rsidP="009A329B">
            <w:pPr>
              <w:jc w:val="center"/>
              <w:rPr>
                <w:b/>
                <w:sz w:val="28"/>
                <w:szCs w:val="28"/>
              </w:rPr>
            </w:pPr>
            <w:r>
              <w:rPr>
                <w:b/>
                <w:sz w:val="28"/>
                <w:szCs w:val="28"/>
              </w:rPr>
              <w:t>RANK POSITION: 7</w:t>
            </w:r>
            <w:r w:rsidRPr="00824C57">
              <w:rPr>
                <w:b/>
                <w:sz w:val="28"/>
                <w:szCs w:val="28"/>
                <w:vertAlign w:val="superscript"/>
              </w:rPr>
              <w:t>th</w:t>
            </w:r>
            <w:r w:rsidR="00FD1CF1">
              <w:rPr>
                <w:b/>
                <w:sz w:val="28"/>
                <w:szCs w:val="28"/>
              </w:rPr>
              <w:t xml:space="preserve">    </w:t>
            </w:r>
            <w:r>
              <w:rPr>
                <w:b/>
                <w:sz w:val="28"/>
                <w:szCs w:val="28"/>
              </w:rPr>
              <w:t xml:space="preserve">RANK MOVEMENT: 1 </w:t>
            </w:r>
            <w:r w:rsidRPr="00DB4820">
              <w:rPr>
                <w:b/>
                <w:color w:val="00B050"/>
                <w:sz w:val="28"/>
                <w:szCs w:val="28"/>
              </w:rPr>
              <w:sym w:font="Wingdings" w:char="F0E9"/>
            </w:r>
          </w:p>
        </w:tc>
        <w:tc>
          <w:tcPr>
            <w:tcW w:w="7801" w:type="dxa"/>
            <w:gridSpan w:val="2"/>
            <w:tcBorders>
              <w:top w:val="nil"/>
            </w:tcBorders>
            <w:shd w:val="clear" w:color="auto" w:fill="D0CECE" w:themeFill="background2" w:themeFillShade="E6"/>
            <w:vAlign w:val="center"/>
          </w:tcPr>
          <w:p w14:paraId="288A4F95" w14:textId="77777777" w:rsidR="00664310" w:rsidRDefault="00664310" w:rsidP="009A329B">
            <w:pPr>
              <w:jc w:val="center"/>
              <w:rPr>
                <w:sz w:val="28"/>
                <w:szCs w:val="28"/>
              </w:rPr>
            </w:pPr>
          </w:p>
        </w:tc>
      </w:tr>
      <w:tr w:rsidR="00664310" w:rsidRPr="00D21502" w14:paraId="581CDA90" w14:textId="77777777" w:rsidTr="008C4954">
        <w:trPr>
          <w:trHeight w:val="397"/>
          <w:jc w:val="center"/>
        </w:trPr>
        <w:tc>
          <w:tcPr>
            <w:tcW w:w="15309" w:type="dxa"/>
            <w:gridSpan w:val="4"/>
            <w:tcBorders>
              <w:top w:val="nil"/>
            </w:tcBorders>
            <w:shd w:val="clear" w:color="auto" w:fill="auto"/>
            <w:vAlign w:val="center"/>
          </w:tcPr>
          <w:p w14:paraId="0E568104" w14:textId="77777777" w:rsidR="00664310" w:rsidRPr="00664310" w:rsidRDefault="00664310" w:rsidP="00664310">
            <w:pPr>
              <w:rPr>
                <w:sz w:val="6"/>
                <w:szCs w:val="6"/>
              </w:rPr>
            </w:pPr>
          </w:p>
          <w:p w14:paraId="27A02715" w14:textId="77777777" w:rsidR="00664310" w:rsidRPr="00D26B74" w:rsidRDefault="00664310" w:rsidP="00664310">
            <w:pPr>
              <w:rPr>
                <w:b/>
                <w:sz w:val="28"/>
                <w:szCs w:val="28"/>
              </w:rPr>
            </w:pPr>
            <w:r>
              <w:rPr>
                <w:b/>
                <w:sz w:val="28"/>
                <w:szCs w:val="28"/>
              </w:rPr>
              <w:t>TELLING OUR STORY:</w:t>
            </w:r>
          </w:p>
          <w:p w14:paraId="63A400C2" w14:textId="77777777" w:rsidR="00C94830" w:rsidRDefault="00664310" w:rsidP="00C94830">
            <w:pPr>
              <w:rPr>
                <w:rFonts w:ascii="Arial" w:hAnsi="Arial" w:cs="Arial"/>
                <w:szCs w:val="24"/>
              </w:rPr>
            </w:pPr>
            <w:r w:rsidRPr="00664310">
              <w:rPr>
                <w:rFonts w:ascii="Arial" w:hAnsi="Arial" w:cs="Arial"/>
                <w:szCs w:val="24"/>
              </w:rPr>
              <w:t xml:space="preserve">The number of people assisted into work has increased by 14, or 2.15%. This is an increase of 1.30 percentage points. Although the rank position has increased by 1 place this is slightly misleading as one authority submitting a N/A return. </w:t>
            </w:r>
            <w:r w:rsidR="00C94830" w:rsidRPr="00C94830">
              <w:rPr>
                <w:rFonts w:ascii="Arial" w:hAnsi="Arial" w:cs="Arial"/>
                <w:szCs w:val="24"/>
              </w:rPr>
              <w:t xml:space="preserve">It should also be noted that these figures were recorded during the transition year of 2017/18 with one year contracts, such as </w:t>
            </w:r>
            <w:proofErr w:type="spellStart"/>
            <w:r w:rsidR="00C94830" w:rsidRPr="00C94830">
              <w:rPr>
                <w:rFonts w:ascii="Arial" w:hAnsi="Arial" w:cs="Arial"/>
                <w:szCs w:val="24"/>
              </w:rPr>
              <w:t>WorkAble</w:t>
            </w:r>
            <w:proofErr w:type="spellEnd"/>
            <w:r w:rsidR="00C94830" w:rsidRPr="00C94830">
              <w:rPr>
                <w:rFonts w:ascii="Arial" w:hAnsi="Arial" w:cs="Arial"/>
                <w:szCs w:val="24"/>
              </w:rPr>
              <w:t xml:space="preserve"> Scotland, before moving into the three-year Fair Start Scotland initiative from 2018/19 onwards.</w:t>
            </w:r>
          </w:p>
          <w:p w14:paraId="55609149" w14:textId="77777777" w:rsidR="0084594A" w:rsidRDefault="0084594A" w:rsidP="00C94830">
            <w:pPr>
              <w:rPr>
                <w:rFonts w:ascii="Arial" w:hAnsi="Arial" w:cs="Arial"/>
                <w:szCs w:val="24"/>
              </w:rPr>
            </w:pPr>
          </w:p>
          <w:p w14:paraId="74B292A1" w14:textId="53B50D25" w:rsidR="0084594A" w:rsidRPr="00C94830" w:rsidRDefault="0084594A" w:rsidP="00C94830">
            <w:pPr>
              <w:rPr>
                <w:rFonts w:ascii="Arial" w:hAnsi="Arial" w:cs="Arial"/>
                <w:szCs w:val="24"/>
              </w:rPr>
            </w:pPr>
            <w:r w:rsidRPr="0084594A">
              <w:rPr>
                <w:rFonts w:ascii="Arial" w:hAnsi="Arial" w:cs="Arial"/>
                <w:szCs w:val="24"/>
              </w:rPr>
              <w:t>Business Gateway deals with micro businesses (less than 10 employees), but as noted many start-ups have growth potential and are providing job opportunities across the Argyll and Bute area.</w:t>
            </w:r>
          </w:p>
          <w:p w14:paraId="41A876E5" w14:textId="77777777" w:rsidR="00664310" w:rsidRPr="00664310" w:rsidRDefault="00664310" w:rsidP="00664310">
            <w:pPr>
              <w:rPr>
                <w:rFonts w:ascii="Arial" w:hAnsi="Arial" w:cs="Arial"/>
                <w:szCs w:val="24"/>
              </w:rPr>
            </w:pPr>
          </w:p>
          <w:p w14:paraId="76E6158A" w14:textId="77777777" w:rsidR="00664310" w:rsidRPr="00664310" w:rsidRDefault="00664310" w:rsidP="00664310">
            <w:pPr>
              <w:rPr>
                <w:rFonts w:ascii="Arial" w:hAnsi="Arial" w:cs="Arial"/>
                <w:szCs w:val="24"/>
              </w:rPr>
            </w:pPr>
            <w:r w:rsidRPr="00664310">
              <w:rPr>
                <w:rFonts w:ascii="Arial" w:hAnsi="Arial" w:cs="Arial"/>
                <w:szCs w:val="24"/>
              </w:rPr>
              <w:t>However, the number of unemployed people has also dropped by 100 from 2016/17 to 1,300.</w:t>
            </w:r>
          </w:p>
          <w:p w14:paraId="436A777B" w14:textId="77777777" w:rsidR="0084594A" w:rsidRDefault="0084594A" w:rsidP="00664310">
            <w:pPr>
              <w:rPr>
                <w:rFonts w:ascii="Arial" w:hAnsi="Arial" w:cs="Arial"/>
                <w:szCs w:val="24"/>
              </w:rPr>
            </w:pPr>
          </w:p>
          <w:p w14:paraId="047E35D0" w14:textId="77777777" w:rsidR="00C94830" w:rsidRDefault="00C94830" w:rsidP="00664310">
            <w:pPr>
              <w:rPr>
                <w:rFonts w:ascii="Arial" w:hAnsi="Arial" w:cs="Arial"/>
                <w:szCs w:val="24"/>
              </w:rPr>
            </w:pPr>
          </w:p>
          <w:p w14:paraId="78E32C66" w14:textId="19B920AB" w:rsidR="00C94830" w:rsidRDefault="00C94830" w:rsidP="00664310">
            <w:pPr>
              <w:rPr>
                <w:rFonts w:ascii="Arial" w:hAnsi="Arial" w:cs="Arial"/>
                <w:szCs w:val="24"/>
              </w:rPr>
            </w:pPr>
            <w:r w:rsidRPr="00C94830">
              <w:rPr>
                <w:rFonts w:ascii="Arial" w:hAnsi="Arial" w:cs="Arial"/>
                <w:szCs w:val="24"/>
              </w:rPr>
              <w:lastRenderedPageBreak/>
              <w:t>The Council’s Employability service is delivered on a commercial basis which requires staff to be funded through income raised through bids in the main to Scottish Government programmes. Therefore, as noted previously in reports on these indicators to the Improvement Service, Argyll and Bute Council does not core fund employability programmes, thus this measure is not helpful.</w:t>
            </w:r>
          </w:p>
          <w:p w14:paraId="47B9536A" w14:textId="77777777" w:rsidR="00C94830" w:rsidRDefault="00C94830" w:rsidP="00664310">
            <w:pPr>
              <w:rPr>
                <w:rFonts w:ascii="Arial" w:hAnsi="Arial" w:cs="Arial"/>
                <w:szCs w:val="24"/>
              </w:rPr>
            </w:pPr>
          </w:p>
          <w:p w14:paraId="2BC1DF01" w14:textId="433B89AF" w:rsidR="00C94830" w:rsidRDefault="00C94830" w:rsidP="00664310">
            <w:pPr>
              <w:rPr>
                <w:rFonts w:ascii="Arial" w:hAnsi="Arial" w:cs="Arial"/>
                <w:szCs w:val="24"/>
              </w:rPr>
            </w:pPr>
            <w:r w:rsidRPr="00C94830">
              <w:rPr>
                <w:rFonts w:ascii="Arial" w:hAnsi="Arial" w:cs="Arial"/>
                <w:szCs w:val="24"/>
              </w:rPr>
              <w:t xml:space="preserve">In turn our performance is affected as this restricts the freedom to employ an appropriate staffing complement, with associated capacity, which gives the service geographical challenges in relation to service delivery given the size of Argyll and Bute. Along with current low referral rates to main contracts such as Fair Start Scotland (not just an Argyll and Bute issues) this has impacted on the number of programme </w:t>
            </w:r>
            <w:r w:rsidR="00F407BD" w:rsidRPr="00C94830">
              <w:rPr>
                <w:rFonts w:ascii="Arial" w:hAnsi="Arial" w:cs="Arial"/>
                <w:szCs w:val="24"/>
              </w:rPr>
              <w:t>participants.</w:t>
            </w:r>
          </w:p>
          <w:p w14:paraId="4E470938" w14:textId="77777777" w:rsidR="0084594A" w:rsidRDefault="0084594A" w:rsidP="0084594A">
            <w:pPr>
              <w:rPr>
                <w:rFonts w:ascii="Arial" w:hAnsi="Arial" w:cs="Arial"/>
                <w:szCs w:val="24"/>
              </w:rPr>
            </w:pPr>
          </w:p>
          <w:p w14:paraId="2300DBFE" w14:textId="77777777" w:rsidR="0084594A" w:rsidRDefault="0084594A" w:rsidP="0084594A">
            <w:pPr>
              <w:rPr>
                <w:rFonts w:ascii="Arial" w:hAnsi="Arial" w:cs="Arial"/>
                <w:szCs w:val="24"/>
              </w:rPr>
            </w:pPr>
            <w:r w:rsidRPr="00664310">
              <w:rPr>
                <w:rFonts w:ascii="Arial" w:hAnsi="Arial" w:cs="Arial"/>
                <w:szCs w:val="24"/>
              </w:rPr>
              <w:t>The Scotland average shows a large number were assisted into work but this equates to .40 percentage points.</w:t>
            </w:r>
          </w:p>
          <w:p w14:paraId="5A039FF8" w14:textId="77777777" w:rsidR="00664310" w:rsidRPr="00664310" w:rsidRDefault="00664310" w:rsidP="00664310">
            <w:pPr>
              <w:rPr>
                <w:rFonts w:ascii="Arial" w:hAnsi="Arial" w:cs="Arial"/>
                <w:szCs w:val="28"/>
              </w:rPr>
            </w:pPr>
          </w:p>
        </w:tc>
      </w:tr>
      <w:tr w:rsidR="00664310" w:rsidRPr="00D21502" w14:paraId="10321DC2" w14:textId="77777777" w:rsidTr="008C4954">
        <w:trPr>
          <w:trHeight w:val="397"/>
          <w:jc w:val="center"/>
        </w:trPr>
        <w:tc>
          <w:tcPr>
            <w:tcW w:w="15309" w:type="dxa"/>
            <w:gridSpan w:val="4"/>
            <w:vAlign w:val="center"/>
          </w:tcPr>
          <w:p w14:paraId="65F9AE9C" w14:textId="77777777" w:rsidR="00664310" w:rsidRPr="00664310" w:rsidRDefault="00664310" w:rsidP="00664310">
            <w:pPr>
              <w:rPr>
                <w:sz w:val="6"/>
                <w:szCs w:val="6"/>
              </w:rPr>
            </w:pPr>
          </w:p>
          <w:p w14:paraId="36AC90E1" w14:textId="77777777" w:rsidR="00664310" w:rsidRDefault="00664310" w:rsidP="00664310">
            <w:pPr>
              <w:rPr>
                <w:b/>
                <w:sz w:val="28"/>
                <w:szCs w:val="28"/>
              </w:rPr>
            </w:pPr>
            <w:r>
              <w:rPr>
                <w:b/>
                <w:sz w:val="28"/>
                <w:szCs w:val="28"/>
              </w:rPr>
              <w:t>LOOKING FORWARD - EXPECTED IMPACT ON INDICATOR</w:t>
            </w:r>
            <w:r w:rsidRPr="00D21502">
              <w:rPr>
                <w:b/>
                <w:sz w:val="28"/>
                <w:szCs w:val="28"/>
              </w:rPr>
              <w:t>:</w:t>
            </w:r>
          </w:p>
          <w:p w14:paraId="153EEB65" w14:textId="77777777" w:rsidR="00664310" w:rsidRDefault="00664310" w:rsidP="00664310">
            <w:pPr>
              <w:rPr>
                <w:rFonts w:ascii="Arial" w:hAnsi="Arial" w:cs="Arial"/>
                <w:szCs w:val="28"/>
              </w:rPr>
            </w:pPr>
            <w:r w:rsidRPr="00664310">
              <w:rPr>
                <w:rFonts w:ascii="Arial" w:hAnsi="Arial" w:cs="Arial"/>
                <w:szCs w:val="28"/>
              </w:rPr>
              <w:t xml:space="preserve">The recent rollout of Universal Credit across Argyll and Bute will increase the number of unemployed claimants who are deemed available for work, however, many of these individuals also have significant barriers to enter into sustainable employment. All the employability programmes delivered by the council on a commercial basis are voluntary, which can impact on participation levels. It is hoped that through the ongoing close working arrangements with </w:t>
            </w:r>
            <w:proofErr w:type="spellStart"/>
            <w:r w:rsidRPr="00664310">
              <w:rPr>
                <w:rFonts w:ascii="Arial" w:hAnsi="Arial" w:cs="Arial"/>
                <w:szCs w:val="28"/>
              </w:rPr>
              <w:t>JobCentre</w:t>
            </w:r>
            <w:proofErr w:type="spellEnd"/>
            <w:r w:rsidRPr="00664310">
              <w:rPr>
                <w:rFonts w:ascii="Arial" w:hAnsi="Arial" w:cs="Arial"/>
                <w:szCs w:val="28"/>
              </w:rPr>
              <w:t xml:space="preserve"> Plus offices throughout Argyll and Bute, plus weekly community engagement work, the percentage of unemployed people assisted into work will continue to increase.</w:t>
            </w:r>
          </w:p>
          <w:p w14:paraId="29D94B7F" w14:textId="77777777" w:rsidR="00664310" w:rsidRPr="00664310" w:rsidRDefault="00664310" w:rsidP="00664310">
            <w:pPr>
              <w:rPr>
                <w:rFonts w:ascii="Arial" w:hAnsi="Arial" w:cs="Arial"/>
              </w:rPr>
            </w:pPr>
          </w:p>
        </w:tc>
      </w:tr>
    </w:tbl>
    <w:p w14:paraId="61D886D8" w14:textId="77777777" w:rsidR="00F0794F" w:rsidRDefault="00F0794F">
      <w:r>
        <w:br w:type="page"/>
      </w: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063B39DE" w14:textId="77777777" w:rsidTr="00912400">
        <w:trPr>
          <w:trHeight w:val="794"/>
          <w:jc w:val="center"/>
        </w:trPr>
        <w:tc>
          <w:tcPr>
            <w:tcW w:w="15309" w:type="dxa"/>
            <w:gridSpan w:val="4"/>
            <w:vAlign w:val="center"/>
          </w:tcPr>
          <w:p w14:paraId="6DAC4E0D" w14:textId="2DD51021" w:rsidR="00912400" w:rsidRPr="005D65E6" w:rsidRDefault="00912400" w:rsidP="005D65E6">
            <w:pPr>
              <w:rPr>
                <w:b/>
                <w:sz w:val="32"/>
              </w:rPr>
            </w:pPr>
            <w:r w:rsidRPr="005D65E6">
              <w:rPr>
                <w:b/>
                <w:sz w:val="32"/>
              </w:rPr>
              <w:lastRenderedPageBreak/>
              <w:t>SERVICE: ECONOMIC DEVELOPMENT AND STRATEGIC TRANSPORTATION</w:t>
            </w:r>
          </w:p>
        </w:tc>
      </w:tr>
      <w:tr w:rsidR="00D21502" w:rsidRPr="00824C57" w14:paraId="73C763AC" w14:textId="77777777" w:rsidTr="004A7A1D">
        <w:trPr>
          <w:trHeight w:val="567"/>
          <w:jc w:val="center"/>
        </w:trPr>
        <w:tc>
          <w:tcPr>
            <w:tcW w:w="15309" w:type="dxa"/>
            <w:gridSpan w:val="4"/>
            <w:vAlign w:val="center"/>
          </w:tcPr>
          <w:p w14:paraId="2927B7EA" w14:textId="77777777" w:rsidR="00D21502" w:rsidRPr="00824C57" w:rsidRDefault="00D21502" w:rsidP="009A329B">
            <w:pPr>
              <w:pStyle w:val="Heading1"/>
              <w:spacing w:before="0"/>
              <w:outlineLvl w:val="0"/>
              <w:rPr>
                <w:b/>
                <w:color w:val="auto"/>
              </w:rPr>
            </w:pPr>
            <w:bookmarkStart w:id="71" w:name="_Toc11143027"/>
            <w:r w:rsidRPr="00824C57">
              <w:rPr>
                <w:b/>
                <w:color w:val="auto"/>
              </w:rPr>
              <w:t>INDICATOR REF: ECON 5 - No of business gateway start-ups per 10,000 population</w:t>
            </w:r>
            <w:bookmarkEnd w:id="71"/>
            <w:r w:rsidR="00CA7DF1" w:rsidRPr="00824C57">
              <w:rPr>
                <w:b/>
                <w:color w:val="auto"/>
              </w:rPr>
              <w:tab/>
            </w:r>
          </w:p>
        </w:tc>
      </w:tr>
      <w:tr w:rsidR="00E06E41" w:rsidRPr="00D21502" w14:paraId="2F81BA80" w14:textId="77777777" w:rsidTr="004A7A1D">
        <w:trPr>
          <w:trHeight w:val="454"/>
          <w:jc w:val="center"/>
        </w:trPr>
        <w:tc>
          <w:tcPr>
            <w:tcW w:w="15309" w:type="dxa"/>
            <w:gridSpan w:val="4"/>
            <w:vAlign w:val="center"/>
          </w:tcPr>
          <w:p w14:paraId="4347AB41" w14:textId="77777777" w:rsidR="00E06E41" w:rsidRPr="009A2A7A" w:rsidRDefault="00E06E41" w:rsidP="009A329B">
            <w:pPr>
              <w:jc w:val="center"/>
              <w:rPr>
                <w:b/>
                <w:color w:val="0070C0"/>
                <w:sz w:val="28"/>
                <w:szCs w:val="28"/>
              </w:rPr>
            </w:pPr>
            <w:r w:rsidRPr="00C577BD">
              <w:rPr>
                <w:b/>
                <w:color w:val="0070C0"/>
                <w:sz w:val="28"/>
                <w:szCs w:val="28"/>
              </w:rPr>
              <w:t>Performance Range:</w:t>
            </w:r>
            <w:r w:rsidR="009A2A7A">
              <w:t xml:space="preserve"> </w:t>
            </w:r>
            <w:r w:rsidR="009A2A7A">
              <w:rPr>
                <w:b/>
                <w:color w:val="0070C0"/>
                <w:sz w:val="28"/>
                <w:szCs w:val="28"/>
              </w:rPr>
              <w:t xml:space="preserve">26.47 to </w:t>
            </w:r>
            <w:r w:rsidR="009A2A7A" w:rsidRPr="009A2A7A">
              <w:rPr>
                <w:b/>
                <w:color w:val="0070C0"/>
                <w:sz w:val="28"/>
                <w:szCs w:val="28"/>
              </w:rPr>
              <w:t>6.01</w:t>
            </w:r>
            <w:r w:rsidR="005E2139">
              <w:rPr>
                <w:b/>
                <w:color w:val="0070C0"/>
                <w:sz w:val="28"/>
                <w:szCs w:val="28"/>
              </w:rPr>
              <w:t xml:space="preserve"> </w:t>
            </w:r>
            <w:r w:rsidR="005E2139" w:rsidRPr="005E2139">
              <w:rPr>
                <w:b/>
                <w:color w:val="0070C0"/>
                <w:sz w:val="28"/>
                <w:szCs w:val="28"/>
              </w:rPr>
              <w:t>(Highest is best)</w:t>
            </w:r>
          </w:p>
        </w:tc>
      </w:tr>
      <w:tr w:rsidR="00D21502" w:rsidRPr="00D21502" w14:paraId="1DF556D1" w14:textId="77777777" w:rsidTr="00E83409">
        <w:trPr>
          <w:trHeight w:val="397"/>
          <w:jc w:val="center"/>
        </w:trPr>
        <w:tc>
          <w:tcPr>
            <w:tcW w:w="7508" w:type="dxa"/>
            <w:gridSpan w:val="2"/>
            <w:shd w:val="clear" w:color="auto" w:fill="D9E2F3" w:themeFill="accent5" w:themeFillTint="33"/>
            <w:vAlign w:val="center"/>
          </w:tcPr>
          <w:p w14:paraId="1EDC8AD5" w14:textId="77777777" w:rsidR="00D21502" w:rsidRPr="00D21502" w:rsidRDefault="00D21502"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0DC6C80D" w14:textId="77777777" w:rsidR="00D21502" w:rsidRPr="00D21502" w:rsidRDefault="00D21502" w:rsidP="009A329B">
            <w:pPr>
              <w:jc w:val="center"/>
              <w:rPr>
                <w:b/>
                <w:sz w:val="28"/>
                <w:szCs w:val="28"/>
              </w:rPr>
            </w:pPr>
            <w:r w:rsidRPr="00D21502">
              <w:rPr>
                <w:b/>
                <w:sz w:val="28"/>
                <w:szCs w:val="28"/>
              </w:rPr>
              <w:t>SCOTLAND</w:t>
            </w:r>
          </w:p>
        </w:tc>
      </w:tr>
      <w:tr w:rsidR="00D21502" w:rsidRPr="00D21502" w14:paraId="6460A1EA" w14:textId="77777777" w:rsidTr="004A7A1D">
        <w:trPr>
          <w:trHeight w:val="397"/>
          <w:jc w:val="center"/>
        </w:trPr>
        <w:tc>
          <w:tcPr>
            <w:tcW w:w="7508" w:type="dxa"/>
            <w:gridSpan w:val="2"/>
            <w:vAlign w:val="center"/>
          </w:tcPr>
          <w:p w14:paraId="68105D53" w14:textId="77777777" w:rsidR="00D21502" w:rsidRPr="00DB4820" w:rsidRDefault="00711B90" w:rsidP="009A329B">
            <w:pPr>
              <w:jc w:val="center"/>
              <w:rPr>
                <w:b/>
                <w:sz w:val="28"/>
                <w:szCs w:val="28"/>
              </w:rPr>
            </w:pPr>
            <w:r w:rsidRPr="00DB4820">
              <w:rPr>
                <w:b/>
                <w:sz w:val="28"/>
                <w:szCs w:val="28"/>
              </w:rPr>
              <w:t>12.44</w:t>
            </w:r>
            <w:r w:rsidR="00DB4820" w:rsidRPr="00DB4820">
              <w:rPr>
                <w:b/>
                <w:sz w:val="28"/>
                <w:szCs w:val="28"/>
              </w:rPr>
              <w:t xml:space="preserve"> </w:t>
            </w:r>
            <w:r w:rsidRPr="00DB4820">
              <w:rPr>
                <w:b/>
                <w:color w:val="00B050"/>
                <w:sz w:val="28"/>
                <w:szCs w:val="28"/>
              </w:rPr>
              <w:sym w:font="Wingdings" w:char="F0E9"/>
            </w:r>
          </w:p>
        </w:tc>
        <w:tc>
          <w:tcPr>
            <w:tcW w:w="7801" w:type="dxa"/>
            <w:gridSpan w:val="2"/>
            <w:vAlign w:val="center"/>
          </w:tcPr>
          <w:p w14:paraId="56D92B58" w14:textId="77777777" w:rsidR="00D21502" w:rsidRPr="00D21502" w:rsidRDefault="00711B90" w:rsidP="009A329B">
            <w:pPr>
              <w:jc w:val="center"/>
              <w:rPr>
                <w:b/>
                <w:sz w:val="28"/>
                <w:szCs w:val="28"/>
              </w:rPr>
            </w:pPr>
            <w:r>
              <w:rPr>
                <w:b/>
                <w:sz w:val="28"/>
                <w:szCs w:val="28"/>
              </w:rPr>
              <w:t>16.83</w:t>
            </w:r>
            <w:r w:rsidR="00DB4820">
              <w:rPr>
                <w:b/>
                <w:sz w:val="28"/>
                <w:szCs w:val="28"/>
              </w:rPr>
              <w:t xml:space="preserve"> </w:t>
            </w:r>
            <w:r w:rsidRPr="00EC5E64">
              <w:rPr>
                <w:b/>
                <w:color w:val="00B050"/>
                <w:sz w:val="28"/>
                <w:szCs w:val="28"/>
              </w:rPr>
              <w:sym w:font="Wingdings" w:char="F0E9"/>
            </w:r>
          </w:p>
        </w:tc>
      </w:tr>
      <w:tr w:rsidR="004A7A1D" w:rsidRPr="00D21502" w14:paraId="0DC23554" w14:textId="77777777" w:rsidTr="004A7A1D">
        <w:trPr>
          <w:trHeight w:val="397"/>
          <w:jc w:val="center"/>
        </w:trPr>
        <w:tc>
          <w:tcPr>
            <w:tcW w:w="5949" w:type="dxa"/>
            <w:vAlign w:val="center"/>
          </w:tcPr>
          <w:p w14:paraId="6A306AC4" w14:textId="77777777" w:rsidR="004A7A1D" w:rsidRPr="00DB4820" w:rsidRDefault="004A7A1D"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5E7CDC75" w14:textId="77777777" w:rsidR="004A7A1D" w:rsidRPr="00DB4820" w:rsidRDefault="004A7A1D" w:rsidP="009A329B">
            <w:pPr>
              <w:jc w:val="center"/>
              <w:rPr>
                <w:b/>
                <w:sz w:val="28"/>
                <w:szCs w:val="28"/>
              </w:rPr>
            </w:pPr>
            <w:r>
              <w:rPr>
                <w:b/>
                <w:sz w:val="28"/>
                <w:szCs w:val="28"/>
              </w:rPr>
              <w:t>4</w:t>
            </w:r>
            <w:r w:rsidRPr="00DB4820">
              <w:rPr>
                <w:b/>
                <w:sz w:val="28"/>
                <w:szCs w:val="28"/>
              </w:rPr>
              <w:t xml:space="preserve">.23% </w:t>
            </w:r>
            <w:r w:rsidRPr="00DB4820">
              <w:rPr>
                <w:b/>
                <w:color w:val="00B050"/>
                <w:sz w:val="28"/>
                <w:szCs w:val="28"/>
              </w:rPr>
              <w:sym w:font="Wingdings" w:char="F0E9"/>
            </w:r>
          </w:p>
        </w:tc>
        <w:tc>
          <w:tcPr>
            <w:tcW w:w="6095" w:type="dxa"/>
            <w:vAlign w:val="center"/>
          </w:tcPr>
          <w:p w14:paraId="77226CFC" w14:textId="77777777" w:rsidR="004A7A1D" w:rsidRDefault="004A7A1D" w:rsidP="009A329B">
            <w:pPr>
              <w:jc w:val="center"/>
              <w:rPr>
                <w:b/>
                <w:sz w:val="28"/>
                <w:szCs w:val="28"/>
              </w:rPr>
            </w:pPr>
            <w:r>
              <w:rPr>
                <w:sz w:val="28"/>
                <w:szCs w:val="28"/>
              </w:rPr>
              <w:t>CHANGE 2016/17 TO 2017/18</w:t>
            </w:r>
          </w:p>
        </w:tc>
        <w:tc>
          <w:tcPr>
            <w:tcW w:w="1706" w:type="dxa"/>
            <w:vAlign w:val="center"/>
          </w:tcPr>
          <w:p w14:paraId="7EBC02BE" w14:textId="77777777" w:rsidR="004A7A1D" w:rsidRDefault="004A7A1D" w:rsidP="009A329B">
            <w:pPr>
              <w:jc w:val="center"/>
              <w:rPr>
                <w:b/>
                <w:sz w:val="28"/>
                <w:szCs w:val="28"/>
              </w:rPr>
            </w:pPr>
            <w:r>
              <w:rPr>
                <w:sz w:val="28"/>
                <w:szCs w:val="28"/>
              </w:rPr>
              <w:t xml:space="preserve">1.25% </w:t>
            </w:r>
            <w:r w:rsidRPr="00EC5E64">
              <w:rPr>
                <w:b/>
                <w:color w:val="00B050"/>
                <w:sz w:val="28"/>
                <w:szCs w:val="28"/>
              </w:rPr>
              <w:sym w:font="Wingdings" w:char="F0E9"/>
            </w:r>
          </w:p>
        </w:tc>
      </w:tr>
      <w:tr w:rsidR="004A7A1D" w:rsidRPr="00D21502" w14:paraId="118FD61B" w14:textId="77777777" w:rsidTr="004A7A1D">
        <w:trPr>
          <w:trHeight w:val="397"/>
          <w:jc w:val="center"/>
        </w:trPr>
        <w:tc>
          <w:tcPr>
            <w:tcW w:w="5949" w:type="dxa"/>
            <w:vAlign w:val="center"/>
          </w:tcPr>
          <w:p w14:paraId="6E848632" w14:textId="77777777" w:rsidR="004A7A1D" w:rsidRPr="00721B18" w:rsidRDefault="004A7A1D"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6D1D0C38" w14:textId="77777777" w:rsidR="004A7A1D" w:rsidRDefault="004A7A1D" w:rsidP="009A329B">
            <w:pPr>
              <w:jc w:val="center"/>
              <w:rPr>
                <w:b/>
                <w:sz w:val="28"/>
                <w:szCs w:val="28"/>
              </w:rPr>
            </w:pPr>
            <w:r w:rsidRPr="00DB4820">
              <w:rPr>
                <w:b/>
                <w:sz w:val="28"/>
                <w:szCs w:val="28"/>
              </w:rPr>
              <w:t xml:space="preserve">8.46% </w:t>
            </w:r>
            <w:r w:rsidRPr="00DB4820">
              <w:rPr>
                <w:b/>
                <w:color w:val="00B050"/>
                <w:sz w:val="28"/>
                <w:szCs w:val="28"/>
              </w:rPr>
              <w:sym w:font="Wingdings" w:char="F0E9"/>
            </w:r>
          </w:p>
        </w:tc>
        <w:tc>
          <w:tcPr>
            <w:tcW w:w="6095" w:type="dxa"/>
            <w:tcBorders>
              <w:bottom w:val="single" w:sz="4" w:space="0" w:color="auto"/>
            </w:tcBorders>
            <w:vAlign w:val="center"/>
          </w:tcPr>
          <w:p w14:paraId="0E6ABB74" w14:textId="77777777" w:rsidR="004A7A1D" w:rsidRDefault="004A7A1D"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2FA61567" w14:textId="77777777" w:rsidR="004A7A1D" w:rsidRDefault="004A7A1D" w:rsidP="009A329B">
            <w:pPr>
              <w:jc w:val="center"/>
              <w:rPr>
                <w:sz w:val="28"/>
                <w:szCs w:val="28"/>
              </w:rPr>
            </w:pPr>
            <w:r>
              <w:rPr>
                <w:sz w:val="28"/>
                <w:szCs w:val="28"/>
              </w:rPr>
              <w:t xml:space="preserve">-11.56% </w:t>
            </w:r>
            <w:r w:rsidRPr="00C14931">
              <w:rPr>
                <w:b/>
                <w:color w:val="FF0000"/>
                <w:sz w:val="28"/>
                <w:szCs w:val="28"/>
              </w:rPr>
              <w:sym w:font="Wingdings" w:char="F0EA"/>
            </w:r>
          </w:p>
        </w:tc>
      </w:tr>
      <w:tr w:rsidR="004A7A1D" w:rsidRPr="00D21502" w14:paraId="52361858" w14:textId="77777777" w:rsidTr="004A7A1D">
        <w:trPr>
          <w:trHeight w:val="397"/>
          <w:jc w:val="center"/>
        </w:trPr>
        <w:tc>
          <w:tcPr>
            <w:tcW w:w="7508" w:type="dxa"/>
            <w:gridSpan w:val="2"/>
            <w:tcBorders>
              <w:bottom w:val="single" w:sz="4" w:space="0" w:color="auto"/>
            </w:tcBorders>
            <w:vAlign w:val="center"/>
          </w:tcPr>
          <w:p w14:paraId="56157A70" w14:textId="77777777" w:rsidR="004A7A1D" w:rsidRPr="00DB4820" w:rsidRDefault="004A7A1D" w:rsidP="009A329B">
            <w:pPr>
              <w:jc w:val="center"/>
              <w:rPr>
                <w:b/>
                <w:sz w:val="28"/>
                <w:szCs w:val="28"/>
              </w:rPr>
            </w:pPr>
            <w:r w:rsidRPr="00DB4820">
              <w:rPr>
                <w:b/>
                <w:sz w:val="28"/>
                <w:szCs w:val="28"/>
              </w:rPr>
              <w:t>RANK POSITION: 28</w:t>
            </w:r>
            <w:r w:rsidRPr="00DB4820">
              <w:rPr>
                <w:b/>
                <w:sz w:val="28"/>
                <w:szCs w:val="28"/>
                <w:vertAlign w:val="superscript"/>
              </w:rPr>
              <w:t>th</w:t>
            </w:r>
            <w:r w:rsidRPr="00DB4820">
              <w:rPr>
                <w:b/>
                <w:sz w:val="28"/>
                <w:szCs w:val="28"/>
              </w:rPr>
              <w:t xml:space="preserve"> </w:t>
            </w:r>
            <w:r w:rsidRPr="00DB4820">
              <w:rPr>
                <w:b/>
                <w:color w:val="0070C0"/>
                <w:sz w:val="28"/>
                <w:szCs w:val="28"/>
              </w:rPr>
              <w:sym w:font="Wingdings" w:char="F0E8"/>
            </w:r>
            <w:r w:rsidR="00513443">
              <w:rPr>
                <w:b/>
                <w:color w:val="0070C0"/>
                <w:sz w:val="28"/>
                <w:szCs w:val="28"/>
              </w:rPr>
              <w:t xml:space="preserve">    </w:t>
            </w:r>
            <w:r w:rsidRPr="00DB4820">
              <w:rPr>
                <w:b/>
                <w:sz w:val="28"/>
                <w:szCs w:val="28"/>
              </w:rPr>
              <w:t xml:space="preserve">RANK MOVEMENT: 0 </w:t>
            </w:r>
            <w:r w:rsidRPr="00DB4820">
              <w:rPr>
                <w:b/>
                <w:color w:val="0070C0"/>
                <w:sz w:val="28"/>
                <w:szCs w:val="28"/>
              </w:rPr>
              <w:sym w:font="Wingdings" w:char="F0E8"/>
            </w:r>
          </w:p>
        </w:tc>
        <w:tc>
          <w:tcPr>
            <w:tcW w:w="7801" w:type="dxa"/>
            <w:gridSpan w:val="2"/>
            <w:tcBorders>
              <w:bottom w:val="nil"/>
            </w:tcBorders>
            <w:shd w:val="clear" w:color="auto" w:fill="D0CECE" w:themeFill="background2" w:themeFillShade="E6"/>
            <w:vAlign w:val="center"/>
          </w:tcPr>
          <w:p w14:paraId="1106F01C" w14:textId="77777777" w:rsidR="004A7A1D" w:rsidRDefault="004A7A1D" w:rsidP="009A329B">
            <w:pPr>
              <w:jc w:val="center"/>
              <w:rPr>
                <w:sz w:val="28"/>
                <w:szCs w:val="28"/>
              </w:rPr>
            </w:pPr>
          </w:p>
        </w:tc>
      </w:tr>
      <w:tr w:rsidR="004A7A1D" w:rsidRPr="00D21502" w14:paraId="48B29F25" w14:textId="77777777" w:rsidTr="004A7A1D">
        <w:trPr>
          <w:trHeight w:val="397"/>
          <w:jc w:val="center"/>
        </w:trPr>
        <w:tc>
          <w:tcPr>
            <w:tcW w:w="7508" w:type="dxa"/>
            <w:gridSpan w:val="2"/>
            <w:tcBorders>
              <w:bottom w:val="nil"/>
            </w:tcBorders>
            <w:shd w:val="clear" w:color="auto" w:fill="D9E2F3" w:themeFill="accent5" w:themeFillTint="33"/>
            <w:vAlign w:val="center"/>
          </w:tcPr>
          <w:p w14:paraId="0050CE53" w14:textId="77777777" w:rsidR="004A7A1D" w:rsidRPr="00DB4820" w:rsidRDefault="004A7A1D"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3707FE46" w14:textId="77777777" w:rsidR="004A7A1D" w:rsidRDefault="004A7A1D" w:rsidP="009A329B">
            <w:pPr>
              <w:jc w:val="center"/>
              <w:rPr>
                <w:sz w:val="28"/>
                <w:szCs w:val="28"/>
              </w:rPr>
            </w:pPr>
          </w:p>
        </w:tc>
      </w:tr>
      <w:tr w:rsidR="004A7A1D" w:rsidRPr="00D21502" w14:paraId="2FAA7607" w14:textId="77777777" w:rsidTr="004A7A1D">
        <w:trPr>
          <w:trHeight w:val="397"/>
          <w:jc w:val="center"/>
        </w:trPr>
        <w:tc>
          <w:tcPr>
            <w:tcW w:w="7508" w:type="dxa"/>
            <w:gridSpan w:val="2"/>
            <w:tcBorders>
              <w:top w:val="nil"/>
            </w:tcBorders>
            <w:shd w:val="clear" w:color="auto" w:fill="D9E2F3" w:themeFill="accent5" w:themeFillTint="33"/>
            <w:vAlign w:val="center"/>
          </w:tcPr>
          <w:p w14:paraId="07901CE5" w14:textId="77777777" w:rsidR="004A7A1D" w:rsidRPr="00DB4820" w:rsidRDefault="004A7A1D" w:rsidP="009A329B">
            <w:pPr>
              <w:jc w:val="center"/>
              <w:rPr>
                <w:b/>
                <w:sz w:val="28"/>
                <w:szCs w:val="28"/>
              </w:rPr>
            </w:pPr>
            <w:r>
              <w:rPr>
                <w:b/>
                <w:sz w:val="28"/>
                <w:szCs w:val="28"/>
              </w:rPr>
              <w:t>RANK POSITION: 6</w:t>
            </w:r>
            <w:r w:rsidRPr="00824C57">
              <w:rPr>
                <w:b/>
                <w:sz w:val="28"/>
                <w:szCs w:val="28"/>
                <w:vertAlign w:val="superscript"/>
              </w:rPr>
              <w:t>th</w:t>
            </w:r>
            <w:r w:rsidR="00FD1CF1">
              <w:rPr>
                <w:b/>
                <w:sz w:val="28"/>
                <w:szCs w:val="28"/>
              </w:rPr>
              <w:t xml:space="preserve">    </w:t>
            </w:r>
            <w:r>
              <w:rPr>
                <w:b/>
                <w:sz w:val="28"/>
                <w:szCs w:val="28"/>
              </w:rPr>
              <w:t xml:space="preserve">RANK MOVEMENT: 1 </w:t>
            </w:r>
            <w:r w:rsidRPr="00DB4820">
              <w:rPr>
                <w:b/>
                <w:color w:val="00B050"/>
                <w:sz w:val="28"/>
                <w:szCs w:val="28"/>
              </w:rPr>
              <w:sym w:font="Wingdings" w:char="F0E9"/>
            </w:r>
          </w:p>
        </w:tc>
        <w:tc>
          <w:tcPr>
            <w:tcW w:w="7801" w:type="dxa"/>
            <w:gridSpan w:val="2"/>
            <w:tcBorders>
              <w:top w:val="nil"/>
            </w:tcBorders>
            <w:shd w:val="clear" w:color="auto" w:fill="D0CECE" w:themeFill="background2" w:themeFillShade="E6"/>
            <w:vAlign w:val="center"/>
          </w:tcPr>
          <w:p w14:paraId="3EB1377C" w14:textId="77777777" w:rsidR="004A7A1D" w:rsidRDefault="004A7A1D" w:rsidP="009A329B">
            <w:pPr>
              <w:jc w:val="center"/>
              <w:rPr>
                <w:sz w:val="28"/>
                <w:szCs w:val="28"/>
              </w:rPr>
            </w:pPr>
          </w:p>
        </w:tc>
      </w:tr>
      <w:tr w:rsidR="004A7A1D" w:rsidRPr="00D21502" w14:paraId="3865BF8F" w14:textId="77777777" w:rsidTr="004A7A1D">
        <w:trPr>
          <w:trHeight w:val="397"/>
          <w:jc w:val="center"/>
        </w:trPr>
        <w:tc>
          <w:tcPr>
            <w:tcW w:w="15309" w:type="dxa"/>
            <w:gridSpan w:val="4"/>
            <w:tcBorders>
              <w:top w:val="nil"/>
            </w:tcBorders>
            <w:shd w:val="clear" w:color="auto" w:fill="auto"/>
            <w:vAlign w:val="center"/>
          </w:tcPr>
          <w:p w14:paraId="397EA630" w14:textId="77777777" w:rsidR="004A7A1D" w:rsidRPr="004A7A1D" w:rsidRDefault="004A7A1D" w:rsidP="004A7A1D">
            <w:pPr>
              <w:rPr>
                <w:sz w:val="6"/>
                <w:szCs w:val="6"/>
              </w:rPr>
            </w:pPr>
          </w:p>
          <w:p w14:paraId="4ABA4964" w14:textId="77777777" w:rsidR="004A7A1D" w:rsidRPr="00D21502" w:rsidRDefault="004A7A1D" w:rsidP="004A7A1D">
            <w:pPr>
              <w:rPr>
                <w:b/>
                <w:sz w:val="28"/>
                <w:szCs w:val="28"/>
              </w:rPr>
            </w:pPr>
            <w:r w:rsidRPr="00D21502">
              <w:rPr>
                <w:b/>
                <w:sz w:val="28"/>
                <w:szCs w:val="28"/>
              </w:rPr>
              <w:t>TELLING OUR STORY:</w:t>
            </w:r>
          </w:p>
          <w:p w14:paraId="679E65E1" w14:textId="77777777" w:rsidR="004A7A1D" w:rsidRDefault="004A7A1D" w:rsidP="004A7A1D">
            <w:pPr>
              <w:rPr>
                <w:rFonts w:ascii="Arial" w:hAnsi="Arial" w:cs="Arial"/>
                <w:szCs w:val="24"/>
              </w:rPr>
            </w:pPr>
            <w:r w:rsidRPr="004A7A1D">
              <w:rPr>
                <w:rFonts w:ascii="Arial" w:hAnsi="Arial" w:cs="Arial"/>
                <w:szCs w:val="24"/>
              </w:rPr>
              <w:t>The number of business start-ups has increased to 108, this is an increase of 4 upon the previous year. There is no change in the rank position.</w:t>
            </w:r>
          </w:p>
          <w:p w14:paraId="41919DCF" w14:textId="6E0B2E87" w:rsidR="003B3F43" w:rsidRDefault="003B3F43" w:rsidP="004A7A1D">
            <w:pPr>
              <w:rPr>
                <w:rFonts w:ascii="Arial" w:hAnsi="Arial" w:cs="Arial"/>
                <w:szCs w:val="24"/>
              </w:rPr>
            </w:pPr>
            <w:r w:rsidRPr="003B3F43">
              <w:rPr>
                <w:rFonts w:ascii="Arial" w:hAnsi="Arial" w:cs="Arial"/>
                <w:szCs w:val="24"/>
              </w:rPr>
              <w:t>Overall job numbers increased from 109 in 2016/17 to 144 jobs in 2017/18 (up 32%) – an average of 1.33 jobs per business start-up. Turnover also increased from £3.7m to £5.5m (up by just under 50%) over the same period – an average of just under £51,000 per business start-up for 2017/18.</w:t>
            </w:r>
          </w:p>
          <w:p w14:paraId="75982A28" w14:textId="77777777" w:rsidR="00F407BD" w:rsidRDefault="00F407BD" w:rsidP="004A7A1D">
            <w:pPr>
              <w:rPr>
                <w:rFonts w:ascii="Arial" w:hAnsi="Arial" w:cs="Arial"/>
                <w:szCs w:val="24"/>
              </w:rPr>
            </w:pPr>
          </w:p>
          <w:p w14:paraId="4DCE19C0" w14:textId="35D98A37" w:rsidR="00F407BD" w:rsidRPr="004A7A1D" w:rsidRDefault="00F407BD" w:rsidP="004A7A1D">
            <w:pPr>
              <w:rPr>
                <w:rFonts w:ascii="Arial" w:hAnsi="Arial" w:cs="Arial"/>
                <w:szCs w:val="24"/>
              </w:rPr>
            </w:pPr>
            <w:r w:rsidRPr="00F407BD">
              <w:rPr>
                <w:rFonts w:ascii="Arial" w:hAnsi="Arial" w:cs="Arial"/>
                <w:szCs w:val="24"/>
              </w:rPr>
              <w:t>Business Gateway deals with micro businesses (less than 10 employees), but as noted many start-ups have growth potential and are providing job opportunities across the Argyll and Bute area.</w:t>
            </w:r>
          </w:p>
          <w:p w14:paraId="42B75FCD" w14:textId="77777777" w:rsidR="004A7A1D" w:rsidRPr="004A7A1D" w:rsidRDefault="004A7A1D" w:rsidP="004A7A1D">
            <w:pPr>
              <w:rPr>
                <w:rFonts w:ascii="Arial" w:hAnsi="Arial" w:cs="Arial"/>
                <w:szCs w:val="24"/>
              </w:rPr>
            </w:pPr>
          </w:p>
          <w:p w14:paraId="0FE30701" w14:textId="77777777" w:rsidR="004A7A1D" w:rsidRPr="004A7A1D" w:rsidRDefault="004A7A1D" w:rsidP="004A7A1D">
            <w:pPr>
              <w:rPr>
                <w:rFonts w:ascii="Arial" w:hAnsi="Arial" w:cs="Arial"/>
                <w:szCs w:val="24"/>
              </w:rPr>
            </w:pPr>
            <w:r w:rsidRPr="004A7A1D">
              <w:rPr>
                <w:rFonts w:ascii="Arial" w:hAnsi="Arial" w:cs="Arial"/>
                <w:szCs w:val="24"/>
              </w:rPr>
              <w:t xml:space="preserve">This indicator is calculated using the population MYE and when a business starts trading. </w:t>
            </w:r>
          </w:p>
          <w:p w14:paraId="13906870" w14:textId="77777777" w:rsidR="004A7A1D" w:rsidRDefault="004A7A1D" w:rsidP="004A7A1D">
            <w:pPr>
              <w:rPr>
                <w:rFonts w:ascii="Arial" w:hAnsi="Arial" w:cs="Arial"/>
                <w:szCs w:val="24"/>
              </w:rPr>
            </w:pPr>
          </w:p>
          <w:p w14:paraId="26035792" w14:textId="77777777" w:rsidR="004A7A1D" w:rsidRPr="004A7A1D" w:rsidRDefault="004A7A1D" w:rsidP="004A7A1D">
            <w:pPr>
              <w:rPr>
                <w:rFonts w:ascii="Arial" w:hAnsi="Arial" w:cs="Arial"/>
                <w:szCs w:val="24"/>
              </w:rPr>
            </w:pPr>
            <w:r w:rsidRPr="004A7A1D">
              <w:rPr>
                <w:rFonts w:ascii="Arial" w:hAnsi="Arial" w:cs="Arial"/>
                <w:szCs w:val="24"/>
              </w:rPr>
              <w:t>There are probably other measures that would be useful such as if the business continues to trade after a period of time; the number of staff employed; business sector.</w:t>
            </w:r>
          </w:p>
          <w:p w14:paraId="69434F6F" w14:textId="77777777" w:rsidR="004A7A1D" w:rsidRPr="004A7A1D" w:rsidRDefault="004A7A1D" w:rsidP="004A7A1D">
            <w:pPr>
              <w:rPr>
                <w:rFonts w:ascii="Arial" w:hAnsi="Arial" w:cs="Arial"/>
                <w:szCs w:val="24"/>
              </w:rPr>
            </w:pPr>
          </w:p>
          <w:p w14:paraId="564B3588" w14:textId="77777777" w:rsidR="004A7A1D" w:rsidRDefault="004A7A1D" w:rsidP="004A7A1D">
            <w:pPr>
              <w:rPr>
                <w:rFonts w:ascii="Arial" w:hAnsi="Arial" w:cs="Arial"/>
                <w:szCs w:val="24"/>
              </w:rPr>
            </w:pPr>
            <w:r w:rsidRPr="004A7A1D">
              <w:rPr>
                <w:rFonts w:ascii="Arial" w:hAnsi="Arial" w:cs="Arial"/>
                <w:szCs w:val="24"/>
              </w:rPr>
              <w:t>The Scotland average also increased.</w:t>
            </w:r>
          </w:p>
          <w:p w14:paraId="1E5184F0" w14:textId="77777777" w:rsidR="004A7A1D" w:rsidRPr="004A7A1D" w:rsidRDefault="004A7A1D" w:rsidP="004A7A1D">
            <w:pPr>
              <w:rPr>
                <w:rFonts w:ascii="Arial" w:hAnsi="Arial" w:cs="Arial"/>
                <w:szCs w:val="28"/>
              </w:rPr>
            </w:pPr>
          </w:p>
        </w:tc>
      </w:tr>
      <w:tr w:rsidR="004A7A1D" w:rsidRPr="00D21502" w14:paraId="5CE04C2F" w14:textId="77777777" w:rsidTr="004A7A1D">
        <w:trPr>
          <w:trHeight w:val="397"/>
          <w:jc w:val="center"/>
        </w:trPr>
        <w:tc>
          <w:tcPr>
            <w:tcW w:w="15309" w:type="dxa"/>
            <w:gridSpan w:val="4"/>
            <w:tcBorders>
              <w:top w:val="nil"/>
            </w:tcBorders>
            <w:shd w:val="clear" w:color="auto" w:fill="auto"/>
            <w:vAlign w:val="center"/>
          </w:tcPr>
          <w:p w14:paraId="327298A8" w14:textId="77777777" w:rsidR="004A7A1D" w:rsidRPr="004A7A1D" w:rsidRDefault="004A7A1D" w:rsidP="004A7A1D">
            <w:pPr>
              <w:rPr>
                <w:sz w:val="6"/>
                <w:szCs w:val="6"/>
              </w:rPr>
            </w:pPr>
          </w:p>
          <w:p w14:paraId="71573859" w14:textId="77777777" w:rsidR="004A7A1D" w:rsidRDefault="004A7A1D" w:rsidP="004A7A1D">
            <w:pPr>
              <w:rPr>
                <w:b/>
                <w:sz w:val="28"/>
                <w:szCs w:val="28"/>
              </w:rPr>
            </w:pPr>
            <w:r>
              <w:rPr>
                <w:b/>
                <w:sz w:val="28"/>
                <w:szCs w:val="28"/>
              </w:rPr>
              <w:t>LOOKING FORWARD - EXPECTED IMPACT ON INDICATOR</w:t>
            </w:r>
          </w:p>
          <w:p w14:paraId="6909C6EF" w14:textId="77777777" w:rsidR="003B3F43" w:rsidRDefault="004A7A1D" w:rsidP="004A7A1D">
            <w:pPr>
              <w:rPr>
                <w:rFonts w:ascii="Arial" w:hAnsi="Arial" w:cs="Arial"/>
                <w:szCs w:val="28"/>
              </w:rPr>
            </w:pPr>
            <w:r w:rsidRPr="004A7A1D">
              <w:rPr>
                <w:rFonts w:ascii="Arial" w:hAnsi="Arial" w:cs="Arial"/>
                <w:szCs w:val="28"/>
              </w:rPr>
              <w:t xml:space="preserve">Argyll and Bute is one of eight local authorities across the west of Scotland that has historically and is currently witnessing an ongoing decline in its overall population and in particular the working age population. Therefore, as the population decreases, even with static growth in start-up businesses, this figure </w:t>
            </w:r>
            <w:r w:rsidRPr="004A7A1D">
              <w:rPr>
                <w:rFonts w:ascii="Arial" w:hAnsi="Arial" w:cs="Arial"/>
                <w:szCs w:val="28"/>
              </w:rPr>
              <w:lastRenderedPageBreak/>
              <w:t xml:space="preserve">will increase. Therefore, this performance figure masks underlying demographic issues. However, as business survival and sustainability is dependent on a strong business base (which includes access to people with varying skill levels) Argyll and Bute Council’s mission statement is that ‘Argyll and Bute’s economic success (e.g. in this case an increase in business start-ups year-on-year) is built on a growing population’. Thus this performance ratio will only continue to increase if the growth in business start-ups is significantly greater than population growth.  </w:t>
            </w:r>
          </w:p>
          <w:p w14:paraId="20FE4B82" w14:textId="77777777" w:rsidR="003B3F43" w:rsidRDefault="003B3F43" w:rsidP="004A7A1D">
            <w:pPr>
              <w:rPr>
                <w:rFonts w:ascii="Arial" w:hAnsi="Arial" w:cs="Arial"/>
                <w:szCs w:val="28"/>
              </w:rPr>
            </w:pPr>
          </w:p>
          <w:p w14:paraId="73F3CE93" w14:textId="5C758ECE" w:rsidR="003B3F43" w:rsidRPr="003B3F43" w:rsidRDefault="00F407BD" w:rsidP="003B3F43">
            <w:pPr>
              <w:rPr>
                <w:rFonts w:ascii="Arial" w:hAnsi="Arial" w:cs="Arial"/>
                <w:szCs w:val="28"/>
              </w:rPr>
            </w:pPr>
            <w:r w:rsidRPr="003B3F43">
              <w:rPr>
                <w:rFonts w:ascii="Arial" w:hAnsi="Arial" w:cs="Arial"/>
                <w:szCs w:val="28"/>
              </w:rPr>
              <w:t>The ongoing</w:t>
            </w:r>
            <w:r w:rsidR="003B3F43" w:rsidRPr="003B3F43">
              <w:rPr>
                <w:rFonts w:ascii="Arial" w:hAnsi="Arial" w:cs="Arial"/>
                <w:szCs w:val="28"/>
              </w:rPr>
              <w:t xml:space="preserve"> delivery of the Local Growth Accelerator Programme (LGAP) Phase 1 (2015-2018) to support entrepreneurs (includes those who have only been trading for at least three months). The achievements for 2017/18 are as follows, </w:t>
            </w:r>
          </w:p>
          <w:p w14:paraId="6B48E086"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82 businesses have been registered to the programme;</w:t>
            </w:r>
          </w:p>
          <w:p w14:paraId="65DA7016"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29 Growth grants have been approved, taking the committed spend to £120.1k  71% of total growth grant budget now committed;</w:t>
            </w:r>
          </w:p>
          <w:p w14:paraId="080ADC21"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10 Employer/Graduate Placement grants have been approved, taking committed spend to £113.2k  86% of total employer grant budget now committed;</w:t>
            </w:r>
          </w:p>
          <w:p w14:paraId="23AB9330"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19 Key Sector grant applications have been approved, taking committed spend to £21.3k 118% of key sector grant budget now committed; and</w:t>
            </w:r>
          </w:p>
          <w:p w14:paraId="083A70EE"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19 specialist advice sessions have been approved, taking committed spend to £21.7k 74% of specialist advice budget now committed</w:t>
            </w:r>
          </w:p>
          <w:p w14:paraId="450B21CB" w14:textId="77777777" w:rsidR="003B3F43" w:rsidRPr="003B3F43" w:rsidRDefault="003B3F43" w:rsidP="003B3F43">
            <w:pPr>
              <w:rPr>
                <w:rFonts w:ascii="Arial" w:hAnsi="Arial" w:cs="Arial"/>
                <w:szCs w:val="28"/>
              </w:rPr>
            </w:pPr>
          </w:p>
          <w:p w14:paraId="571C3F96" w14:textId="77777777" w:rsidR="003B3F43" w:rsidRPr="003B3F43" w:rsidRDefault="003B3F43" w:rsidP="003B3F43">
            <w:pPr>
              <w:rPr>
                <w:rFonts w:ascii="Arial" w:hAnsi="Arial" w:cs="Arial"/>
                <w:szCs w:val="28"/>
              </w:rPr>
            </w:pPr>
            <w:r w:rsidRPr="003B3F43">
              <w:rPr>
                <w:rFonts w:ascii="Arial" w:hAnsi="Arial" w:cs="Arial"/>
                <w:szCs w:val="28"/>
              </w:rPr>
              <w:t>This intervention will continue into 2018/19 where targets for LGAP Phase 1 are as follows:</w:t>
            </w:r>
          </w:p>
          <w:p w14:paraId="71C04B56"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 xml:space="preserve">73 unique SMEs to be supported. </w:t>
            </w:r>
          </w:p>
          <w:p w14:paraId="79170705"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58 unique SMEs to be supported with grants.</w:t>
            </w:r>
          </w:p>
          <w:p w14:paraId="03753080"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28 unique SMEs to be supported with advice.</w:t>
            </w:r>
          </w:p>
          <w:p w14:paraId="41D23E58"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20 supported SMEs to have increased FTEs.</w:t>
            </w:r>
          </w:p>
          <w:p w14:paraId="39AE9760" w14:textId="77777777" w:rsidR="003B3F43" w:rsidRPr="003B3F43" w:rsidRDefault="003B3F43" w:rsidP="003B3F43">
            <w:pPr>
              <w:rPr>
                <w:rFonts w:ascii="Arial" w:hAnsi="Arial" w:cs="Arial"/>
                <w:szCs w:val="28"/>
              </w:rPr>
            </w:pPr>
            <w:r w:rsidRPr="003B3F43">
              <w:rPr>
                <w:rFonts w:ascii="Arial" w:hAnsi="Arial" w:cs="Arial"/>
                <w:szCs w:val="28"/>
              </w:rPr>
              <w:t>•</w:t>
            </w:r>
            <w:r w:rsidRPr="003B3F43">
              <w:rPr>
                <w:rFonts w:ascii="Arial" w:hAnsi="Arial" w:cs="Arial"/>
                <w:szCs w:val="28"/>
              </w:rPr>
              <w:tab/>
              <w:t>10 supported SMEs to be exporting.</w:t>
            </w:r>
          </w:p>
          <w:p w14:paraId="79F21CCE" w14:textId="77777777" w:rsidR="003B3F43" w:rsidRPr="003B3F43" w:rsidRDefault="003B3F43" w:rsidP="003B3F43">
            <w:pPr>
              <w:rPr>
                <w:rFonts w:ascii="Arial" w:hAnsi="Arial" w:cs="Arial"/>
                <w:szCs w:val="28"/>
              </w:rPr>
            </w:pPr>
          </w:p>
          <w:p w14:paraId="3A19ADF0" w14:textId="5848105B" w:rsidR="004A7A1D" w:rsidRPr="004A7A1D" w:rsidRDefault="003B3F43" w:rsidP="003B3F43">
            <w:pPr>
              <w:rPr>
                <w:rFonts w:ascii="Arial" w:hAnsi="Arial" w:cs="Arial"/>
                <w:szCs w:val="28"/>
              </w:rPr>
            </w:pPr>
            <w:r w:rsidRPr="003B3F43">
              <w:rPr>
                <w:rFonts w:ascii="Arial" w:hAnsi="Arial" w:cs="Arial"/>
                <w:szCs w:val="28"/>
              </w:rPr>
              <w:t>Business Gateway will also progress with the Digital Boost Programme –  levering additional funding from Digital Scotland to support SMEs in developing digital skills</w:t>
            </w:r>
            <w:r w:rsidR="004A7A1D" w:rsidRPr="004A7A1D">
              <w:rPr>
                <w:rFonts w:ascii="Arial" w:hAnsi="Arial" w:cs="Arial"/>
                <w:szCs w:val="28"/>
              </w:rPr>
              <w:t xml:space="preserve">  </w:t>
            </w:r>
          </w:p>
          <w:p w14:paraId="0632908E" w14:textId="77777777" w:rsidR="004A7A1D" w:rsidRPr="004A7A1D" w:rsidRDefault="004A7A1D" w:rsidP="004A7A1D">
            <w:pPr>
              <w:rPr>
                <w:rFonts w:ascii="Arial" w:hAnsi="Arial" w:cs="Arial"/>
                <w:szCs w:val="28"/>
              </w:rPr>
            </w:pPr>
          </w:p>
        </w:tc>
      </w:tr>
    </w:tbl>
    <w:p w14:paraId="547F2A0D" w14:textId="77777777" w:rsidR="00F0794F" w:rsidRDefault="00F0794F">
      <w:r>
        <w:lastRenderedPageBreak/>
        <w:br w:type="page"/>
      </w: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206A80CC" w14:textId="77777777" w:rsidTr="00912400">
        <w:trPr>
          <w:trHeight w:val="794"/>
          <w:jc w:val="center"/>
        </w:trPr>
        <w:tc>
          <w:tcPr>
            <w:tcW w:w="15309" w:type="dxa"/>
            <w:gridSpan w:val="4"/>
            <w:vAlign w:val="center"/>
          </w:tcPr>
          <w:p w14:paraId="23D7948C" w14:textId="18AA334F" w:rsidR="00912400" w:rsidRPr="005D65E6" w:rsidRDefault="00912400" w:rsidP="005D65E6">
            <w:pPr>
              <w:rPr>
                <w:b/>
                <w:sz w:val="32"/>
              </w:rPr>
            </w:pPr>
            <w:r w:rsidRPr="005D65E6">
              <w:rPr>
                <w:b/>
                <w:sz w:val="32"/>
              </w:rPr>
              <w:lastRenderedPageBreak/>
              <w:t>SERVIEC: ECONOMIC DEVELOPMENT AND STRATEGIC TRANSPORTATION</w:t>
            </w:r>
          </w:p>
        </w:tc>
      </w:tr>
      <w:tr w:rsidR="00F3319B" w:rsidRPr="00824C57" w14:paraId="7F11A54B" w14:textId="77777777" w:rsidTr="004A7A1D">
        <w:trPr>
          <w:trHeight w:val="567"/>
          <w:jc w:val="center"/>
        </w:trPr>
        <w:tc>
          <w:tcPr>
            <w:tcW w:w="15309" w:type="dxa"/>
            <w:gridSpan w:val="4"/>
            <w:vAlign w:val="center"/>
          </w:tcPr>
          <w:p w14:paraId="30DBE5F5" w14:textId="77777777" w:rsidR="00F3319B" w:rsidRPr="00824C57" w:rsidRDefault="0069713C" w:rsidP="009A329B">
            <w:pPr>
              <w:pStyle w:val="Heading1"/>
              <w:spacing w:before="0"/>
              <w:outlineLvl w:val="0"/>
              <w:rPr>
                <w:b/>
                <w:color w:val="auto"/>
              </w:rPr>
            </w:pPr>
            <w:bookmarkStart w:id="72" w:name="_Toc11143028"/>
            <w:r>
              <w:rPr>
                <w:b/>
                <w:color w:val="auto"/>
              </w:rPr>
              <w:t>INDICATOR REF: ECON 6 -</w:t>
            </w:r>
            <w:r w:rsidR="00F3319B" w:rsidRPr="00824C57">
              <w:rPr>
                <w:b/>
                <w:color w:val="auto"/>
              </w:rPr>
              <w:t xml:space="preserve"> Cost of Economic Development and Tourism per 1,000 population</w:t>
            </w:r>
            <w:bookmarkEnd w:id="72"/>
            <w:r w:rsidR="00CA7DF1" w:rsidRPr="00824C57">
              <w:rPr>
                <w:b/>
                <w:color w:val="auto"/>
              </w:rPr>
              <w:t xml:space="preserve"> </w:t>
            </w:r>
          </w:p>
        </w:tc>
      </w:tr>
      <w:tr w:rsidR="00E06E41" w:rsidRPr="00D21502" w14:paraId="703E9F32" w14:textId="77777777" w:rsidTr="004A7A1D">
        <w:trPr>
          <w:trHeight w:val="454"/>
          <w:jc w:val="center"/>
        </w:trPr>
        <w:tc>
          <w:tcPr>
            <w:tcW w:w="15309" w:type="dxa"/>
            <w:gridSpan w:val="4"/>
            <w:vAlign w:val="center"/>
          </w:tcPr>
          <w:p w14:paraId="62FF1E69" w14:textId="7D54D1D6" w:rsidR="00E06E41" w:rsidRPr="009A2A7A" w:rsidRDefault="009A2A7A" w:rsidP="009A329B">
            <w:pPr>
              <w:jc w:val="center"/>
              <w:rPr>
                <w:b/>
                <w:color w:val="0070C0"/>
                <w:sz w:val="28"/>
                <w:szCs w:val="28"/>
              </w:rPr>
            </w:pPr>
            <w:r>
              <w:rPr>
                <w:b/>
                <w:color w:val="0070C0"/>
                <w:sz w:val="28"/>
                <w:szCs w:val="28"/>
              </w:rPr>
              <w:t xml:space="preserve">Performance Range: </w:t>
            </w:r>
            <w:r w:rsidR="00E17312">
              <w:rPr>
                <w:b/>
                <w:color w:val="0070C0"/>
                <w:sz w:val="28"/>
                <w:szCs w:val="28"/>
              </w:rPr>
              <w:t>£</w:t>
            </w:r>
            <w:r w:rsidR="00211B83">
              <w:rPr>
                <w:b/>
                <w:color w:val="0070C0"/>
                <w:sz w:val="28"/>
                <w:szCs w:val="28"/>
              </w:rPr>
              <w:t>24,338</w:t>
            </w:r>
            <w:r w:rsidR="00E17312">
              <w:rPr>
                <w:b/>
                <w:color w:val="0070C0"/>
                <w:sz w:val="28"/>
                <w:szCs w:val="28"/>
              </w:rPr>
              <w:t xml:space="preserve"> to </w:t>
            </w:r>
            <w:r w:rsidR="00211B83">
              <w:rPr>
                <w:b/>
                <w:color w:val="0070C0"/>
                <w:sz w:val="28"/>
                <w:szCs w:val="28"/>
              </w:rPr>
              <w:t>£551,316</w:t>
            </w:r>
            <w:r w:rsidR="00F404BF">
              <w:rPr>
                <w:b/>
                <w:color w:val="0070C0"/>
                <w:sz w:val="28"/>
                <w:szCs w:val="28"/>
              </w:rPr>
              <w:t xml:space="preserve"> </w:t>
            </w:r>
            <w:r>
              <w:rPr>
                <w:b/>
                <w:color w:val="0070C0"/>
                <w:sz w:val="28"/>
                <w:szCs w:val="28"/>
              </w:rPr>
              <w:t xml:space="preserve"> </w:t>
            </w:r>
            <w:r w:rsidR="00BE08CC" w:rsidRPr="00BE08CC">
              <w:rPr>
                <w:b/>
                <w:color w:val="0070C0"/>
                <w:sz w:val="28"/>
                <w:szCs w:val="28"/>
              </w:rPr>
              <w:t>(Lowest is best)</w:t>
            </w:r>
            <w:r>
              <w:rPr>
                <w:b/>
                <w:color w:val="0070C0"/>
                <w:sz w:val="28"/>
                <w:szCs w:val="28"/>
              </w:rPr>
              <w:t xml:space="preserve"> </w:t>
            </w:r>
          </w:p>
        </w:tc>
      </w:tr>
      <w:tr w:rsidR="00F3319B" w:rsidRPr="00D21502" w14:paraId="6711C6D2" w14:textId="77777777" w:rsidTr="00E83409">
        <w:trPr>
          <w:trHeight w:val="397"/>
          <w:jc w:val="center"/>
        </w:trPr>
        <w:tc>
          <w:tcPr>
            <w:tcW w:w="7508" w:type="dxa"/>
            <w:gridSpan w:val="2"/>
            <w:shd w:val="clear" w:color="auto" w:fill="D9E2F3" w:themeFill="accent5" w:themeFillTint="33"/>
            <w:vAlign w:val="center"/>
          </w:tcPr>
          <w:p w14:paraId="2D6E4770"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7AB75A57" w14:textId="77777777" w:rsidR="00F3319B" w:rsidRPr="00D21502" w:rsidRDefault="00F3319B" w:rsidP="009A329B">
            <w:pPr>
              <w:jc w:val="center"/>
              <w:rPr>
                <w:b/>
                <w:sz w:val="28"/>
                <w:szCs w:val="28"/>
              </w:rPr>
            </w:pPr>
            <w:r w:rsidRPr="00D21502">
              <w:rPr>
                <w:b/>
                <w:sz w:val="28"/>
                <w:szCs w:val="28"/>
              </w:rPr>
              <w:t>SCOTLAND</w:t>
            </w:r>
          </w:p>
        </w:tc>
      </w:tr>
      <w:tr w:rsidR="00F3319B" w:rsidRPr="00D21502" w14:paraId="753B803A" w14:textId="77777777" w:rsidTr="004A7A1D">
        <w:trPr>
          <w:trHeight w:val="397"/>
          <w:jc w:val="center"/>
        </w:trPr>
        <w:tc>
          <w:tcPr>
            <w:tcW w:w="7508" w:type="dxa"/>
            <w:gridSpan w:val="2"/>
            <w:vAlign w:val="center"/>
          </w:tcPr>
          <w:p w14:paraId="30055303" w14:textId="77777777" w:rsidR="00F3319B" w:rsidRPr="00DB4820" w:rsidRDefault="00F3319B" w:rsidP="009A329B">
            <w:pPr>
              <w:jc w:val="center"/>
              <w:rPr>
                <w:b/>
                <w:sz w:val="28"/>
                <w:szCs w:val="28"/>
              </w:rPr>
            </w:pPr>
            <w:r w:rsidRPr="00DB4820">
              <w:rPr>
                <w:b/>
                <w:sz w:val="28"/>
                <w:szCs w:val="28"/>
              </w:rPr>
              <w:t>£94,805</w:t>
            </w:r>
            <w:r w:rsidR="00DB4820" w:rsidRPr="00DB4820">
              <w:rPr>
                <w:b/>
                <w:sz w:val="28"/>
                <w:szCs w:val="28"/>
              </w:rPr>
              <w:t xml:space="preserve"> </w:t>
            </w:r>
            <w:r w:rsidR="009D53D6" w:rsidRPr="00057F5D">
              <w:rPr>
                <w:b/>
                <w:color w:val="FF0000"/>
                <w:sz w:val="28"/>
                <w:szCs w:val="28"/>
              </w:rPr>
              <w:sym w:font="Wingdings" w:char="F0E9"/>
            </w:r>
          </w:p>
        </w:tc>
        <w:tc>
          <w:tcPr>
            <w:tcW w:w="7801" w:type="dxa"/>
            <w:gridSpan w:val="2"/>
            <w:vAlign w:val="center"/>
          </w:tcPr>
          <w:p w14:paraId="574E6312" w14:textId="206E567D" w:rsidR="00F3319B" w:rsidRPr="00D21502" w:rsidRDefault="00211B83" w:rsidP="009A329B">
            <w:pPr>
              <w:jc w:val="center"/>
              <w:rPr>
                <w:b/>
                <w:sz w:val="28"/>
                <w:szCs w:val="28"/>
              </w:rPr>
            </w:pPr>
            <w:r>
              <w:rPr>
                <w:b/>
                <w:sz w:val="28"/>
                <w:szCs w:val="28"/>
              </w:rPr>
              <w:t>£91,779</w:t>
            </w:r>
            <w:r w:rsidR="00DB4820">
              <w:rPr>
                <w:b/>
                <w:sz w:val="28"/>
                <w:szCs w:val="28"/>
              </w:rPr>
              <w:t xml:space="preserve"> </w:t>
            </w:r>
            <w:r w:rsidR="009D53D6" w:rsidRPr="00057F5D">
              <w:rPr>
                <w:b/>
                <w:color w:val="FF0000"/>
                <w:sz w:val="28"/>
                <w:szCs w:val="28"/>
              </w:rPr>
              <w:sym w:font="Wingdings" w:char="F0E9"/>
            </w:r>
          </w:p>
        </w:tc>
      </w:tr>
      <w:tr w:rsidR="004A7A1D" w:rsidRPr="00D21502" w14:paraId="2616D7BD" w14:textId="77777777" w:rsidTr="004A7A1D">
        <w:trPr>
          <w:trHeight w:val="397"/>
          <w:jc w:val="center"/>
        </w:trPr>
        <w:tc>
          <w:tcPr>
            <w:tcW w:w="5949" w:type="dxa"/>
            <w:vAlign w:val="center"/>
          </w:tcPr>
          <w:p w14:paraId="06B33758" w14:textId="77777777" w:rsidR="004A7A1D" w:rsidRPr="00DB4820" w:rsidRDefault="004A7A1D"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245EF1A1" w14:textId="77777777" w:rsidR="004A7A1D" w:rsidRPr="00DB4820" w:rsidRDefault="004A7A1D" w:rsidP="004A7A1D">
            <w:pPr>
              <w:jc w:val="center"/>
              <w:rPr>
                <w:b/>
                <w:sz w:val="28"/>
                <w:szCs w:val="28"/>
              </w:rPr>
            </w:pPr>
            <w:r>
              <w:rPr>
                <w:b/>
                <w:sz w:val="28"/>
                <w:szCs w:val="28"/>
              </w:rPr>
              <w:t xml:space="preserve">  </w:t>
            </w:r>
            <w:r w:rsidRPr="00DB4820">
              <w:rPr>
                <w:b/>
                <w:sz w:val="28"/>
                <w:szCs w:val="28"/>
              </w:rPr>
              <w:t>6.26%</w:t>
            </w:r>
            <w:r>
              <w:rPr>
                <w:b/>
                <w:sz w:val="28"/>
                <w:szCs w:val="28"/>
              </w:rPr>
              <w:t xml:space="preserve"> </w:t>
            </w:r>
            <w:r w:rsidRPr="00057F5D">
              <w:rPr>
                <w:b/>
                <w:color w:val="FF0000"/>
                <w:sz w:val="28"/>
                <w:szCs w:val="28"/>
              </w:rPr>
              <w:sym w:font="Wingdings" w:char="F0E9"/>
            </w:r>
          </w:p>
        </w:tc>
        <w:tc>
          <w:tcPr>
            <w:tcW w:w="6095" w:type="dxa"/>
            <w:vAlign w:val="center"/>
          </w:tcPr>
          <w:p w14:paraId="69686BFA" w14:textId="77777777" w:rsidR="004A7A1D" w:rsidRDefault="004A7A1D" w:rsidP="009A329B">
            <w:pPr>
              <w:jc w:val="center"/>
              <w:rPr>
                <w:b/>
                <w:sz w:val="28"/>
                <w:szCs w:val="28"/>
              </w:rPr>
            </w:pPr>
            <w:r>
              <w:rPr>
                <w:sz w:val="28"/>
                <w:szCs w:val="28"/>
              </w:rPr>
              <w:t>CHANGE 2016/17 TO 2017/18</w:t>
            </w:r>
          </w:p>
        </w:tc>
        <w:tc>
          <w:tcPr>
            <w:tcW w:w="1706" w:type="dxa"/>
            <w:vAlign w:val="center"/>
          </w:tcPr>
          <w:p w14:paraId="66034264" w14:textId="5672FEAB" w:rsidR="004A7A1D" w:rsidRDefault="00211B83" w:rsidP="009A329B">
            <w:pPr>
              <w:jc w:val="center"/>
              <w:rPr>
                <w:b/>
                <w:sz w:val="28"/>
                <w:szCs w:val="28"/>
              </w:rPr>
            </w:pPr>
            <w:r>
              <w:rPr>
                <w:sz w:val="28"/>
                <w:szCs w:val="28"/>
              </w:rPr>
              <w:t>11.29</w:t>
            </w:r>
            <w:r w:rsidR="004A7A1D">
              <w:rPr>
                <w:sz w:val="28"/>
                <w:szCs w:val="28"/>
              </w:rPr>
              <w:t xml:space="preserve">% </w:t>
            </w:r>
            <w:r w:rsidR="004A7A1D" w:rsidRPr="00057F5D">
              <w:rPr>
                <w:b/>
                <w:color w:val="FF0000"/>
                <w:sz w:val="28"/>
                <w:szCs w:val="28"/>
              </w:rPr>
              <w:sym w:font="Wingdings" w:char="F0E9"/>
            </w:r>
          </w:p>
        </w:tc>
      </w:tr>
      <w:tr w:rsidR="004A7A1D" w:rsidRPr="00D21502" w14:paraId="59ECA65D" w14:textId="77777777" w:rsidTr="004A7A1D">
        <w:trPr>
          <w:trHeight w:val="397"/>
          <w:jc w:val="center"/>
        </w:trPr>
        <w:tc>
          <w:tcPr>
            <w:tcW w:w="5949" w:type="dxa"/>
            <w:vAlign w:val="center"/>
          </w:tcPr>
          <w:p w14:paraId="555F263B" w14:textId="77777777" w:rsidR="004A7A1D" w:rsidRPr="00721B18" w:rsidRDefault="004A7A1D"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3E4A8498" w14:textId="77777777" w:rsidR="004A7A1D" w:rsidRDefault="004A7A1D" w:rsidP="004A7A1D">
            <w:pPr>
              <w:jc w:val="center"/>
              <w:rPr>
                <w:b/>
                <w:sz w:val="28"/>
                <w:szCs w:val="28"/>
              </w:rPr>
            </w:pPr>
            <w:r w:rsidRPr="00DB4820">
              <w:rPr>
                <w:b/>
                <w:sz w:val="28"/>
                <w:szCs w:val="28"/>
              </w:rPr>
              <w:t xml:space="preserve">57.02% </w:t>
            </w:r>
            <w:r w:rsidRPr="00057F5D">
              <w:rPr>
                <w:b/>
                <w:color w:val="FF0000"/>
                <w:sz w:val="28"/>
                <w:szCs w:val="28"/>
              </w:rPr>
              <w:sym w:font="Wingdings" w:char="F0E9"/>
            </w:r>
          </w:p>
        </w:tc>
        <w:tc>
          <w:tcPr>
            <w:tcW w:w="6095" w:type="dxa"/>
            <w:tcBorders>
              <w:bottom w:val="single" w:sz="4" w:space="0" w:color="auto"/>
            </w:tcBorders>
            <w:vAlign w:val="center"/>
          </w:tcPr>
          <w:p w14:paraId="4BCD88EB" w14:textId="77777777" w:rsidR="004A7A1D" w:rsidRDefault="004A7A1D"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270A8713" w14:textId="79638A55" w:rsidR="004A7A1D" w:rsidRDefault="00211B83" w:rsidP="009A329B">
            <w:pPr>
              <w:jc w:val="center"/>
              <w:rPr>
                <w:sz w:val="28"/>
                <w:szCs w:val="28"/>
              </w:rPr>
            </w:pPr>
            <w:r>
              <w:rPr>
                <w:sz w:val="28"/>
                <w:szCs w:val="28"/>
              </w:rPr>
              <w:t>-2.79</w:t>
            </w:r>
            <w:r w:rsidR="004A7A1D">
              <w:rPr>
                <w:sz w:val="28"/>
                <w:szCs w:val="28"/>
              </w:rPr>
              <w:t xml:space="preserve">% </w:t>
            </w:r>
            <w:r w:rsidR="004A7A1D" w:rsidRPr="001404A9">
              <w:rPr>
                <w:b/>
                <w:color w:val="00B050"/>
                <w:sz w:val="28"/>
                <w:szCs w:val="28"/>
              </w:rPr>
              <w:sym w:font="Wingdings" w:char="F0EA"/>
            </w:r>
          </w:p>
        </w:tc>
      </w:tr>
      <w:tr w:rsidR="004A7A1D" w:rsidRPr="00D21502" w14:paraId="52A1A10C" w14:textId="77777777" w:rsidTr="004A7A1D">
        <w:trPr>
          <w:trHeight w:val="397"/>
          <w:jc w:val="center"/>
        </w:trPr>
        <w:tc>
          <w:tcPr>
            <w:tcW w:w="7508" w:type="dxa"/>
            <w:gridSpan w:val="2"/>
            <w:tcBorders>
              <w:bottom w:val="single" w:sz="4" w:space="0" w:color="auto"/>
            </w:tcBorders>
            <w:vAlign w:val="center"/>
          </w:tcPr>
          <w:p w14:paraId="66B71C0B" w14:textId="77777777" w:rsidR="004A7A1D" w:rsidRDefault="004A7A1D" w:rsidP="004A7A1D">
            <w:pPr>
              <w:jc w:val="center"/>
              <w:rPr>
                <w:b/>
                <w:sz w:val="28"/>
                <w:szCs w:val="28"/>
              </w:rPr>
            </w:pPr>
            <w:r w:rsidRPr="00DB4820">
              <w:rPr>
                <w:b/>
                <w:sz w:val="28"/>
                <w:szCs w:val="28"/>
              </w:rPr>
              <w:t xml:space="preserve">RANK POSITION: </w:t>
            </w:r>
            <w:r w:rsidRPr="00F407BD">
              <w:rPr>
                <w:b/>
                <w:sz w:val="28"/>
                <w:szCs w:val="28"/>
              </w:rPr>
              <w:t>23</w:t>
            </w:r>
            <w:r w:rsidRPr="00F407BD">
              <w:rPr>
                <w:b/>
                <w:sz w:val="28"/>
                <w:szCs w:val="28"/>
                <w:vertAlign w:val="superscript"/>
              </w:rPr>
              <w:t>rd</w:t>
            </w:r>
            <w:r w:rsidRPr="00DB4820">
              <w:rPr>
                <w:b/>
                <w:sz w:val="28"/>
                <w:szCs w:val="28"/>
              </w:rPr>
              <w:t xml:space="preserve"> </w:t>
            </w:r>
            <w:r w:rsidRPr="00DB4820">
              <w:rPr>
                <w:b/>
                <w:color w:val="FF0000"/>
                <w:sz w:val="28"/>
                <w:szCs w:val="28"/>
              </w:rPr>
              <w:sym w:font="Wingdings" w:char="F0EA"/>
            </w:r>
            <w:r w:rsidR="00513443">
              <w:rPr>
                <w:b/>
                <w:color w:val="FF0000"/>
                <w:sz w:val="28"/>
                <w:szCs w:val="28"/>
              </w:rPr>
              <w:t xml:space="preserve">    </w:t>
            </w:r>
            <w:r w:rsidRPr="00DB4820">
              <w:rPr>
                <w:b/>
                <w:sz w:val="28"/>
                <w:szCs w:val="28"/>
              </w:rPr>
              <w:t>RANK MOVEMENT: 1</w:t>
            </w:r>
            <w:r>
              <w:rPr>
                <w:b/>
                <w:sz w:val="28"/>
                <w:szCs w:val="28"/>
              </w:rPr>
              <w:t xml:space="preserve"> </w:t>
            </w:r>
            <w:r w:rsidRPr="00DB4820">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19BBBF2B" w14:textId="77777777" w:rsidR="004A7A1D" w:rsidRDefault="004A7A1D" w:rsidP="009A329B">
            <w:pPr>
              <w:jc w:val="center"/>
              <w:rPr>
                <w:sz w:val="28"/>
                <w:szCs w:val="28"/>
              </w:rPr>
            </w:pPr>
          </w:p>
        </w:tc>
      </w:tr>
      <w:tr w:rsidR="004A7A1D" w:rsidRPr="00D21502" w14:paraId="4887BF9C" w14:textId="77777777" w:rsidTr="004A7A1D">
        <w:trPr>
          <w:trHeight w:val="397"/>
          <w:jc w:val="center"/>
        </w:trPr>
        <w:tc>
          <w:tcPr>
            <w:tcW w:w="7508" w:type="dxa"/>
            <w:gridSpan w:val="2"/>
            <w:tcBorders>
              <w:bottom w:val="nil"/>
            </w:tcBorders>
            <w:shd w:val="clear" w:color="auto" w:fill="D9E2F3" w:themeFill="accent5" w:themeFillTint="33"/>
            <w:vAlign w:val="center"/>
          </w:tcPr>
          <w:p w14:paraId="1DAC2DB1" w14:textId="77777777" w:rsidR="004A7A1D" w:rsidRDefault="004A7A1D" w:rsidP="004A7A1D">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71619B17" w14:textId="77777777" w:rsidR="004A7A1D" w:rsidRDefault="004A7A1D" w:rsidP="009A329B">
            <w:pPr>
              <w:jc w:val="center"/>
              <w:rPr>
                <w:sz w:val="28"/>
                <w:szCs w:val="28"/>
              </w:rPr>
            </w:pPr>
          </w:p>
        </w:tc>
        <w:bookmarkStart w:id="73" w:name="_GoBack"/>
        <w:bookmarkEnd w:id="73"/>
      </w:tr>
      <w:tr w:rsidR="004A7A1D" w:rsidRPr="00D21502" w14:paraId="256F0004" w14:textId="77777777" w:rsidTr="004A7A1D">
        <w:trPr>
          <w:trHeight w:val="397"/>
          <w:jc w:val="center"/>
        </w:trPr>
        <w:tc>
          <w:tcPr>
            <w:tcW w:w="7508" w:type="dxa"/>
            <w:gridSpan w:val="2"/>
            <w:tcBorders>
              <w:top w:val="nil"/>
            </w:tcBorders>
            <w:shd w:val="clear" w:color="auto" w:fill="D9E2F3" w:themeFill="accent5" w:themeFillTint="33"/>
            <w:vAlign w:val="center"/>
          </w:tcPr>
          <w:p w14:paraId="1ACEA010" w14:textId="3B123854" w:rsidR="004A7A1D" w:rsidRDefault="00211B83" w:rsidP="00FD1CF1">
            <w:pPr>
              <w:jc w:val="center"/>
              <w:rPr>
                <w:b/>
                <w:sz w:val="28"/>
                <w:szCs w:val="28"/>
              </w:rPr>
            </w:pPr>
            <w:r>
              <w:rPr>
                <w:b/>
                <w:sz w:val="28"/>
                <w:szCs w:val="28"/>
              </w:rPr>
              <w:t>RANK POSITION: 8</w:t>
            </w:r>
            <w:r w:rsidR="004A7A1D" w:rsidRPr="00824C57">
              <w:rPr>
                <w:b/>
                <w:sz w:val="28"/>
                <w:szCs w:val="28"/>
                <w:vertAlign w:val="superscript"/>
              </w:rPr>
              <w:t>th</w:t>
            </w:r>
            <w:r w:rsidR="00FD1CF1">
              <w:rPr>
                <w:b/>
                <w:sz w:val="28"/>
                <w:szCs w:val="28"/>
              </w:rPr>
              <w:t xml:space="preserve">    </w:t>
            </w:r>
            <w:r w:rsidR="00E11941">
              <w:rPr>
                <w:b/>
                <w:sz w:val="28"/>
                <w:szCs w:val="28"/>
              </w:rPr>
              <w:t>RANK MOVEMENT: DNA</w:t>
            </w:r>
          </w:p>
        </w:tc>
        <w:tc>
          <w:tcPr>
            <w:tcW w:w="7801" w:type="dxa"/>
            <w:gridSpan w:val="2"/>
            <w:tcBorders>
              <w:top w:val="nil"/>
            </w:tcBorders>
            <w:shd w:val="clear" w:color="auto" w:fill="D0CECE" w:themeFill="background2" w:themeFillShade="E6"/>
            <w:vAlign w:val="center"/>
          </w:tcPr>
          <w:p w14:paraId="03DF37DE" w14:textId="77777777" w:rsidR="004A7A1D" w:rsidRDefault="004A7A1D" w:rsidP="009A329B">
            <w:pPr>
              <w:jc w:val="center"/>
              <w:rPr>
                <w:sz w:val="28"/>
                <w:szCs w:val="28"/>
              </w:rPr>
            </w:pPr>
          </w:p>
        </w:tc>
      </w:tr>
      <w:tr w:rsidR="004A7A1D" w:rsidRPr="00D21502" w14:paraId="0394E887" w14:textId="77777777" w:rsidTr="008C4954">
        <w:trPr>
          <w:trHeight w:val="397"/>
          <w:jc w:val="center"/>
        </w:trPr>
        <w:tc>
          <w:tcPr>
            <w:tcW w:w="15309" w:type="dxa"/>
            <w:gridSpan w:val="4"/>
            <w:vAlign w:val="center"/>
          </w:tcPr>
          <w:p w14:paraId="2E604E0E" w14:textId="77777777" w:rsidR="004A7A1D" w:rsidRPr="004A7A1D" w:rsidRDefault="004A7A1D" w:rsidP="004A7A1D">
            <w:pPr>
              <w:rPr>
                <w:sz w:val="6"/>
                <w:szCs w:val="6"/>
              </w:rPr>
            </w:pPr>
          </w:p>
          <w:p w14:paraId="3F9F3631" w14:textId="77777777" w:rsidR="004A7A1D" w:rsidRPr="00D21502" w:rsidRDefault="004A7A1D" w:rsidP="004A7A1D">
            <w:pPr>
              <w:rPr>
                <w:b/>
                <w:sz w:val="28"/>
                <w:szCs w:val="28"/>
              </w:rPr>
            </w:pPr>
            <w:r w:rsidRPr="00D21502">
              <w:rPr>
                <w:b/>
                <w:sz w:val="28"/>
                <w:szCs w:val="28"/>
              </w:rPr>
              <w:t>TELLING OUR STORY:</w:t>
            </w:r>
          </w:p>
          <w:p w14:paraId="59EEDE1A" w14:textId="77777777" w:rsidR="004A7A1D" w:rsidRPr="004A7A1D" w:rsidRDefault="004A7A1D" w:rsidP="004A7A1D">
            <w:pPr>
              <w:rPr>
                <w:rFonts w:ascii="Arial" w:hAnsi="Arial" w:cs="Arial"/>
                <w:szCs w:val="24"/>
              </w:rPr>
            </w:pPr>
            <w:r w:rsidRPr="004A7A1D">
              <w:rPr>
                <w:rFonts w:ascii="Arial" w:hAnsi="Arial" w:cs="Arial"/>
                <w:szCs w:val="24"/>
              </w:rPr>
              <w:t>Although this is a new measure for the LGBF there are 8 years of data available.</w:t>
            </w:r>
          </w:p>
          <w:p w14:paraId="3BCB5F4A" w14:textId="77777777" w:rsidR="00912400" w:rsidRDefault="00912400" w:rsidP="004A7A1D">
            <w:pPr>
              <w:rPr>
                <w:rFonts w:ascii="Arial" w:hAnsi="Arial" w:cs="Arial"/>
                <w:szCs w:val="24"/>
              </w:rPr>
            </w:pPr>
          </w:p>
          <w:p w14:paraId="04137D8B" w14:textId="77777777" w:rsidR="004A7A1D" w:rsidRPr="004A7A1D" w:rsidRDefault="004A7A1D" w:rsidP="004A7A1D">
            <w:pPr>
              <w:rPr>
                <w:rFonts w:ascii="Arial" w:hAnsi="Arial" w:cs="Arial"/>
                <w:szCs w:val="24"/>
              </w:rPr>
            </w:pPr>
            <w:r w:rsidRPr="004A7A1D">
              <w:rPr>
                <w:rFonts w:ascii="Arial" w:hAnsi="Arial" w:cs="Arial"/>
                <w:szCs w:val="24"/>
              </w:rPr>
              <w:t>For the last 6 years Argyll and Bute has fluctuated with the cost of Economic Development and Tourism, varying between £44,163 and £103,577.</w:t>
            </w:r>
          </w:p>
          <w:p w14:paraId="7AC3E0EF" w14:textId="77777777" w:rsidR="00912400" w:rsidRDefault="00912400" w:rsidP="004A7A1D">
            <w:pPr>
              <w:rPr>
                <w:rFonts w:ascii="Arial" w:hAnsi="Arial" w:cs="Arial"/>
                <w:szCs w:val="24"/>
              </w:rPr>
            </w:pPr>
          </w:p>
          <w:p w14:paraId="65FBD23F" w14:textId="7C409456" w:rsidR="007B164B" w:rsidRDefault="004A7A1D" w:rsidP="007B164B">
            <w:pPr>
              <w:rPr>
                <w:rFonts w:ascii="Arial" w:hAnsi="Arial" w:cs="Arial"/>
              </w:rPr>
            </w:pPr>
            <w:r w:rsidRPr="004A7A1D">
              <w:rPr>
                <w:rFonts w:ascii="Arial" w:hAnsi="Arial" w:cs="Arial"/>
                <w:szCs w:val="24"/>
              </w:rPr>
              <w:t xml:space="preserve">This indicator provides a measure of an authority’s expenditure on the delivery of their economic development service, both in terms of capital projects and revenue costs, with the ranking from lowest to highest. </w:t>
            </w:r>
            <w:r w:rsidR="007B164B" w:rsidRPr="004622FE">
              <w:rPr>
                <w:rFonts w:ascii="Arial" w:hAnsi="Arial" w:cs="Arial"/>
              </w:rPr>
              <w:t>The costs include employee costs, operating costs, and third part projects by the General Capital Grant (GCG). The operating costs exclude Capital Charges</w:t>
            </w:r>
          </w:p>
          <w:p w14:paraId="218296E2" w14:textId="77777777" w:rsidR="004622FE" w:rsidRDefault="004622FE" w:rsidP="007B164B">
            <w:pPr>
              <w:rPr>
                <w:rFonts w:ascii="Arial" w:hAnsi="Arial" w:cs="Arial"/>
              </w:rPr>
            </w:pPr>
          </w:p>
          <w:p w14:paraId="29E3162C" w14:textId="40D35AAF" w:rsidR="004622FE" w:rsidRPr="007B164B" w:rsidRDefault="004622FE" w:rsidP="007B164B">
            <w:pPr>
              <w:rPr>
                <w:rFonts w:ascii="Arial" w:hAnsi="Arial" w:cs="Arial"/>
                <w:szCs w:val="24"/>
              </w:rPr>
            </w:pPr>
            <w:r w:rsidRPr="004622FE">
              <w:rPr>
                <w:rFonts w:ascii="Arial" w:hAnsi="Arial" w:cs="Arial"/>
                <w:szCs w:val="24"/>
              </w:rPr>
              <w:t>The tourism budget held within Economic Development is very small compared with the figures noted and is allocated to third parties i.e. AITC and Visit Scotland. Indeed during 2017/18 the £91k of funds that had gone to Visit Scotland had been identified as a saving for 2018/19.</w:t>
            </w:r>
          </w:p>
          <w:p w14:paraId="47992DCE" w14:textId="1262879E" w:rsidR="004A7A1D" w:rsidRPr="004A7A1D" w:rsidRDefault="004A7A1D" w:rsidP="004A7A1D">
            <w:pPr>
              <w:rPr>
                <w:rFonts w:ascii="Arial" w:hAnsi="Arial" w:cs="Arial"/>
                <w:szCs w:val="24"/>
              </w:rPr>
            </w:pPr>
          </w:p>
          <w:p w14:paraId="57B36D12" w14:textId="063F2DF9" w:rsidR="004A7A1D" w:rsidRPr="004A7A1D" w:rsidRDefault="004A7A1D" w:rsidP="004A7A1D">
            <w:pPr>
              <w:rPr>
                <w:rFonts w:ascii="Arial" w:hAnsi="Arial" w:cs="Arial"/>
                <w:szCs w:val="24"/>
              </w:rPr>
            </w:pPr>
            <w:r w:rsidRPr="004A7A1D">
              <w:rPr>
                <w:rFonts w:ascii="Arial" w:hAnsi="Arial" w:cs="Arial"/>
                <w:szCs w:val="24"/>
              </w:rPr>
              <w:t xml:space="preserve">The increase between 2016/17 and 2017/18 </w:t>
            </w:r>
            <w:r w:rsidR="00F407BD">
              <w:rPr>
                <w:rFonts w:ascii="Arial" w:hAnsi="Arial" w:cs="Arial"/>
                <w:szCs w:val="24"/>
              </w:rPr>
              <w:t xml:space="preserve">of total budget </w:t>
            </w:r>
            <w:r w:rsidRPr="004A7A1D">
              <w:rPr>
                <w:rFonts w:ascii="Arial" w:hAnsi="Arial" w:cs="Arial"/>
                <w:szCs w:val="24"/>
              </w:rPr>
              <w:t>is £456,000</w:t>
            </w:r>
            <w:r w:rsidR="0083224C">
              <w:rPr>
                <w:rFonts w:ascii="Arial" w:hAnsi="Arial" w:cs="Arial"/>
                <w:szCs w:val="24"/>
              </w:rPr>
              <w:t>.</w:t>
            </w:r>
          </w:p>
          <w:p w14:paraId="196C3005" w14:textId="77777777" w:rsidR="00912400" w:rsidRDefault="00912400" w:rsidP="004A7A1D">
            <w:pPr>
              <w:rPr>
                <w:rFonts w:ascii="Arial" w:hAnsi="Arial" w:cs="Arial"/>
                <w:szCs w:val="24"/>
              </w:rPr>
            </w:pPr>
          </w:p>
          <w:p w14:paraId="667AF98B" w14:textId="77777777" w:rsidR="004A7A1D" w:rsidRPr="004A7A1D" w:rsidRDefault="004A7A1D" w:rsidP="004A7A1D">
            <w:pPr>
              <w:rPr>
                <w:rFonts w:ascii="Arial" w:hAnsi="Arial" w:cs="Arial"/>
                <w:szCs w:val="24"/>
              </w:rPr>
            </w:pPr>
            <w:r w:rsidRPr="004A7A1D">
              <w:rPr>
                <w:rFonts w:ascii="Arial" w:hAnsi="Arial" w:cs="Arial"/>
                <w:szCs w:val="24"/>
              </w:rPr>
              <w:t xml:space="preserve">This indicator doesn’t illustrate the benefits of inward investment. </w:t>
            </w:r>
          </w:p>
          <w:p w14:paraId="16C43F83" w14:textId="77777777" w:rsidR="00912400" w:rsidRDefault="00912400" w:rsidP="004A7A1D">
            <w:pPr>
              <w:rPr>
                <w:rFonts w:ascii="Arial" w:hAnsi="Arial" w:cs="Arial"/>
                <w:szCs w:val="24"/>
              </w:rPr>
            </w:pPr>
          </w:p>
          <w:p w14:paraId="01C53B4B" w14:textId="77777777" w:rsidR="004A7A1D" w:rsidRDefault="004A7A1D" w:rsidP="004A7A1D">
            <w:pPr>
              <w:rPr>
                <w:rFonts w:ascii="Arial" w:hAnsi="Arial" w:cs="Arial"/>
                <w:szCs w:val="24"/>
              </w:rPr>
            </w:pPr>
            <w:r w:rsidRPr="004A7A1D">
              <w:rPr>
                <w:rFonts w:ascii="Arial" w:hAnsi="Arial" w:cs="Arial"/>
                <w:szCs w:val="24"/>
              </w:rPr>
              <w:t>The Scotland average has also shown an increase. The percentage increase is almost double that of Argyll and Bute’s.</w:t>
            </w:r>
          </w:p>
          <w:p w14:paraId="0680504A" w14:textId="77777777" w:rsidR="004A7A1D" w:rsidRPr="004A7A1D" w:rsidRDefault="004A7A1D" w:rsidP="004A7A1D">
            <w:pPr>
              <w:rPr>
                <w:rFonts w:ascii="Arial" w:hAnsi="Arial" w:cs="Arial"/>
                <w:szCs w:val="28"/>
              </w:rPr>
            </w:pPr>
          </w:p>
        </w:tc>
      </w:tr>
      <w:tr w:rsidR="004A7A1D" w:rsidRPr="00D21502" w14:paraId="4E0E1122" w14:textId="77777777" w:rsidTr="008C4954">
        <w:trPr>
          <w:trHeight w:val="397"/>
          <w:jc w:val="center"/>
        </w:trPr>
        <w:tc>
          <w:tcPr>
            <w:tcW w:w="15309" w:type="dxa"/>
            <w:gridSpan w:val="4"/>
            <w:vAlign w:val="center"/>
          </w:tcPr>
          <w:p w14:paraId="02A92BA6" w14:textId="77777777" w:rsidR="004A7A1D" w:rsidRPr="004A7A1D" w:rsidRDefault="004A7A1D" w:rsidP="004A7A1D">
            <w:pPr>
              <w:rPr>
                <w:sz w:val="6"/>
                <w:szCs w:val="6"/>
              </w:rPr>
            </w:pPr>
          </w:p>
          <w:p w14:paraId="2EFC34C2" w14:textId="77777777" w:rsidR="004A7A1D" w:rsidRDefault="004A7A1D" w:rsidP="004A7A1D">
            <w:pPr>
              <w:rPr>
                <w:b/>
                <w:sz w:val="28"/>
                <w:szCs w:val="28"/>
              </w:rPr>
            </w:pPr>
            <w:r>
              <w:rPr>
                <w:b/>
                <w:sz w:val="28"/>
                <w:szCs w:val="28"/>
              </w:rPr>
              <w:t>LOOKING FORWARD - EXPECTED IMPACT ON INDICATOR</w:t>
            </w:r>
          </w:p>
          <w:p w14:paraId="1C80C4EC" w14:textId="77777777" w:rsidR="004A7A1D" w:rsidRPr="004A7A1D" w:rsidRDefault="004A7A1D" w:rsidP="004A7A1D">
            <w:pPr>
              <w:rPr>
                <w:rFonts w:ascii="Arial" w:hAnsi="Arial" w:cs="Arial"/>
                <w:szCs w:val="28"/>
              </w:rPr>
            </w:pPr>
            <w:r w:rsidRPr="004A7A1D">
              <w:rPr>
                <w:rFonts w:ascii="Arial" w:hAnsi="Arial" w:cs="Arial"/>
                <w:szCs w:val="28"/>
              </w:rPr>
              <w:t>Due to decreased public sector budgets, the level of spend on economic development and tourism per 1,000 population has decreased and this trend is expected to continue.</w:t>
            </w:r>
          </w:p>
          <w:p w14:paraId="130F53C9" w14:textId="77777777" w:rsidR="004A7A1D" w:rsidRPr="004A7A1D" w:rsidRDefault="004A7A1D" w:rsidP="004A7A1D">
            <w:pPr>
              <w:rPr>
                <w:rFonts w:ascii="Arial" w:hAnsi="Arial" w:cs="Arial"/>
                <w:szCs w:val="28"/>
              </w:rPr>
            </w:pPr>
          </w:p>
        </w:tc>
      </w:tr>
    </w:tbl>
    <w:p w14:paraId="322B95E8" w14:textId="77777777" w:rsidR="00F0794F" w:rsidRDefault="00F0794F">
      <w:r>
        <w:br w:type="page"/>
      </w: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7888B50D" w14:textId="77777777" w:rsidTr="00912400">
        <w:trPr>
          <w:trHeight w:val="794"/>
          <w:jc w:val="center"/>
        </w:trPr>
        <w:tc>
          <w:tcPr>
            <w:tcW w:w="15309" w:type="dxa"/>
            <w:gridSpan w:val="4"/>
            <w:vAlign w:val="center"/>
          </w:tcPr>
          <w:p w14:paraId="0CB43602" w14:textId="2D7D1216" w:rsidR="00912400" w:rsidRPr="005D65E6" w:rsidRDefault="00912400" w:rsidP="005D65E6">
            <w:pPr>
              <w:rPr>
                <w:b/>
                <w:sz w:val="32"/>
              </w:rPr>
            </w:pPr>
            <w:r w:rsidRPr="005D65E6">
              <w:rPr>
                <w:b/>
                <w:sz w:val="32"/>
              </w:rPr>
              <w:lastRenderedPageBreak/>
              <w:t>SERVICE: ECONOMIC DEVELOPMENT AND STRATEGIC TRANSPORTATION</w:t>
            </w:r>
          </w:p>
        </w:tc>
      </w:tr>
      <w:tr w:rsidR="00F3319B" w:rsidRPr="00824C57" w14:paraId="4495506E" w14:textId="77777777" w:rsidTr="00CC5C8B">
        <w:trPr>
          <w:trHeight w:val="567"/>
          <w:jc w:val="center"/>
        </w:trPr>
        <w:tc>
          <w:tcPr>
            <w:tcW w:w="15309" w:type="dxa"/>
            <w:gridSpan w:val="4"/>
            <w:vAlign w:val="center"/>
          </w:tcPr>
          <w:p w14:paraId="2F96BB1F" w14:textId="77777777" w:rsidR="00F3319B" w:rsidRPr="00824C57" w:rsidRDefault="0069713C" w:rsidP="009A329B">
            <w:pPr>
              <w:pStyle w:val="Heading1"/>
              <w:spacing w:before="0"/>
              <w:outlineLvl w:val="0"/>
              <w:rPr>
                <w:b/>
                <w:color w:val="auto"/>
              </w:rPr>
            </w:pPr>
            <w:bookmarkStart w:id="74" w:name="_Toc11143029"/>
            <w:r>
              <w:rPr>
                <w:b/>
                <w:color w:val="auto"/>
              </w:rPr>
              <w:t>INDICATOR REF: ECON 7 -</w:t>
            </w:r>
            <w:r w:rsidR="00F3319B" w:rsidRPr="00824C57">
              <w:rPr>
                <w:b/>
                <w:color w:val="auto"/>
              </w:rPr>
              <w:t xml:space="preserve"> Proportion of people earning less than the living wage</w:t>
            </w:r>
            <w:bookmarkEnd w:id="74"/>
            <w:r w:rsidR="00CA7DF1" w:rsidRPr="00824C57">
              <w:rPr>
                <w:b/>
                <w:color w:val="auto"/>
              </w:rPr>
              <w:t xml:space="preserve"> </w:t>
            </w:r>
          </w:p>
        </w:tc>
      </w:tr>
      <w:tr w:rsidR="00E06E41" w:rsidRPr="00D21502" w14:paraId="13EB6497" w14:textId="77777777" w:rsidTr="00CC5C8B">
        <w:trPr>
          <w:trHeight w:val="454"/>
          <w:jc w:val="center"/>
        </w:trPr>
        <w:tc>
          <w:tcPr>
            <w:tcW w:w="15309" w:type="dxa"/>
            <w:gridSpan w:val="4"/>
            <w:vAlign w:val="center"/>
          </w:tcPr>
          <w:p w14:paraId="2F3B6055" w14:textId="77777777" w:rsidR="00E06E41" w:rsidRPr="009A2A7A" w:rsidRDefault="00E06E41" w:rsidP="009A329B">
            <w:pPr>
              <w:jc w:val="center"/>
              <w:rPr>
                <w:b/>
                <w:color w:val="0070C0"/>
                <w:sz w:val="28"/>
                <w:szCs w:val="28"/>
              </w:rPr>
            </w:pPr>
            <w:r w:rsidRPr="00C577BD">
              <w:rPr>
                <w:b/>
                <w:color w:val="0070C0"/>
                <w:sz w:val="28"/>
                <w:szCs w:val="28"/>
              </w:rPr>
              <w:t>Performance Range:</w:t>
            </w:r>
            <w:r w:rsidR="009A2A7A">
              <w:t xml:space="preserve"> </w:t>
            </w:r>
            <w:r w:rsidR="00E17312" w:rsidRPr="009A2A7A">
              <w:rPr>
                <w:b/>
                <w:color w:val="0070C0"/>
                <w:sz w:val="28"/>
                <w:szCs w:val="28"/>
              </w:rPr>
              <w:t>13.80</w:t>
            </w:r>
            <w:r w:rsidR="00E17312">
              <w:rPr>
                <w:b/>
                <w:color w:val="0070C0"/>
                <w:sz w:val="28"/>
                <w:szCs w:val="28"/>
              </w:rPr>
              <w:t xml:space="preserve">% to </w:t>
            </w:r>
            <w:r w:rsidR="009A2A7A">
              <w:rPr>
                <w:b/>
                <w:color w:val="0070C0"/>
                <w:sz w:val="28"/>
                <w:szCs w:val="28"/>
              </w:rPr>
              <w:t xml:space="preserve">31.20%  </w:t>
            </w:r>
            <w:r w:rsidR="00BE08CC" w:rsidRPr="00BE08CC">
              <w:rPr>
                <w:b/>
                <w:color w:val="0070C0"/>
                <w:sz w:val="28"/>
                <w:szCs w:val="28"/>
              </w:rPr>
              <w:t>(Lowest is best)</w:t>
            </w:r>
          </w:p>
        </w:tc>
      </w:tr>
      <w:tr w:rsidR="00F3319B" w:rsidRPr="00D21502" w14:paraId="0A0A7C21" w14:textId="77777777" w:rsidTr="00E83409">
        <w:trPr>
          <w:trHeight w:val="397"/>
          <w:jc w:val="center"/>
        </w:trPr>
        <w:tc>
          <w:tcPr>
            <w:tcW w:w="7508" w:type="dxa"/>
            <w:gridSpan w:val="2"/>
            <w:shd w:val="clear" w:color="auto" w:fill="D9E2F3" w:themeFill="accent5" w:themeFillTint="33"/>
            <w:vAlign w:val="center"/>
          </w:tcPr>
          <w:p w14:paraId="487EA1D0"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3D1281CD" w14:textId="77777777" w:rsidR="00F3319B" w:rsidRPr="00D21502" w:rsidRDefault="00F3319B" w:rsidP="009A329B">
            <w:pPr>
              <w:jc w:val="center"/>
              <w:rPr>
                <w:b/>
                <w:sz w:val="28"/>
                <w:szCs w:val="28"/>
              </w:rPr>
            </w:pPr>
            <w:r w:rsidRPr="00D21502">
              <w:rPr>
                <w:b/>
                <w:sz w:val="28"/>
                <w:szCs w:val="28"/>
              </w:rPr>
              <w:t>SCOTLAND</w:t>
            </w:r>
          </w:p>
        </w:tc>
      </w:tr>
      <w:tr w:rsidR="00F3319B" w:rsidRPr="00D21502" w14:paraId="62417AD5" w14:textId="77777777" w:rsidTr="00CC5C8B">
        <w:trPr>
          <w:trHeight w:val="397"/>
          <w:jc w:val="center"/>
        </w:trPr>
        <w:tc>
          <w:tcPr>
            <w:tcW w:w="7508" w:type="dxa"/>
            <w:gridSpan w:val="2"/>
            <w:vAlign w:val="center"/>
          </w:tcPr>
          <w:p w14:paraId="4F48AB9E" w14:textId="77777777" w:rsidR="00F3319B" w:rsidRPr="009249F4" w:rsidRDefault="00C62D35" w:rsidP="009A329B">
            <w:pPr>
              <w:jc w:val="center"/>
              <w:rPr>
                <w:b/>
                <w:sz w:val="28"/>
                <w:szCs w:val="28"/>
              </w:rPr>
            </w:pPr>
            <w:r w:rsidRPr="009249F4">
              <w:rPr>
                <w:b/>
                <w:sz w:val="28"/>
                <w:szCs w:val="28"/>
              </w:rPr>
              <w:t>24.20%</w:t>
            </w:r>
            <w:r w:rsidR="009249F4" w:rsidRPr="009249F4">
              <w:rPr>
                <w:b/>
                <w:sz w:val="28"/>
                <w:szCs w:val="28"/>
              </w:rPr>
              <w:t xml:space="preserve"> </w:t>
            </w:r>
            <w:r w:rsidRPr="001404A9">
              <w:rPr>
                <w:b/>
                <w:color w:val="FF0000"/>
                <w:sz w:val="28"/>
                <w:szCs w:val="28"/>
              </w:rPr>
              <w:sym w:font="Wingdings" w:char="F0E9"/>
            </w:r>
          </w:p>
        </w:tc>
        <w:tc>
          <w:tcPr>
            <w:tcW w:w="7801" w:type="dxa"/>
            <w:gridSpan w:val="2"/>
            <w:vAlign w:val="center"/>
          </w:tcPr>
          <w:p w14:paraId="31ECBDFE" w14:textId="77777777" w:rsidR="00F3319B" w:rsidRPr="00D21502" w:rsidRDefault="00C62D35" w:rsidP="009A329B">
            <w:pPr>
              <w:jc w:val="center"/>
              <w:rPr>
                <w:b/>
                <w:sz w:val="28"/>
                <w:szCs w:val="28"/>
              </w:rPr>
            </w:pPr>
            <w:r>
              <w:rPr>
                <w:b/>
                <w:sz w:val="28"/>
                <w:szCs w:val="28"/>
              </w:rPr>
              <w:t>18.40%</w:t>
            </w:r>
            <w:r w:rsidR="009249F4">
              <w:rPr>
                <w:b/>
                <w:sz w:val="28"/>
                <w:szCs w:val="28"/>
              </w:rPr>
              <w:t xml:space="preserve"> </w:t>
            </w:r>
            <w:r w:rsidR="00F454F6" w:rsidRPr="00EC5E64">
              <w:rPr>
                <w:b/>
                <w:color w:val="00B050"/>
                <w:sz w:val="28"/>
                <w:szCs w:val="28"/>
              </w:rPr>
              <w:sym w:font="Wingdings" w:char="F0EA"/>
            </w:r>
          </w:p>
        </w:tc>
      </w:tr>
      <w:tr w:rsidR="00CC5C8B" w:rsidRPr="00D21502" w14:paraId="3563C53E" w14:textId="77777777" w:rsidTr="00CC5C8B">
        <w:trPr>
          <w:trHeight w:val="397"/>
          <w:jc w:val="center"/>
        </w:trPr>
        <w:tc>
          <w:tcPr>
            <w:tcW w:w="5949" w:type="dxa"/>
            <w:vAlign w:val="center"/>
          </w:tcPr>
          <w:p w14:paraId="05123B1D" w14:textId="77777777" w:rsidR="00CC5C8B" w:rsidRPr="009249F4" w:rsidRDefault="00CC5C8B"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27727312" w14:textId="77777777" w:rsidR="00CC5C8B" w:rsidRPr="009249F4" w:rsidRDefault="00CC5C8B" w:rsidP="009A329B">
            <w:pPr>
              <w:jc w:val="center"/>
              <w:rPr>
                <w:b/>
                <w:sz w:val="28"/>
                <w:szCs w:val="28"/>
              </w:rPr>
            </w:pPr>
            <w:r>
              <w:rPr>
                <w:b/>
                <w:sz w:val="28"/>
                <w:szCs w:val="28"/>
              </w:rPr>
              <w:t xml:space="preserve">  </w:t>
            </w:r>
            <w:r w:rsidRPr="009249F4">
              <w:rPr>
                <w:b/>
                <w:sz w:val="28"/>
                <w:szCs w:val="28"/>
              </w:rPr>
              <w:t xml:space="preserve">0.90 </w:t>
            </w:r>
            <w:r w:rsidRPr="001404A9">
              <w:rPr>
                <w:b/>
                <w:color w:val="FF0000"/>
                <w:sz w:val="28"/>
                <w:szCs w:val="28"/>
              </w:rPr>
              <w:sym w:font="Wingdings" w:char="F0E9"/>
            </w:r>
          </w:p>
        </w:tc>
        <w:tc>
          <w:tcPr>
            <w:tcW w:w="6095" w:type="dxa"/>
            <w:vAlign w:val="center"/>
          </w:tcPr>
          <w:p w14:paraId="6CB54178" w14:textId="77777777" w:rsidR="00CC5C8B" w:rsidRDefault="00CC5C8B" w:rsidP="009A329B">
            <w:pPr>
              <w:jc w:val="center"/>
              <w:rPr>
                <w:b/>
                <w:sz w:val="28"/>
                <w:szCs w:val="28"/>
              </w:rPr>
            </w:pPr>
            <w:r>
              <w:rPr>
                <w:sz w:val="28"/>
                <w:szCs w:val="28"/>
              </w:rPr>
              <w:t>CHANGE 2016/17 TO 2017/18</w:t>
            </w:r>
          </w:p>
        </w:tc>
        <w:tc>
          <w:tcPr>
            <w:tcW w:w="1706" w:type="dxa"/>
            <w:vAlign w:val="center"/>
          </w:tcPr>
          <w:p w14:paraId="009D80D3" w14:textId="77777777" w:rsidR="00CC5C8B" w:rsidRDefault="00CC5C8B" w:rsidP="009A329B">
            <w:pPr>
              <w:jc w:val="center"/>
              <w:rPr>
                <w:b/>
                <w:sz w:val="28"/>
                <w:szCs w:val="28"/>
              </w:rPr>
            </w:pPr>
            <w:r>
              <w:rPr>
                <w:sz w:val="28"/>
                <w:szCs w:val="28"/>
              </w:rPr>
              <w:t xml:space="preserve">-1.70 </w:t>
            </w:r>
            <w:r w:rsidRPr="00EC5E64">
              <w:rPr>
                <w:b/>
                <w:color w:val="00B050"/>
                <w:sz w:val="28"/>
                <w:szCs w:val="28"/>
              </w:rPr>
              <w:sym w:font="Wingdings" w:char="F0EA"/>
            </w:r>
          </w:p>
        </w:tc>
      </w:tr>
      <w:tr w:rsidR="00CC5C8B" w:rsidRPr="00D21502" w14:paraId="206AB4AC" w14:textId="77777777" w:rsidTr="00CC5C8B">
        <w:trPr>
          <w:trHeight w:val="397"/>
          <w:jc w:val="center"/>
        </w:trPr>
        <w:tc>
          <w:tcPr>
            <w:tcW w:w="5949" w:type="dxa"/>
            <w:vAlign w:val="center"/>
          </w:tcPr>
          <w:p w14:paraId="4F92A3E8" w14:textId="77777777" w:rsidR="00CC5C8B" w:rsidRPr="00721B18" w:rsidRDefault="00CC5C8B"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47A6CC0E" w14:textId="77777777" w:rsidR="00CC5C8B" w:rsidRDefault="00CC5C8B" w:rsidP="009A329B">
            <w:pPr>
              <w:jc w:val="center"/>
              <w:rPr>
                <w:b/>
                <w:sz w:val="28"/>
                <w:szCs w:val="28"/>
              </w:rPr>
            </w:pPr>
            <w:r w:rsidRPr="009249F4">
              <w:rPr>
                <w:b/>
                <w:sz w:val="28"/>
                <w:szCs w:val="28"/>
              </w:rPr>
              <w:t xml:space="preserve">3.90 </w:t>
            </w:r>
            <w:r w:rsidRPr="001404A9">
              <w:rPr>
                <w:b/>
                <w:color w:val="FF0000"/>
                <w:sz w:val="28"/>
                <w:szCs w:val="28"/>
              </w:rPr>
              <w:sym w:font="Wingdings" w:char="F0E9"/>
            </w:r>
          </w:p>
        </w:tc>
        <w:tc>
          <w:tcPr>
            <w:tcW w:w="6095" w:type="dxa"/>
            <w:tcBorders>
              <w:bottom w:val="single" w:sz="4" w:space="0" w:color="auto"/>
            </w:tcBorders>
            <w:vAlign w:val="center"/>
          </w:tcPr>
          <w:p w14:paraId="64EF0794" w14:textId="77777777" w:rsidR="00CC5C8B" w:rsidRDefault="00CC5C8B"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4102B872" w14:textId="77777777" w:rsidR="00CC5C8B" w:rsidRDefault="00CC5C8B" w:rsidP="009A329B">
            <w:pPr>
              <w:jc w:val="center"/>
              <w:rPr>
                <w:sz w:val="28"/>
                <w:szCs w:val="28"/>
              </w:rPr>
            </w:pPr>
            <w:r>
              <w:rPr>
                <w:sz w:val="28"/>
                <w:szCs w:val="28"/>
              </w:rPr>
              <w:t xml:space="preserve">-0.40 </w:t>
            </w:r>
            <w:r w:rsidRPr="00EC5E64">
              <w:rPr>
                <w:b/>
                <w:color w:val="00B050"/>
                <w:sz w:val="28"/>
                <w:szCs w:val="28"/>
              </w:rPr>
              <w:sym w:font="Wingdings" w:char="F0EA"/>
            </w:r>
          </w:p>
        </w:tc>
      </w:tr>
      <w:tr w:rsidR="00CC5C8B" w:rsidRPr="00D21502" w14:paraId="78933595" w14:textId="77777777" w:rsidTr="00CC5C8B">
        <w:trPr>
          <w:trHeight w:val="397"/>
          <w:jc w:val="center"/>
        </w:trPr>
        <w:tc>
          <w:tcPr>
            <w:tcW w:w="7508" w:type="dxa"/>
            <w:gridSpan w:val="2"/>
            <w:tcBorders>
              <w:bottom w:val="single" w:sz="4" w:space="0" w:color="auto"/>
            </w:tcBorders>
            <w:vAlign w:val="center"/>
          </w:tcPr>
          <w:p w14:paraId="38A1FA5C" w14:textId="246BEBA7" w:rsidR="00CC5C8B" w:rsidRPr="009249F4" w:rsidRDefault="00CC5C8B" w:rsidP="009A329B">
            <w:pPr>
              <w:jc w:val="center"/>
              <w:rPr>
                <w:b/>
                <w:sz w:val="28"/>
                <w:szCs w:val="28"/>
              </w:rPr>
            </w:pPr>
            <w:r w:rsidRPr="009249F4">
              <w:rPr>
                <w:b/>
                <w:sz w:val="28"/>
                <w:szCs w:val="28"/>
              </w:rPr>
              <w:t>RANK POSITION:</w:t>
            </w:r>
            <w:r w:rsidR="00120382">
              <w:rPr>
                <w:b/>
                <w:sz w:val="28"/>
                <w:szCs w:val="28"/>
              </w:rPr>
              <w:t xml:space="preserve"> </w:t>
            </w:r>
            <w:r w:rsidRPr="00764F8E">
              <w:rPr>
                <w:b/>
                <w:sz w:val="28"/>
                <w:szCs w:val="28"/>
              </w:rPr>
              <w:t>25</w:t>
            </w:r>
            <w:r w:rsidRPr="00764F8E">
              <w:rPr>
                <w:b/>
                <w:sz w:val="28"/>
                <w:szCs w:val="28"/>
                <w:vertAlign w:val="superscript"/>
              </w:rPr>
              <w:t>th</w:t>
            </w:r>
            <w:r w:rsidRPr="009249F4">
              <w:rPr>
                <w:b/>
                <w:sz w:val="28"/>
                <w:szCs w:val="28"/>
              </w:rPr>
              <w:t xml:space="preserve"> </w:t>
            </w:r>
            <w:r w:rsidRPr="009249F4">
              <w:rPr>
                <w:b/>
                <w:sz w:val="28"/>
                <w:szCs w:val="28"/>
                <w:vertAlign w:val="superscript"/>
              </w:rPr>
              <w:t xml:space="preserve"> </w:t>
            </w:r>
            <w:r w:rsidRPr="009249F4">
              <w:rPr>
                <w:b/>
                <w:color w:val="FF0000"/>
                <w:sz w:val="28"/>
                <w:szCs w:val="28"/>
              </w:rPr>
              <w:sym w:font="Wingdings" w:char="F0EA"/>
            </w:r>
            <w:r w:rsidR="00513443">
              <w:rPr>
                <w:b/>
                <w:color w:val="00B050"/>
                <w:sz w:val="28"/>
                <w:szCs w:val="28"/>
              </w:rPr>
              <w:t xml:space="preserve">    </w:t>
            </w:r>
            <w:r w:rsidRPr="009249F4">
              <w:rPr>
                <w:b/>
                <w:sz w:val="28"/>
                <w:szCs w:val="28"/>
              </w:rPr>
              <w:t>RANK MOVEMENT</w:t>
            </w:r>
            <w:r w:rsidRPr="00764F8E">
              <w:rPr>
                <w:b/>
                <w:sz w:val="28"/>
                <w:szCs w:val="28"/>
              </w:rPr>
              <w:t xml:space="preserve">: 7 </w:t>
            </w:r>
            <w:r w:rsidRPr="00764F8E">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390E6706" w14:textId="77777777" w:rsidR="00CC5C8B" w:rsidRDefault="00CC5C8B" w:rsidP="009A329B">
            <w:pPr>
              <w:jc w:val="center"/>
              <w:rPr>
                <w:sz w:val="28"/>
                <w:szCs w:val="28"/>
              </w:rPr>
            </w:pPr>
          </w:p>
        </w:tc>
      </w:tr>
      <w:tr w:rsidR="00CC5C8B" w:rsidRPr="00D21502" w14:paraId="2CD30729" w14:textId="77777777" w:rsidTr="00CC5C8B">
        <w:trPr>
          <w:trHeight w:val="397"/>
          <w:jc w:val="center"/>
        </w:trPr>
        <w:tc>
          <w:tcPr>
            <w:tcW w:w="7508" w:type="dxa"/>
            <w:gridSpan w:val="2"/>
            <w:tcBorders>
              <w:bottom w:val="nil"/>
            </w:tcBorders>
            <w:shd w:val="clear" w:color="auto" w:fill="D9E2F3" w:themeFill="accent5" w:themeFillTint="33"/>
            <w:vAlign w:val="center"/>
          </w:tcPr>
          <w:p w14:paraId="427B7E41" w14:textId="77777777" w:rsidR="00CC5C8B" w:rsidRPr="009249F4" w:rsidRDefault="00CC5C8B" w:rsidP="00CC5C8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16A75776" w14:textId="77777777" w:rsidR="00CC5C8B" w:rsidRDefault="00CC5C8B" w:rsidP="009A329B">
            <w:pPr>
              <w:jc w:val="center"/>
              <w:rPr>
                <w:sz w:val="28"/>
                <w:szCs w:val="28"/>
              </w:rPr>
            </w:pPr>
          </w:p>
        </w:tc>
      </w:tr>
      <w:tr w:rsidR="00CC5C8B" w:rsidRPr="00D21502" w14:paraId="2BCDF8E2" w14:textId="77777777" w:rsidTr="00CC5C8B">
        <w:trPr>
          <w:trHeight w:val="397"/>
          <w:jc w:val="center"/>
        </w:trPr>
        <w:tc>
          <w:tcPr>
            <w:tcW w:w="7508" w:type="dxa"/>
            <w:gridSpan w:val="2"/>
            <w:tcBorders>
              <w:top w:val="nil"/>
            </w:tcBorders>
            <w:shd w:val="clear" w:color="auto" w:fill="D9E2F3" w:themeFill="accent5" w:themeFillTint="33"/>
            <w:vAlign w:val="center"/>
          </w:tcPr>
          <w:p w14:paraId="36C679B3" w14:textId="77777777" w:rsidR="00CC5C8B" w:rsidRPr="009249F4" w:rsidRDefault="00CC5C8B" w:rsidP="00E11941">
            <w:pPr>
              <w:jc w:val="center"/>
              <w:rPr>
                <w:b/>
                <w:sz w:val="28"/>
                <w:szCs w:val="28"/>
              </w:rPr>
            </w:pPr>
            <w:r>
              <w:rPr>
                <w:b/>
                <w:sz w:val="28"/>
                <w:szCs w:val="28"/>
              </w:rPr>
              <w:t xml:space="preserve">RANK POSITION: </w:t>
            </w:r>
            <w:r w:rsidR="00E11941">
              <w:rPr>
                <w:b/>
                <w:sz w:val="28"/>
                <w:szCs w:val="28"/>
              </w:rPr>
              <w:t>7</w:t>
            </w:r>
            <w:r w:rsidR="00E11941" w:rsidRPr="00E11941">
              <w:rPr>
                <w:b/>
                <w:sz w:val="28"/>
                <w:szCs w:val="28"/>
                <w:vertAlign w:val="superscript"/>
              </w:rPr>
              <w:t>th</w:t>
            </w:r>
            <w:r w:rsidR="00E11941">
              <w:rPr>
                <w:b/>
                <w:sz w:val="28"/>
                <w:szCs w:val="28"/>
              </w:rPr>
              <w:t xml:space="preserve">    RANK MOVEMENT: DNA</w:t>
            </w:r>
          </w:p>
        </w:tc>
        <w:tc>
          <w:tcPr>
            <w:tcW w:w="7801" w:type="dxa"/>
            <w:gridSpan w:val="2"/>
            <w:tcBorders>
              <w:top w:val="nil"/>
            </w:tcBorders>
            <w:shd w:val="clear" w:color="auto" w:fill="D0CECE" w:themeFill="background2" w:themeFillShade="E6"/>
            <w:vAlign w:val="center"/>
          </w:tcPr>
          <w:p w14:paraId="77379EA4" w14:textId="77777777" w:rsidR="00CC5C8B" w:rsidRDefault="00CC5C8B" w:rsidP="009A329B">
            <w:pPr>
              <w:jc w:val="center"/>
              <w:rPr>
                <w:sz w:val="28"/>
                <w:szCs w:val="28"/>
              </w:rPr>
            </w:pPr>
          </w:p>
        </w:tc>
      </w:tr>
      <w:tr w:rsidR="00CC5C8B" w:rsidRPr="00D21502" w14:paraId="789D4503" w14:textId="77777777" w:rsidTr="008C4954">
        <w:trPr>
          <w:trHeight w:val="397"/>
          <w:jc w:val="center"/>
        </w:trPr>
        <w:tc>
          <w:tcPr>
            <w:tcW w:w="15309" w:type="dxa"/>
            <w:gridSpan w:val="4"/>
            <w:vAlign w:val="center"/>
          </w:tcPr>
          <w:p w14:paraId="17D1C0F5" w14:textId="77777777" w:rsidR="00CC5C8B" w:rsidRPr="00CC5C8B" w:rsidRDefault="00CC5C8B" w:rsidP="00CC5C8B">
            <w:pPr>
              <w:rPr>
                <w:sz w:val="6"/>
                <w:szCs w:val="6"/>
              </w:rPr>
            </w:pPr>
          </w:p>
          <w:p w14:paraId="64E43C16" w14:textId="77777777" w:rsidR="00CC5C8B" w:rsidRPr="00D21502" w:rsidRDefault="00CC5C8B" w:rsidP="00CC5C8B">
            <w:pPr>
              <w:rPr>
                <w:b/>
                <w:sz w:val="28"/>
                <w:szCs w:val="28"/>
              </w:rPr>
            </w:pPr>
            <w:r w:rsidRPr="00D21502">
              <w:rPr>
                <w:b/>
                <w:sz w:val="28"/>
                <w:szCs w:val="28"/>
              </w:rPr>
              <w:t>TELLING OUR STORY:</w:t>
            </w:r>
          </w:p>
          <w:p w14:paraId="22E203F7" w14:textId="77777777" w:rsidR="00CC5C8B" w:rsidRDefault="00CC5C8B" w:rsidP="00CC5C8B">
            <w:pPr>
              <w:rPr>
                <w:rFonts w:ascii="Arial" w:hAnsi="Arial" w:cs="Arial"/>
              </w:rPr>
            </w:pPr>
            <w:r w:rsidRPr="00CC5C8B">
              <w:rPr>
                <w:rFonts w:ascii="Arial" w:hAnsi="Arial" w:cs="Arial"/>
              </w:rPr>
              <w:t>Although this is a new measure there are 6 years of data available.</w:t>
            </w:r>
          </w:p>
          <w:p w14:paraId="53BEEAC1" w14:textId="77777777" w:rsidR="00CC5C8B" w:rsidRDefault="00CC5C8B" w:rsidP="00CC5C8B">
            <w:pPr>
              <w:rPr>
                <w:rFonts w:ascii="Arial" w:hAnsi="Arial" w:cs="Arial"/>
              </w:rPr>
            </w:pPr>
          </w:p>
          <w:p w14:paraId="5E40C7A7" w14:textId="77777777" w:rsidR="00CC5C8B" w:rsidRPr="00CC5C8B" w:rsidRDefault="00CC5C8B" w:rsidP="00CC5C8B">
            <w:pPr>
              <w:rPr>
                <w:rFonts w:ascii="Arial" w:hAnsi="Arial" w:cs="Arial"/>
              </w:rPr>
            </w:pPr>
            <w:r w:rsidRPr="00CC5C8B">
              <w:rPr>
                <w:rFonts w:ascii="Arial" w:hAnsi="Arial" w:cs="Arial"/>
              </w:rPr>
              <w:t>Argyll and Bute’s position has worsened since the previous year, both in terms of the proportion of people earning less than the</w:t>
            </w:r>
            <w:r w:rsidR="0083224C">
              <w:rPr>
                <w:rFonts w:ascii="Arial" w:hAnsi="Arial" w:cs="Arial"/>
              </w:rPr>
              <w:t xml:space="preserve"> living wage and rank position.</w:t>
            </w:r>
          </w:p>
          <w:p w14:paraId="76382DD4" w14:textId="77777777" w:rsidR="00CC5C8B" w:rsidRDefault="00CC5C8B" w:rsidP="00CC5C8B">
            <w:pPr>
              <w:rPr>
                <w:rFonts w:ascii="Arial" w:hAnsi="Arial" w:cs="Arial"/>
              </w:rPr>
            </w:pPr>
          </w:p>
          <w:p w14:paraId="644307E3" w14:textId="77777777" w:rsidR="00CC5C8B" w:rsidRPr="00CC5C8B" w:rsidRDefault="00CC5C8B" w:rsidP="00CC5C8B">
            <w:pPr>
              <w:rPr>
                <w:rFonts w:ascii="Arial" w:hAnsi="Arial" w:cs="Arial"/>
              </w:rPr>
            </w:pPr>
            <w:r w:rsidRPr="00CC5C8B">
              <w:rPr>
                <w:rFonts w:ascii="Arial" w:hAnsi="Arial" w:cs="Arial"/>
              </w:rPr>
              <w:t>The proportion of people earning less than the living wage has increased by 0.90 percentage points.</w:t>
            </w:r>
          </w:p>
          <w:p w14:paraId="7A9282A0" w14:textId="77777777" w:rsidR="0083224C" w:rsidRDefault="0083224C" w:rsidP="00CC5C8B">
            <w:pPr>
              <w:rPr>
                <w:rFonts w:ascii="Arial" w:hAnsi="Arial" w:cs="Arial"/>
              </w:rPr>
            </w:pPr>
          </w:p>
          <w:p w14:paraId="61AA3B4B" w14:textId="77777777" w:rsidR="00CC5C8B" w:rsidRPr="00CC5C8B" w:rsidRDefault="00CC5C8B" w:rsidP="00CC5C8B">
            <w:pPr>
              <w:rPr>
                <w:rFonts w:ascii="Arial" w:hAnsi="Arial" w:cs="Arial"/>
              </w:rPr>
            </w:pPr>
            <w:r w:rsidRPr="00CC5C8B">
              <w:rPr>
                <w:rFonts w:ascii="Arial" w:hAnsi="Arial" w:cs="Arial"/>
              </w:rPr>
              <w:t xml:space="preserve">The data over 6 years for Argyll and Bute has fluctuated between 18.20% - 24.20%. </w:t>
            </w:r>
          </w:p>
          <w:p w14:paraId="47DF8EA8" w14:textId="77777777" w:rsidR="00764F8E" w:rsidRDefault="00764F8E" w:rsidP="00764F8E">
            <w:pPr>
              <w:rPr>
                <w:rFonts w:ascii="Arial" w:hAnsi="Arial" w:cs="Arial"/>
              </w:rPr>
            </w:pPr>
          </w:p>
          <w:p w14:paraId="0022889D" w14:textId="77777777" w:rsidR="00764F8E" w:rsidRPr="00CC5C8B" w:rsidRDefault="00764F8E" w:rsidP="00764F8E">
            <w:pPr>
              <w:rPr>
                <w:rFonts w:ascii="Arial" w:hAnsi="Arial" w:cs="Arial"/>
              </w:rPr>
            </w:pPr>
            <w:r w:rsidRPr="00764F8E">
              <w:rPr>
                <w:rFonts w:ascii="Arial" w:hAnsi="Arial" w:cs="Arial"/>
              </w:rPr>
              <w:t>This is not a measure Economic Growth can influence. The only way influence can be made under terms and conditions for interventions such as LGAP noted above. Companies in receipt of funding/assistance via  LGAP must pay their employees the Scottish living wage</w:t>
            </w:r>
          </w:p>
          <w:p w14:paraId="5AB1A029" w14:textId="77777777" w:rsidR="00CC5C8B" w:rsidRPr="00CC5C8B" w:rsidRDefault="00CC5C8B" w:rsidP="00CC5C8B">
            <w:pPr>
              <w:rPr>
                <w:rFonts w:ascii="Arial" w:hAnsi="Arial" w:cs="Arial"/>
              </w:rPr>
            </w:pPr>
          </w:p>
          <w:p w14:paraId="6B5A1EA8" w14:textId="77777777" w:rsidR="00CC5C8B" w:rsidRPr="00CC5C8B" w:rsidRDefault="00CC5C8B" w:rsidP="00CC5C8B">
            <w:pPr>
              <w:rPr>
                <w:rFonts w:ascii="Arial" w:hAnsi="Arial" w:cs="Arial"/>
              </w:rPr>
            </w:pPr>
            <w:r w:rsidRPr="00CC5C8B">
              <w:rPr>
                <w:rFonts w:ascii="Arial" w:hAnsi="Arial" w:cs="Arial"/>
              </w:rPr>
              <w:t>Three authorities returned N/A which for this measure indicates the data is too small to submit.</w:t>
            </w:r>
          </w:p>
          <w:p w14:paraId="7B570418" w14:textId="77777777" w:rsidR="00CC5C8B" w:rsidRPr="00CC5C8B" w:rsidRDefault="00CC5C8B" w:rsidP="00CC5C8B">
            <w:pPr>
              <w:rPr>
                <w:rFonts w:ascii="Arial" w:hAnsi="Arial" w:cs="Arial"/>
              </w:rPr>
            </w:pPr>
            <w:r w:rsidRPr="00CC5C8B">
              <w:rPr>
                <w:rFonts w:ascii="Arial" w:hAnsi="Arial" w:cs="Arial"/>
              </w:rPr>
              <w:t>The Scotland average has dropped to its lowest for 6 years.</w:t>
            </w:r>
          </w:p>
          <w:p w14:paraId="544510AB" w14:textId="77777777" w:rsidR="00CC5C8B" w:rsidRPr="00CC5C8B" w:rsidRDefault="00CC5C8B" w:rsidP="00CC5C8B">
            <w:pPr>
              <w:rPr>
                <w:rFonts w:ascii="Arial" w:hAnsi="Arial" w:cs="Arial"/>
                <w:szCs w:val="28"/>
              </w:rPr>
            </w:pPr>
          </w:p>
        </w:tc>
      </w:tr>
      <w:tr w:rsidR="00CC5C8B" w:rsidRPr="00D21502" w14:paraId="1A20D5ED" w14:textId="77777777" w:rsidTr="008C4954">
        <w:trPr>
          <w:trHeight w:val="397"/>
          <w:jc w:val="center"/>
        </w:trPr>
        <w:tc>
          <w:tcPr>
            <w:tcW w:w="15309" w:type="dxa"/>
            <w:gridSpan w:val="4"/>
            <w:vAlign w:val="center"/>
          </w:tcPr>
          <w:p w14:paraId="446D7C93" w14:textId="77777777" w:rsidR="00CC5C8B" w:rsidRPr="00CC5C8B" w:rsidRDefault="00CC5C8B" w:rsidP="00CC5C8B">
            <w:pPr>
              <w:rPr>
                <w:b/>
                <w:sz w:val="6"/>
                <w:szCs w:val="6"/>
              </w:rPr>
            </w:pPr>
          </w:p>
          <w:p w14:paraId="3750F03D" w14:textId="77777777" w:rsidR="00CC5C8B" w:rsidRDefault="00CC5C8B" w:rsidP="00CC5C8B">
            <w:pPr>
              <w:rPr>
                <w:b/>
                <w:sz w:val="28"/>
                <w:szCs w:val="28"/>
              </w:rPr>
            </w:pPr>
            <w:r>
              <w:rPr>
                <w:b/>
                <w:sz w:val="28"/>
                <w:szCs w:val="28"/>
              </w:rPr>
              <w:t>LOOKING FORWARD - EXPECTED IMPACT ON INDICATOR</w:t>
            </w:r>
          </w:p>
          <w:p w14:paraId="371D3006" w14:textId="3A3F546A" w:rsidR="00CC5C8B" w:rsidRDefault="00CC5C8B" w:rsidP="00CC5C8B">
            <w:pPr>
              <w:rPr>
                <w:rFonts w:ascii="Arial" w:hAnsi="Arial" w:cs="Arial"/>
                <w:szCs w:val="28"/>
              </w:rPr>
            </w:pPr>
            <w:r w:rsidRPr="00CC5C8B">
              <w:rPr>
                <w:rFonts w:ascii="Arial" w:hAnsi="Arial" w:cs="Arial"/>
                <w:szCs w:val="28"/>
              </w:rPr>
              <w:lastRenderedPageBreak/>
              <w:t>Wage inflation has increased across some key sectors. However, with continued uncertainty for businesses with regard to EU withdrawal, it is anticipated that the proportion of people earning less than the living wage may increase (which is different to the legal requirement to pay the minimum wage). However, this indicator is dependent on issues such as the type of job full-time or part-time, the level of job (unskilled to highly skilled</w:t>
            </w:r>
            <w:r w:rsidRPr="00764F8E">
              <w:rPr>
                <w:rFonts w:ascii="Arial" w:hAnsi="Arial" w:cs="Arial"/>
                <w:szCs w:val="28"/>
              </w:rPr>
              <w:t>), etc.</w:t>
            </w:r>
            <w:r w:rsidR="00764F8E" w:rsidRPr="00764F8E">
              <w:rPr>
                <w:rFonts w:ascii="Arial" w:hAnsi="Arial" w:cs="Arial"/>
              </w:rPr>
              <w:t xml:space="preserve"> and o</w:t>
            </w:r>
            <w:r w:rsidR="00764F8E" w:rsidRPr="00764F8E">
              <w:rPr>
                <w:rFonts w:ascii="Arial" w:hAnsi="Arial" w:cs="Arial"/>
                <w:szCs w:val="28"/>
              </w:rPr>
              <w:t>nly through T&amp;Cs associated with our interventions as noted above.</w:t>
            </w:r>
          </w:p>
          <w:p w14:paraId="75C8242D" w14:textId="77777777" w:rsidR="00CC5C8B" w:rsidRPr="00CC5C8B" w:rsidRDefault="00CC5C8B" w:rsidP="00CC5C8B">
            <w:pPr>
              <w:rPr>
                <w:rFonts w:ascii="Arial" w:hAnsi="Arial" w:cs="Arial"/>
                <w:szCs w:val="28"/>
              </w:rPr>
            </w:pPr>
          </w:p>
        </w:tc>
      </w:tr>
    </w:tbl>
    <w:p w14:paraId="0B22D791" w14:textId="77777777" w:rsidR="00613E66" w:rsidRDefault="00613E66">
      <w:r>
        <w:lastRenderedPageBreak/>
        <w:br w:type="page"/>
      </w: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4F9F93A9" w14:textId="77777777" w:rsidTr="00912400">
        <w:trPr>
          <w:trHeight w:val="794"/>
          <w:jc w:val="center"/>
        </w:trPr>
        <w:tc>
          <w:tcPr>
            <w:tcW w:w="15309" w:type="dxa"/>
            <w:gridSpan w:val="4"/>
            <w:vAlign w:val="center"/>
          </w:tcPr>
          <w:p w14:paraId="78BB9712" w14:textId="77777777" w:rsidR="00912400" w:rsidRPr="005D65E6" w:rsidRDefault="00912400" w:rsidP="005D65E6">
            <w:pPr>
              <w:rPr>
                <w:b/>
                <w:sz w:val="32"/>
              </w:rPr>
            </w:pPr>
            <w:r w:rsidRPr="005D65E6">
              <w:rPr>
                <w:b/>
                <w:sz w:val="32"/>
              </w:rPr>
              <w:lastRenderedPageBreak/>
              <w:t>SERVICE: ECONOMIC DEVELOPMENT AND STRATEGIC TRANSPORTATION</w:t>
            </w:r>
          </w:p>
        </w:tc>
      </w:tr>
      <w:tr w:rsidR="00F3319B" w:rsidRPr="00824C57" w14:paraId="24428A29" w14:textId="77777777" w:rsidTr="00CC5C8B">
        <w:trPr>
          <w:trHeight w:val="567"/>
          <w:jc w:val="center"/>
        </w:trPr>
        <w:tc>
          <w:tcPr>
            <w:tcW w:w="15309" w:type="dxa"/>
            <w:gridSpan w:val="4"/>
            <w:vAlign w:val="center"/>
          </w:tcPr>
          <w:p w14:paraId="37F099A1" w14:textId="77777777" w:rsidR="00F3319B" w:rsidRPr="00824C57" w:rsidRDefault="0069713C" w:rsidP="009A329B">
            <w:pPr>
              <w:pStyle w:val="Heading1"/>
              <w:spacing w:before="0"/>
              <w:outlineLvl w:val="0"/>
              <w:rPr>
                <w:b/>
                <w:color w:val="auto"/>
              </w:rPr>
            </w:pPr>
            <w:bookmarkStart w:id="75" w:name="_Toc11143030"/>
            <w:r>
              <w:rPr>
                <w:b/>
                <w:color w:val="auto"/>
              </w:rPr>
              <w:t>INDICATOR REF: ECON 8 -</w:t>
            </w:r>
            <w:r w:rsidR="00F3319B" w:rsidRPr="00824C57">
              <w:rPr>
                <w:b/>
                <w:color w:val="auto"/>
              </w:rPr>
              <w:t xml:space="preserve"> Proportion of properties receiving superfast broadband</w:t>
            </w:r>
            <w:bookmarkEnd w:id="75"/>
            <w:r w:rsidR="00CA7DF1" w:rsidRPr="00824C57">
              <w:rPr>
                <w:b/>
                <w:color w:val="auto"/>
              </w:rPr>
              <w:t xml:space="preserve"> </w:t>
            </w:r>
          </w:p>
        </w:tc>
      </w:tr>
      <w:tr w:rsidR="00E06E41" w:rsidRPr="00D21502" w14:paraId="4C998F5F" w14:textId="77777777" w:rsidTr="00CC5C8B">
        <w:trPr>
          <w:trHeight w:val="454"/>
          <w:jc w:val="center"/>
        </w:trPr>
        <w:tc>
          <w:tcPr>
            <w:tcW w:w="15309" w:type="dxa"/>
            <w:gridSpan w:val="4"/>
            <w:vAlign w:val="center"/>
          </w:tcPr>
          <w:p w14:paraId="27BB041D" w14:textId="77777777" w:rsidR="00E06E41" w:rsidRPr="003E332F" w:rsidRDefault="00E06E41" w:rsidP="009A329B">
            <w:pPr>
              <w:jc w:val="center"/>
              <w:rPr>
                <w:b/>
                <w:color w:val="0070C0"/>
                <w:sz w:val="28"/>
                <w:szCs w:val="28"/>
              </w:rPr>
            </w:pPr>
            <w:r w:rsidRPr="003E332F">
              <w:rPr>
                <w:b/>
                <w:color w:val="0070C0"/>
                <w:sz w:val="28"/>
                <w:szCs w:val="28"/>
              </w:rPr>
              <w:t>Performance Range:</w:t>
            </w:r>
            <w:r w:rsidR="009A2A7A" w:rsidRPr="003E332F">
              <w:rPr>
                <w:color w:val="0070C0"/>
              </w:rPr>
              <w:t xml:space="preserve"> </w:t>
            </w:r>
            <w:r w:rsidR="009A2A7A" w:rsidRPr="003E332F">
              <w:rPr>
                <w:b/>
                <w:color w:val="0070C0"/>
                <w:sz w:val="28"/>
                <w:szCs w:val="28"/>
              </w:rPr>
              <w:t>98.07% to 66.34%</w:t>
            </w:r>
            <w:r w:rsidR="005E2139">
              <w:rPr>
                <w:b/>
                <w:color w:val="0070C0"/>
                <w:sz w:val="28"/>
                <w:szCs w:val="28"/>
              </w:rPr>
              <w:t xml:space="preserve"> </w:t>
            </w:r>
            <w:r w:rsidR="005E2139" w:rsidRPr="005E2139">
              <w:rPr>
                <w:b/>
                <w:color w:val="0070C0"/>
                <w:sz w:val="28"/>
                <w:szCs w:val="28"/>
              </w:rPr>
              <w:t>(Highest is best)</w:t>
            </w:r>
          </w:p>
        </w:tc>
      </w:tr>
      <w:tr w:rsidR="00F3319B" w:rsidRPr="00D21502" w14:paraId="0BC44D3B" w14:textId="77777777" w:rsidTr="00E83409">
        <w:trPr>
          <w:trHeight w:val="397"/>
          <w:jc w:val="center"/>
        </w:trPr>
        <w:tc>
          <w:tcPr>
            <w:tcW w:w="7508" w:type="dxa"/>
            <w:gridSpan w:val="2"/>
            <w:shd w:val="clear" w:color="auto" w:fill="D9E2F3" w:themeFill="accent5" w:themeFillTint="33"/>
            <w:vAlign w:val="center"/>
          </w:tcPr>
          <w:p w14:paraId="3A1E0A40"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2D7C11D1" w14:textId="77777777" w:rsidR="00F3319B" w:rsidRPr="00D21502" w:rsidRDefault="00F3319B" w:rsidP="009A329B">
            <w:pPr>
              <w:jc w:val="center"/>
              <w:rPr>
                <w:b/>
                <w:sz w:val="28"/>
                <w:szCs w:val="28"/>
              </w:rPr>
            </w:pPr>
            <w:r w:rsidRPr="00D21502">
              <w:rPr>
                <w:b/>
                <w:sz w:val="28"/>
                <w:szCs w:val="28"/>
              </w:rPr>
              <w:t>SCOTLAND</w:t>
            </w:r>
          </w:p>
        </w:tc>
      </w:tr>
      <w:tr w:rsidR="00F3319B" w:rsidRPr="00D21502" w14:paraId="53FFD834" w14:textId="77777777" w:rsidTr="00CC5C8B">
        <w:trPr>
          <w:trHeight w:val="397"/>
          <w:jc w:val="center"/>
        </w:trPr>
        <w:tc>
          <w:tcPr>
            <w:tcW w:w="7508" w:type="dxa"/>
            <w:gridSpan w:val="2"/>
            <w:vAlign w:val="center"/>
          </w:tcPr>
          <w:p w14:paraId="04D37CCC" w14:textId="77777777" w:rsidR="00F3319B" w:rsidRPr="009249F4" w:rsidRDefault="004B0726" w:rsidP="009A329B">
            <w:pPr>
              <w:jc w:val="center"/>
              <w:rPr>
                <w:b/>
                <w:sz w:val="28"/>
                <w:szCs w:val="28"/>
              </w:rPr>
            </w:pPr>
            <w:r w:rsidRPr="009249F4">
              <w:rPr>
                <w:b/>
                <w:sz w:val="28"/>
                <w:szCs w:val="28"/>
              </w:rPr>
              <w:t>77.72%</w:t>
            </w:r>
            <w:r w:rsidR="009249F4" w:rsidRPr="009249F4">
              <w:rPr>
                <w:b/>
                <w:sz w:val="28"/>
                <w:szCs w:val="28"/>
              </w:rPr>
              <w:t xml:space="preserve"> </w:t>
            </w:r>
            <w:r w:rsidRPr="009249F4">
              <w:rPr>
                <w:b/>
                <w:sz w:val="28"/>
                <w:szCs w:val="28"/>
              </w:rPr>
              <w:sym w:font="Wingdings" w:char="F0E9"/>
            </w:r>
          </w:p>
        </w:tc>
        <w:tc>
          <w:tcPr>
            <w:tcW w:w="7801" w:type="dxa"/>
            <w:gridSpan w:val="2"/>
            <w:vAlign w:val="center"/>
          </w:tcPr>
          <w:p w14:paraId="40673F9A" w14:textId="77777777" w:rsidR="00F3319B" w:rsidRPr="00D21502" w:rsidRDefault="004B0726" w:rsidP="009A329B">
            <w:pPr>
              <w:jc w:val="center"/>
              <w:rPr>
                <w:b/>
                <w:sz w:val="28"/>
                <w:szCs w:val="28"/>
              </w:rPr>
            </w:pPr>
            <w:r>
              <w:rPr>
                <w:b/>
                <w:sz w:val="28"/>
                <w:szCs w:val="28"/>
              </w:rPr>
              <w:t>91.13%</w:t>
            </w:r>
            <w:r w:rsidR="009249F4">
              <w:rPr>
                <w:b/>
                <w:sz w:val="28"/>
                <w:szCs w:val="28"/>
              </w:rPr>
              <w:t xml:space="preserve"> </w:t>
            </w:r>
            <w:r w:rsidRPr="004B0726">
              <w:rPr>
                <w:b/>
                <w:sz w:val="28"/>
                <w:szCs w:val="28"/>
              </w:rPr>
              <w:sym w:font="Wingdings" w:char="F0E9"/>
            </w:r>
          </w:p>
        </w:tc>
      </w:tr>
      <w:tr w:rsidR="00CC5C8B" w:rsidRPr="00D21502" w14:paraId="6FB09AB1" w14:textId="77777777" w:rsidTr="00CC5C8B">
        <w:trPr>
          <w:trHeight w:val="397"/>
          <w:jc w:val="center"/>
        </w:trPr>
        <w:tc>
          <w:tcPr>
            <w:tcW w:w="5949" w:type="dxa"/>
            <w:vAlign w:val="center"/>
          </w:tcPr>
          <w:p w14:paraId="191613E4" w14:textId="77777777" w:rsidR="00CC5C8B" w:rsidRPr="009249F4" w:rsidRDefault="00CC5C8B"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7F05D2DD" w14:textId="77777777" w:rsidR="00CC5C8B" w:rsidRPr="009249F4" w:rsidRDefault="00CC5C8B" w:rsidP="009A329B">
            <w:pPr>
              <w:jc w:val="center"/>
              <w:rPr>
                <w:b/>
                <w:sz w:val="28"/>
                <w:szCs w:val="28"/>
              </w:rPr>
            </w:pPr>
            <w:r w:rsidRPr="009249F4">
              <w:rPr>
                <w:b/>
                <w:sz w:val="28"/>
                <w:szCs w:val="28"/>
              </w:rPr>
              <w:t xml:space="preserve">6.72 </w:t>
            </w:r>
            <w:r w:rsidRPr="009249F4">
              <w:rPr>
                <w:b/>
                <w:sz w:val="28"/>
                <w:szCs w:val="28"/>
              </w:rPr>
              <w:sym w:font="Wingdings" w:char="F0E9"/>
            </w:r>
          </w:p>
        </w:tc>
        <w:tc>
          <w:tcPr>
            <w:tcW w:w="6095" w:type="dxa"/>
            <w:vAlign w:val="center"/>
          </w:tcPr>
          <w:p w14:paraId="1D775B9A" w14:textId="77777777" w:rsidR="00CC5C8B" w:rsidRDefault="00CC5C8B" w:rsidP="009A329B">
            <w:pPr>
              <w:jc w:val="center"/>
              <w:rPr>
                <w:b/>
                <w:sz w:val="28"/>
                <w:szCs w:val="28"/>
              </w:rPr>
            </w:pPr>
            <w:r>
              <w:rPr>
                <w:sz w:val="28"/>
                <w:szCs w:val="28"/>
              </w:rPr>
              <w:t>CHANGE 2016/17 TO 2017/18</w:t>
            </w:r>
          </w:p>
        </w:tc>
        <w:tc>
          <w:tcPr>
            <w:tcW w:w="1706" w:type="dxa"/>
            <w:vAlign w:val="center"/>
          </w:tcPr>
          <w:p w14:paraId="0701EB68" w14:textId="77777777" w:rsidR="00CC5C8B" w:rsidRDefault="00CC5C8B" w:rsidP="009A329B">
            <w:pPr>
              <w:jc w:val="center"/>
              <w:rPr>
                <w:b/>
                <w:sz w:val="28"/>
                <w:szCs w:val="28"/>
              </w:rPr>
            </w:pPr>
            <w:r>
              <w:rPr>
                <w:sz w:val="28"/>
                <w:szCs w:val="28"/>
              </w:rPr>
              <w:t xml:space="preserve">5.27 </w:t>
            </w:r>
            <w:r w:rsidRPr="004B0726">
              <w:rPr>
                <w:b/>
                <w:sz w:val="28"/>
                <w:szCs w:val="28"/>
              </w:rPr>
              <w:sym w:font="Wingdings" w:char="F0E9"/>
            </w:r>
          </w:p>
        </w:tc>
      </w:tr>
      <w:tr w:rsidR="00CC5C8B" w:rsidRPr="00D21502" w14:paraId="71533451" w14:textId="77777777" w:rsidTr="00CC5C8B">
        <w:trPr>
          <w:trHeight w:val="397"/>
          <w:jc w:val="center"/>
        </w:trPr>
        <w:tc>
          <w:tcPr>
            <w:tcW w:w="5949" w:type="dxa"/>
            <w:vAlign w:val="center"/>
          </w:tcPr>
          <w:p w14:paraId="652B750E" w14:textId="77777777" w:rsidR="00CC5C8B" w:rsidRPr="00721B18" w:rsidRDefault="00CC5C8B"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4F36848F" w14:textId="77777777" w:rsidR="00CC5C8B" w:rsidRPr="009249F4" w:rsidRDefault="00CC5C8B" w:rsidP="009A329B">
            <w:pPr>
              <w:jc w:val="center"/>
              <w:rPr>
                <w:b/>
                <w:sz w:val="28"/>
                <w:szCs w:val="28"/>
              </w:rPr>
            </w:pPr>
            <w:r>
              <w:rPr>
                <w:b/>
                <w:sz w:val="28"/>
                <w:szCs w:val="28"/>
              </w:rPr>
              <w:t xml:space="preserve">73.72 </w:t>
            </w:r>
            <w:r w:rsidRPr="009249F4">
              <w:rPr>
                <w:b/>
                <w:sz w:val="28"/>
                <w:szCs w:val="28"/>
              </w:rPr>
              <w:sym w:font="Wingdings" w:char="F0E9"/>
            </w:r>
          </w:p>
        </w:tc>
        <w:tc>
          <w:tcPr>
            <w:tcW w:w="6095" w:type="dxa"/>
            <w:tcBorders>
              <w:bottom w:val="single" w:sz="4" w:space="0" w:color="auto"/>
            </w:tcBorders>
            <w:vAlign w:val="center"/>
          </w:tcPr>
          <w:p w14:paraId="7988400E" w14:textId="77777777" w:rsidR="00CC5C8B" w:rsidRDefault="00CC5C8B"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7B0E5EAE" w14:textId="77777777" w:rsidR="00CC5C8B" w:rsidRDefault="00CC5C8B" w:rsidP="009A329B">
            <w:pPr>
              <w:jc w:val="center"/>
              <w:rPr>
                <w:sz w:val="28"/>
                <w:szCs w:val="28"/>
              </w:rPr>
            </w:pPr>
            <w:r>
              <w:rPr>
                <w:sz w:val="28"/>
                <w:szCs w:val="28"/>
              </w:rPr>
              <w:t xml:space="preserve">35.05 </w:t>
            </w:r>
            <w:r w:rsidRPr="004B0726">
              <w:rPr>
                <w:b/>
                <w:sz w:val="28"/>
                <w:szCs w:val="28"/>
              </w:rPr>
              <w:sym w:font="Wingdings" w:char="F0E9"/>
            </w:r>
          </w:p>
        </w:tc>
      </w:tr>
      <w:tr w:rsidR="00CC5C8B" w:rsidRPr="00D21502" w14:paraId="6A0A26A4" w14:textId="77777777" w:rsidTr="00CC5C8B">
        <w:trPr>
          <w:trHeight w:val="397"/>
          <w:jc w:val="center"/>
        </w:trPr>
        <w:tc>
          <w:tcPr>
            <w:tcW w:w="7508" w:type="dxa"/>
            <w:gridSpan w:val="2"/>
            <w:tcBorders>
              <w:bottom w:val="single" w:sz="4" w:space="0" w:color="auto"/>
            </w:tcBorders>
            <w:vAlign w:val="center"/>
          </w:tcPr>
          <w:p w14:paraId="200AF20D" w14:textId="77777777" w:rsidR="00CC5C8B" w:rsidRDefault="00CC5C8B" w:rsidP="009A329B">
            <w:pPr>
              <w:jc w:val="center"/>
              <w:rPr>
                <w:b/>
                <w:sz w:val="28"/>
                <w:szCs w:val="28"/>
              </w:rPr>
            </w:pPr>
            <w:r w:rsidRPr="009249F4">
              <w:rPr>
                <w:b/>
                <w:sz w:val="28"/>
                <w:szCs w:val="28"/>
              </w:rPr>
              <w:t>RANK POSITION</w:t>
            </w:r>
            <w:r w:rsidRPr="00474226">
              <w:rPr>
                <w:b/>
                <w:sz w:val="28"/>
                <w:szCs w:val="28"/>
              </w:rPr>
              <w:t>: 28</w:t>
            </w:r>
            <w:r w:rsidRPr="00474226">
              <w:rPr>
                <w:b/>
                <w:sz w:val="28"/>
                <w:szCs w:val="28"/>
                <w:vertAlign w:val="superscript"/>
              </w:rPr>
              <w:t>th</w:t>
            </w:r>
            <w:r w:rsidRPr="009249F4">
              <w:rPr>
                <w:b/>
                <w:sz w:val="28"/>
                <w:szCs w:val="28"/>
              </w:rPr>
              <w:t xml:space="preserve"> </w:t>
            </w:r>
            <w:r w:rsidRPr="009249F4">
              <w:rPr>
                <w:b/>
                <w:sz w:val="28"/>
                <w:szCs w:val="28"/>
              </w:rPr>
              <w:sym w:font="Wingdings" w:char="F0EA"/>
            </w:r>
            <w:r w:rsidR="00513443">
              <w:rPr>
                <w:b/>
                <w:sz w:val="28"/>
                <w:szCs w:val="28"/>
              </w:rPr>
              <w:t xml:space="preserve">    </w:t>
            </w:r>
            <w:r w:rsidRPr="009249F4">
              <w:rPr>
                <w:b/>
                <w:sz w:val="28"/>
                <w:szCs w:val="28"/>
              </w:rPr>
              <w:t xml:space="preserve">RANK MOVEMENT: 1 </w:t>
            </w:r>
            <w:r w:rsidRPr="009249F4">
              <w:rPr>
                <w:b/>
                <w:sz w:val="28"/>
                <w:szCs w:val="28"/>
              </w:rPr>
              <w:sym w:font="Wingdings" w:char="F0EA"/>
            </w:r>
          </w:p>
        </w:tc>
        <w:tc>
          <w:tcPr>
            <w:tcW w:w="7801" w:type="dxa"/>
            <w:gridSpan w:val="2"/>
            <w:tcBorders>
              <w:bottom w:val="nil"/>
            </w:tcBorders>
            <w:shd w:val="clear" w:color="auto" w:fill="D0CECE" w:themeFill="background2" w:themeFillShade="E6"/>
            <w:vAlign w:val="center"/>
          </w:tcPr>
          <w:p w14:paraId="5EF4A27B" w14:textId="77777777" w:rsidR="00CC5C8B" w:rsidRDefault="00CC5C8B" w:rsidP="009A329B">
            <w:pPr>
              <w:jc w:val="center"/>
              <w:rPr>
                <w:sz w:val="28"/>
                <w:szCs w:val="28"/>
              </w:rPr>
            </w:pPr>
          </w:p>
        </w:tc>
      </w:tr>
      <w:tr w:rsidR="00CC5C8B" w:rsidRPr="00D21502" w14:paraId="452FD35F" w14:textId="77777777" w:rsidTr="00CC5C8B">
        <w:trPr>
          <w:trHeight w:val="397"/>
          <w:jc w:val="center"/>
        </w:trPr>
        <w:tc>
          <w:tcPr>
            <w:tcW w:w="7508" w:type="dxa"/>
            <w:gridSpan w:val="2"/>
            <w:tcBorders>
              <w:bottom w:val="nil"/>
            </w:tcBorders>
            <w:shd w:val="clear" w:color="auto" w:fill="D9E2F3" w:themeFill="accent5" w:themeFillTint="33"/>
            <w:vAlign w:val="center"/>
          </w:tcPr>
          <w:p w14:paraId="2279593E" w14:textId="77777777" w:rsidR="00CC5C8B" w:rsidRDefault="00CC5C8B" w:rsidP="00CC5C8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4615613" w14:textId="77777777" w:rsidR="00CC5C8B" w:rsidRDefault="00CC5C8B" w:rsidP="009A329B">
            <w:pPr>
              <w:jc w:val="center"/>
              <w:rPr>
                <w:sz w:val="28"/>
                <w:szCs w:val="28"/>
              </w:rPr>
            </w:pPr>
          </w:p>
        </w:tc>
      </w:tr>
      <w:tr w:rsidR="00CC5C8B" w:rsidRPr="00D21502" w14:paraId="6BF08FD3" w14:textId="77777777" w:rsidTr="00CC5C8B">
        <w:trPr>
          <w:trHeight w:val="397"/>
          <w:jc w:val="center"/>
        </w:trPr>
        <w:tc>
          <w:tcPr>
            <w:tcW w:w="7508" w:type="dxa"/>
            <w:gridSpan w:val="2"/>
            <w:tcBorders>
              <w:top w:val="nil"/>
            </w:tcBorders>
            <w:shd w:val="clear" w:color="auto" w:fill="D9E2F3" w:themeFill="accent5" w:themeFillTint="33"/>
            <w:vAlign w:val="center"/>
          </w:tcPr>
          <w:p w14:paraId="56CCAD64" w14:textId="77777777" w:rsidR="00CC5C8B" w:rsidRDefault="00CC5C8B" w:rsidP="00E11941">
            <w:pPr>
              <w:jc w:val="center"/>
              <w:rPr>
                <w:b/>
                <w:sz w:val="28"/>
                <w:szCs w:val="28"/>
              </w:rPr>
            </w:pPr>
            <w:r>
              <w:rPr>
                <w:b/>
                <w:sz w:val="28"/>
                <w:szCs w:val="28"/>
              </w:rPr>
              <w:t>RANK POSITION: 4</w:t>
            </w:r>
            <w:r w:rsidRPr="00824C57">
              <w:rPr>
                <w:b/>
                <w:sz w:val="28"/>
                <w:szCs w:val="28"/>
                <w:vertAlign w:val="superscript"/>
              </w:rPr>
              <w:t>th</w:t>
            </w:r>
            <w:r w:rsidR="00FD1CF1">
              <w:rPr>
                <w:b/>
                <w:sz w:val="28"/>
                <w:szCs w:val="28"/>
              </w:rPr>
              <w:t xml:space="preserve">    </w:t>
            </w:r>
            <w:r>
              <w:rPr>
                <w:b/>
                <w:sz w:val="28"/>
                <w:szCs w:val="28"/>
              </w:rPr>
              <w:t xml:space="preserve">RANK MOVEMENT: </w:t>
            </w:r>
            <w:r w:rsidR="00E11941">
              <w:rPr>
                <w:b/>
                <w:sz w:val="28"/>
                <w:szCs w:val="28"/>
              </w:rPr>
              <w:t>DNA</w:t>
            </w:r>
          </w:p>
        </w:tc>
        <w:tc>
          <w:tcPr>
            <w:tcW w:w="7801" w:type="dxa"/>
            <w:gridSpan w:val="2"/>
            <w:tcBorders>
              <w:top w:val="nil"/>
            </w:tcBorders>
            <w:shd w:val="clear" w:color="auto" w:fill="D0CECE" w:themeFill="background2" w:themeFillShade="E6"/>
            <w:vAlign w:val="center"/>
          </w:tcPr>
          <w:p w14:paraId="0524B2EB" w14:textId="77777777" w:rsidR="00CC5C8B" w:rsidRDefault="00CC5C8B" w:rsidP="009A329B">
            <w:pPr>
              <w:jc w:val="center"/>
              <w:rPr>
                <w:sz w:val="28"/>
                <w:szCs w:val="28"/>
              </w:rPr>
            </w:pPr>
          </w:p>
        </w:tc>
      </w:tr>
      <w:tr w:rsidR="00CC5C8B" w:rsidRPr="00D21502" w14:paraId="35BFA602" w14:textId="77777777" w:rsidTr="008C4954">
        <w:trPr>
          <w:trHeight w:val="397"/>
          <w:jc w:val="center"/>
        </w:trPr>
        <w:tc>
          <w:tcPr>
            <w:tcW w:w="15309" w:type="dxa"/>
            <w:gridSpan w:val="4"/>
            <w:vAlign w:val="center"/>
          </w:tcPr>
          <w:p w14:paraId="06CA832C" w14:textId="77777777" w:rsidR="00CC5C8B" w:rsidRPr="00CC5C8B" w:rsidRDefault="00CC5C8B" w:rsidP="00CC5C8B">
            <w:pPr>
              <w:rPr>
                <w:sz w:val="6"/>
                <w:szCs w:val="6"/>
              </w:rPr>
            </w:pPr>
          </w:p>
          <w:p w14:paraId="2216E9A8" w14:textId="77777777" w:rsidR="00CC5C8B" w:rsidRPr="00D21502" w:rsidRDefault="00CC5C8B" w:rsidP="00CC5C8B">
            <w:pPr>
              <w:rPr>
                <w:b/>
                <w:sz w:val="28"/>
                <w:szCs w:val="28"/>
              </w:rPr>
            </w:pPr>
            <w:r w:rsidRPr="00D21502">
              <w:rPr>
                <w:b/>
                <w:sz w:val="28"/>
                <w:szCs w:val="28"/>
              </w:rPr>
              <w:t>TELLING OUR STORY:</w:t>
            </w:r>
          </w:p>
          <w:p w14:paraId="4D6BEB5F" w14:textId="3122DFA3" w:rsidR="00CC5C8B" w:rsidRPr="00CC5C8B" w:rsidRDefault="00CC5C8B" w:rsidP="00CC5C8B">
            <w:pPr>
              <w:rPr>
                <w:rFonts w:ascii="Arial" w:hAnsi="Arial" w:cs="Arial"/>
                <w:szCs w:val="24"/>
              </w:rPr>
            </w:pPr>
            <w:r w:rsidRPr="00CC5C8B">
              <w:rPr>
                <w:rFonts w:ascii="Arial" w:hAnsi="Arial" w:cs="Arial"/>
                <w:szCs w:val="24"/>
              </w:rPr>
              <w:t>Although this is a new measure there are 5 years of data available.</w:t>
            </w:r>
            <w:r w:rsidR="00705021">
              <w:rPr>
                <w:rFonts w:ascii="Arial" w:hAnsi="Arial" w:cs="Arial"/>
                <w:szCs w:val="24"/>
              </w:rPr>
              <w:t xml:space="preserve"> </w:t>
            </w:r>
            <w:r w:rsidRPr="00CC5C8B">
              <w:rPr>
                <w:rFonts w:ascii="Arial" w:hAnsi="Arial" w:cs="Arial"/>
                <w:szCs w:val="24"/>
              </w:rPr>
              <w:t>The arrow indicators are black as this measure is out with the authorities control, the authority can only influence this indicator.</w:t>
            </w:r>
          </w:p>
          <w:p w14:paraId="40316E75" w14:textId="77777777" w:rsidR="00CC5C8B" w:rsidRPr="00CC5C8B" w:rsidRDefault="00CC5C8B" w:rsidP="00CC5C8B">
            <w:pPr>
              <w:rPr>
                <w:rFonts w:ascii="Arial" w:hAnsi="Arial" w:cs="Arial"/>
                <w:szCs w:val="24"/>
              </w:rPr>
            </w:pPr>
          </w:p>
          <w:p w14:paraId="43675B44" w14:textId="7CDDE164" w:rsidR="00CC5C8B" w:rsidRPr="00705021" w:rsidRDefault="00CC5C8B" w:rsidP="00CC5C8B">
            <w:pPr>
              <w:rPr>
                <w:rFonts w:ascii="Arial" w:hAnsi="Arial" w:cs="Arial"/>
                <w:szCs w:val="24"/>
              </w:rPr>
            </w:pPr>
            <w:r w:rsidRPr="00CC5C8B">
              <w:rPr>
                <w:rFonts w:ascii="Arial" w:hAnsi="Arial" w:cs="Arial"/>
                <w:szCs w:val="24"/>
              </w:rPr>
              <w:t>As you would expect there has been a huge increase over the last 5 years, from 4% of properties in 2013/14 to 77.72% in 2017/18.</w:t>
            </w:r>
            <w:r w:rsidR="00207A29">
              <w:rPr>
                <w:rFonts w:ascii="Arial" w:hAnsi="Arial" w:cs="Arial"/>
                <w:szCs w:val="24"/>
              </w:rPr>
              <w:t xml:space="preserve"> </w:t>
            </w:r>
            <w:r w:rsidR="00207A29" w:rsidRPr="00705021">
              <w:rPr>
                <w:rFonts w:ascii="Arial" w:hAnsi="Arial" w:cs="Arial"/>
                <w:szCs w:val="24"/>
              </w:rPr>
              <w:t>However the coverage that has been completed indicates the desirability of an improved service as take-up of the service upgrade is well above the national average and forecast levels. It is realised that more work is required to stimulate demand.</w:t>
            </w:r>
          </w:p>
          <w:p w14:paraId="6F251498" w14:textId="77777777" w:rsidR="00CC5C8B" w:rsidRPr="00705021" w:rsidRDefault="00CC5C8B" w:rsidP="00CC5C8B">
            <w:pPr>
              <w:rPr>
                <w:rFonts w:ascii="Arial" w:hAnsi="Arial" w:cs="Arial"/>
                <w:szCs w:val="24"/>
              </w:rPr>
            </w:pPr>
          </w:p>
          <w:p w14:paraId="7C9403B3" w14:textId="77777777" w:rsidR="00CC5C8B" w:rsidRDefault="00CC5C8B" w:rsidP="00CC5C8B">
            <w:pPr>
              <w:rPr>
                <w:rFonts w:ascii="Arial" w:hAnsi="Arial" w:cs="Arial"/>
                <w:szCs w:val="24"/>
              </w:rPr>
            </w:pPr>
            <w:r w:rsidRPr="00CC5C8B">
              <w:rPr>
                <w:rFonts w:ascii="Arial" w:hAnsi="Arial" w:cs="Arial"/>
                <w:szCs w:val="24"/>
              </w:rPr>
              <w:t>The only authorities with a smaller percentage are Highland and the Island authorities.</w:t>
            </w:r>
          </w:p>
          <w:p w14:paraId="555EED3A" w14:textId="77777777" w:rsidR="00CC5C8B" w:rsidRPr="00CC5C8B" w:rsidRDefault="00CC5C8B" w:rsidP="00CC5C8B">
            <w:pPr>
              <w:rPr>
                <w:rFonts w:ascii="Arial" w:hAnsi="Arial" w:cs="Arial"/>
                <w:szCs w:val="28"/>
              </w:rPr>
            </w:pPr>
          </w:p>
        </w:tc>
      </w:tr>
      <w:tr w:rsidR="00CC5C8B" w:rsidRPr="00D21502" w14:paraId="58B3212A" w14:textId="77777777" w:rsidTr="008C4954">
        <w:trPr>
          <w:trHeight w:val="397"/>
          <w:jc w:val="center"/>
        </w:trPr>
        <w:tc>
          <w:tcPr>
            <w:tcW w:w="15309" w:type="dxa"/>
            <w:gridSpan w:val="4"/>
            <w:vAlign w:val="center"/>
          </w:tcPr>
          <w:p w14:paraId="14506FB3" w14:textId="77777777" w:rsidR="00CC5C8B" w:rsidRPr="00CC5C8B" w:rsidRDefault="00CC5C8B" w:rsidP="00CC5C8B">
            <w:pPr>
              <w:rPr>
                <w:sz w:val="6"/>
                <w:szCs w:val="6"/>
              </w:rPr>
            </w:pPr>
          </w:p>
          <w:p w14:paraId="6CD9D8C0" w14:textId="77777777" w:rsidR="00CC5C8B" w:rsidRDefault="00CC5C8B" w:rsidP="00CC5C8B">
            <w:pPr>
              <w:rPr>
                <w:b/>
                <w:sz w:val="28"/>
                <w:szCs w:val="28"/>
              </w:rPr>
            </w:pPr>
            <w:r>
              <w:rPr>
                <w:b/>
                <w:sz w:val="28"/>
                <w:szCs w:val="28"/>
              </w:rPr>
              <w:t>LOOKING FORWARD - EXPECTED IMPACT ON INDICATOR</w:t>
            </w:r>
          </w:p>
          <w:p w14:paraId="7C5D3CD3" w14:textId="16447908" w:rsidR="00CC5C8B" w:rsidRPr="00705021" w:rsidRDefault="00CC5C8B" w:rsidP="00CC5C8B">
            <w:pPr>
              <w:rPr>
                <w:rFonts w:ascii="Arial" w:hAnsi="Arial" w:cs="Arial"/>
                <w:szCs w:val="28"/>
              </w:rPr>
            </w:pPr>
            <w:r w:rsidRPr="00CC5C8B">
              <w:rPr>
                <w:rFonts w:ascii="Arial" w:hAnsi="Arial" w:cs="Arial"/>
                <w:szCs w:val="28"/>
              </w:rPr>
              <w:t>The coverage of superfast broadband will continue to increase across the region as programmes su</w:t>
            </w:r>
            <w:r w:rsidR="00207A29">
              <w:rPr>
                <w:rFonts w:ascii="Arial" w:hAnsi="Arial" w:cs="Arial"/>
                <w:szCs w:val="28"/>
              </w:rPr>
              <w:t xml:space="preserve">ch as the R100 are progressed. </w:t>
            </w:r>
            <w:r w:rsidR="00207A29" w:rsidRPr="00705021">
              <w:rPr>
                <w:rFonts w:ascii="Arial" w:hAnsi="Arial" w:cs="Arial"/>
                <w:szCs w:val="28"/>
              </w:rPr>
              <w:t xml:space="preserve">The R100 is still going through and extensive procurement exercise with three potential providers creating the desired levels of competition. It has been indicated that all three providers draft submissions show a vast majority of full fibre connections in line with the UK Government’s National Infrastructure Review. </w:t>
            </w:r>
            <w:r w:rsidRPr="00705021">
              <w:rPr>
                <w:rFonts w:ascii="Arial" w:hAnsi="Arial" w:cs="Arial"/>
                <w:szCs w:val="28"/>
              </w:rPr>
              <w:t xml:space="preserve">Argyll and Bute Council is also liaising with key stakeholders regarding a potential funding bid to the Department for Media, Culture and Sport (DCMS) as part of the Local Full Fibre Networks (LFFN) programme.  Investment for digital connectivity is also a key part of the Rural Growth Deal proposition for Argyll. Growth Deal investment would be used to deliver innovative Fibre to </w:t>
            </w:r>
            <w:r w:rsidR="00207A29" w:rsidRPr="00705021">
              <w:rPr>
                <w:rFonts w:ascii="Arial" w:hAnsi="Arial" w:cs="Arial"/>
                <w:szCs w:val="28"/>
              </w:rPr>
              <w:t>Full Fibre Gigabit Capable Technology</w:t>
            </w:r>
            <w:r w:rsidRPr="00705021">
              <w:rPr>
                <w:rFonts w:ascii="Arial" w:hAnsi="Arial" w:cs="Arial"/>
                <w:szCs w:val="28"/>
              </w:rPr>
              <w:t xml:space="preserve"> and address gaps in 4g mobile coverage.</w:t>
            </w:r>
          </w:p>
          <w:p w14:paraId="1FF36D41" w14:textId="77777777" w:rsidR="00CC5C8B" w:rsidRPr="00CC5C8B" w:rsidRDefault="00CC5C8B" w:rsidP="00CC5C8B">
            <w:pPr>
              <w:rPr>
                <w:rFonts w:ascii="Arial" w:hAnsi="Arial" w:cs="Arial"/>
                <w:szCs w:val="28"/>
              </w:rPr>
            </w:pPr>
          </w:p>
        </w:tc>
      </w:tr>
      <w:tr w:rsidR="00912400" w:rsidRPr="005D65E6" w14:paraId="32761960" w14:textId="77777777" w:rsidTr="00912400">
        <w:tblPrEx>
          <w:shd w:val="clear" w:color="auto" w:fill="D9D9D9" w:themeFill="background1" w:themeFillShade="D9"/>
        </w:tblPrEx>
        <w:trPr>
          <w:trHeight w:val="794"/>
          <w:jc w:val="center"/>
        </w:trPr>
        <w:tc>
          <w:tcPr>
            <w:tcW w:w="15309" w:type="dxa"/>
            <w:gridSpan w:val="4"/>
            <w:shd w:val="clear" w:color="auto" w:fill="D0CECE" w:themeFill="background2" w:themeFillShade="E6"/>
            <w:vAlign w:val="center"/>
          </w:tcPr>
          <w:p w14:paraId="0374CA00" w14:textId="77777777" w:rsidR="00912400" w:rsidRPr="005D65E6" w:rsidRDefault="00912400" w:rsidP="005D65E6">
            <w:pPr>
              <w:rPr>
                <w:b/>
                <w:sz w:val="32"/>
              </w:rPr>
            </w:pPr>
            <w:r w:rsidRPr="005D65E6">
              <w:rPr>
                <w:b/>
                <w:sz w:val="32"/>
              </w:rPr>
              <w:lastRenderedPageBreak/>
              <w:t>SERVICE: ECONOMIC DEVELOPMENT AND STRATEGIC TRANSPORTATION</w:t>
            </w:r>
          </w:p>
        </w:tc>
      </w:tr>
      <w:tr w:rsidR="00E83409" w:rsidRPr="000F7227" w14:paraId="70B9FDFA" w14:textId="77777777" w:rsidTr="00E83409">
        <w:tblPrEx>
          <w:shd w:val="clear" w:color="auto" w:fill="D9D9D9" w:themeFill="background1" w:themeFillShade="D9"/>
        </w:tblPrEx>
        <w:trPr>
          <w:trHeight w:val="567"/>
          <w:jc w:val="center"/>
        </w:trPr>
        <w:tc>
          <w:tcPr>
            <w:tcW w:w="15309" w:type="dxa"/>
            <w:gridSpan w:val="4"/>
            <w:shd w:val="clear" w:color="auto" w:fill="D0CECE" w:themeFill="background2" w:themeFillShade="E6"/>
            <w:vAlign w:val="center"/>
          </w:tcPr>
          <w:p w14:paraId="77B83444" w14:textId="708931F1" w:rsidR="00F3319B" w:rsidRPr="000F7227" w:rsidRDefault="0069713C" w:rsidP="009A329B">
            <w:pPr>
              <w:pStyle w:val="Heading1"/>
              <w:spacing w:before="0"/>
              <w:outlineLvl w:val="0"/>
              <w:rPr>
                <w:b/>
                <w:color w:val="FF0000"/>
              </w:rPr>
            </w:pPr>
            <w:bookmarkStart w:id="76" w:name="_Toc11143031"/>
            <w:r w:rsidRPr="000F7227">
              <w:rPr>
                <w:b/>
                <w:color w:val="FF0000"/>
              </w:rPr>
              <w:t>INDICATOR REF: ECON 9 -</w:t>
            </w:r>
            <w:r w:rsidR="00F3319B" w:rsidRPr="000F7227">
              <w:rPr>
                <w:b/>
                <w:color w:val="FF0000"/>
              </w:rPr>
              <w:t xml:space="preserve"> Town vacancy rates</w:t>
            </w:r>
            <w:r w:rsidR="004B0726" w:rsidRPr="000F7227">
              <w:rPr>
                <w:b/>
                <w:color w:val="FF0000"/>
              </w:rPr>
              <w:t xml:space="preserve"> </w:t>
            </w:r>
            <w:r w:rsidR="00CA7DF1" w:rsidRPr="000F7227">
              <w:rPr>
                <w:b/>
                <w:color w:val="FF0000"/>
              </w:rPr>
              <w:t>–</w:t>
            </w:r>
            <w:r w:rsidR="004B0726" w:rsidRPr="000F7227">
              <w:rPr>
                <w:b/>
                <w:color w:val="FF0000"/>
              </w:rPr>
              <w:t xml:space="preserve"> DN</w:t>
            </w:r>
            <w:r w:rsidR="00BE4790">
              <w:rPr>
                <w:b/>
                <w:color w:val="FF0000"/>
              </w:rPr>
              <w:t>S</w:t>
            </w:r>
            <w:bookmarkEnd w:id="76"/>
            <w:r w:rsidR="00CA7DF1" w:rsidRPr="000F7227">
              <w:rPr>
                <w:b/>
                <w:color w:val="FF0000"/>
              </w:rPr>
              <w:t xml:space="preserve"> </w:t>
            </w:r>
          </w:p>
        </w:tc>
      </w:tr>
      <w:tr w:rsidR="00E06E41" w:rsidRPr="00D21502" w14:paraId="0A4E8C70" w14:textId="77777777" w:rsidTr="00E83409">
        <w:tblPrEx>
          <w:shd w:val="clear" w:color="auto" w:fill="D9D9D9" w:themeFill="background1" w:themeFillShade="D9"/>
        </w:tblPrEx>
        <w:trPr>
          <w:trHeight w:val="454"/>
          <w:jc w:val="center"/>
        </w:trPr>
        <w:tc>
          <w:tcPr>
            <w:tcW w:w="15309" w:type="dxa"/>
            <w:gridSpan w:val="4"/>
            <w:shd w:val="clear" w:color="auto" w:fill="D0CECE" w:themeFill="background2" w:themeFillShade="E6"/>
            <w:vAlign w:val="center"/>
          </w:tcPr>
          <w:p w14:paraId="2A51419A" w14:textId="77777777" w:rsidR="00E06E41" w:rsidRPr="00970620" w:rsidRDefault="00E06E41" w:rsidP="009A329B">
            <w:pPr>
              <w:jc w:val="center"/>
              <w:rPr>
                <w:b/>
                <w:color w:val="0070C0"/>
                <w:sz w:val="28"/>
                <w:szCs w:val="28"/>
              </w:rPr>
            </w:pPr>
            <w:r w:rsidRPr="00C577BD">
              <w:rPr>
                <w:b/>
                <w:color w:val="0070C0"/>
                <w:sz w:val="28"/>
                <w:szCs w:val="28"/>
              </w:rPr>
              <w:t>Performance Range:</w:t>
            </w:r>
            <w:r w:rsidR="00970620">
              <w:t xml:space="preserve"> </w:t>
            </w:r>
            <w:r w:rsidR="00E17312" w:rsidRPr="00970620">
              <w:rPr>
                <w:b/>
                <w:color w:val="0070C0"/>
                <w:sz w:val="28"/>
                <w:szCs w:val="28"/>
              </w:rPr>
              <w:t>3.96</w:t>
            </w:r>
            <w:r w:rsidR="00E17312">
              <w:rPr>
                <w:b/>
                <w:color w:val="0070C0"/>
                <w:sz w:val="28"/>
                <w:szCs w:val="28"/>
              </w:rPr>
              <w:t xml:space="preserve">% to </w:t>
            </w:r>
            <w:r w:rsidR="00970620">
              <w:rPr>
                <w:b/>
                <w:color w:val="0070C0"/>
                <w:sz w:val="28"/>
                <w:szCs w:val="28"/>
              </w:rPr>
              <w:t xml:space="preserve">20.78%  </w:t>
            </w:r>
            <w:r w:rsidR="00BE08CC" w:rsidRPr="00BE08CC">
              <w:rPr>
                <w:b/>
                <w:color w:val="0070C0"/>
                <w:sz w:val="28"/>
                <w:szCs w:val="28"/>
              </w:rPr>
              <w:t>(Lowest is best)</w:t>
            </w:r>
          </w:p>
        </w:tc>
      </w:tr>
      <w:tr w:rsidR="00F3319B" w:rsidRPr="00D21502" w14:paraId="7E5CDDFC" w14:textId="77777777" w:rsidTr="00E83409">
        <w:tblPrEx>
          <w:shd w:val="clear" w:color="auto" w:fill="D9D9D9" w:themeFill="background1" w:themeFillShade="D9"/>
        </w:tblPrEx>
        <w:trPr>
          <w:trHeight w:val="397"/>
          <w:jc w:val="center"/>
        </w:trPr>
        <w:tc>
          <w:tcPr>
            <w:tcW w:w="7508" w:type="dxa"/>
            <w:gridSpan w:val="2"/>
            <w:shd w:val="clear" w:color="auto" w:fill="D0CECE" w:themeFill="background2" w:themeFillShade="E6"/>
            <w:vAlign w:val="center"/>
          </w:tcPr>
          <w:p w14:paraId="026E4FDA"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0CECE" w:themeFill="background2" w:themeFillShade="E6"/>
            <w:vAlign w:val="center"/>
          </w:tcPr>
          <w:p w14:paraId="5CFA0349" w14:textId="77777777" w:rsidR="00F3319B" w:rsidRPr="00D21502" w:rsidRDefault="00F3319B" w:rsidP="009A329B">
            <w:pPr>
              <w:jc w:val="center"/>
              <w:rPr>
                <w:b/>
                <w:sz w:val="28"/>
                <w:szCs w:val="28"/>
              </w:rPr>
            </w:pPr>
            <w:r w:rsidRPr="00D21502">
              <w:rPr>
                <w:b/>
                <w:sz w:val="28"/>
                <w:szCs w:val="28"/>
              </w:rPr>
              <w:t>SCOTLAND</w:t>
            </w:r>
          </w:p>
        </w:tc>
      </w:tr>
      <w:tr w:rsidR="00F3319B" w:rsidRPr="00D21502" w14:paraId="16E865B5" w14:textId="77777777" w:rsidTr="00E83409">
        <w:tblPrEx>
          <w:shd w:val="clear" w:color="auto" w:fill="D9D9D9" w:themeFill="background1" w:themeFillShade="D9"/>
        </w:tblPrEx>
        <w:trPr>
          <w:trHeight w:val="397"/>
          <w:jc w:val="center"/>
        </w:trPr>
        <w:tc>
          <w:tcPr>
            <w:tcW w:w="7508" w:type="dxa"/>
            <w:gridSpan w:val="2"/>
            <w:shd w:val="clear" w:color="auto" w:fill="D0CECE" w:themeFill="background2" w:themeFillShade="E6"/>
            <w:vAlign w:val="center"/>
          </w:tcPr>
          <w:p w14:paraId="4BBD14EA" w14:textId="77777777" w:rsidR="00F3319B" w:rsidRPr="00403534" w:rsidRDefault="00F3319B" w:rsidP="009A329B">
            <w:pPr>
              <w:jc w:val="center"/>
              <w:rPr>
                <w:b/>
                <w:sz w:val="28"/>
                <w:szCs w:val="28"/>
              </w:rPr>
            </w:pPr>
          </w:p>
        </w:tc>
        <w:tc>
          <w:tcPr>
            <w:tcW w:w="7801" w:type="dxa"/>
            <w:gridSpan w:val="2"/>
            <w:shd w:val="clear" w:color="auto" w:fill="D0CECE" w:themeFill="background2" w:themeFillShade="E6"/>
            <w:vAlign w:val="center"/>
          </w:tcPr>
          <w:p w14:paraId="2FD84554" w14:textId="77777777" w:rsidR="00F3319B" w:rsidRPr="00D21502" w:rsidRDefault="004B0726" w:rsidP="009A329B">
            <w:pPr>
              <w:jc w:val="center"/>
              <w:rPr>
                <w:b/>
                <w:sz w:val="28"/>
                <w:szCs w:val="28"/>
              </w:rPr>
            </w:pPr>
            <w:r>
              <w:rPr>
                <w:b/>
                <w:sz w:val="28"/>
                <w:szCs w:val="28"/>
              </w:rPr>
              <w:t>11.49%</w:t>
            </w:r>
            <w:r w:rsidR="00403534">
              <w:rPr>
                <w:b/>
                <w:sz w:val="28"/>
                <w:szCs w:val="28"/>
              </w:rPr>
              <w:t xml:space="preserve"> </w:t>
            </w:r>
            <w:r w:rsidRPr="00C14931">
              <w:rPr>
                <w:b/>
                <w:color w:val="FF0000"/>
                <w:sz w:val="28"/>
                <w:szCs w:val="28"/>
              </w:rPr>
              <w:sym w:font="Wingdings" w:char="F0E9"/>
            </w:r>
          </w:p>
        </w:tc>
      </w:tr>
      <w:tr w:rsidR="00E83409" w:rsidRPr="00D21502" w14:paraId="7D0E19C5" w14:textId="77777777" w:rsidTr="00E83409">
        <w:tblPrEx>
          <w:shd w:val="clear" w:color="auto" w:fill="D9D9D9" w:themeFill="background1" w:themeFillShade="D9"/>
        </w:tblPrEx>
        <w:trPr>
          <w:trHeight w:val="397"/>
          <w:jc w:val="center"/>
        </w:trPr>
        <w:tc>
          <w:tcPr>
            <w:tcW w:w="5949" w:type="dxa"/>
            <w:shd w:val="clear" w:color="auto" w:fill="D0CECE" w:themeFill="background2" w:themeFillShade="E6"/>
            <w:vAlign w:val="center"/>
          </w:tcPr>
          <w:p w14:paraId="6C92A173" w14:textId="77777777" w:rsidR="00E83409" w:rsidRPr="00403534" w:rsidRDefault="00E83409" w:rsidP="009A329B">
            <w:pPr>
              <w:jc w:val="center"/>
              <w:rPr>
                <w:b/>
                <w:sz w:val="28"/>
                <w:szCs w:val="28"/>
              </w:rPr>
            </w:pPr>
            <w:r w:rsidRPr="00721B18">
              <w:rPr>
                <w:b/>
                <w:sz w:val="28"/>
                <w:szCs w:val="28"/>
              </w:rPr>
              <w:t xml:space="preserve">CHANGE 2016/17 TO </w:t>
            </w:r>
            <w:r>
              <w:rPr>
                <w:b/>
                <w:sz w:val="28"/>
                <w:szCs w:val="28"/>
              </w:rPr>
              <w:t>2017/18</w:t>
            </w:r>
          </w:p>
        </w:tc>
        <w:tc>
          <w:tcPr>
            <w:tcW w:w="1559" w:type="dxa"/>
            <w:shd w:val="clear" w:color="auto" w:fill="D0CECE" w:themeFill="background2" w:themeFillShade="E6"/>
            <w:vAlign w:val="center"/>
          </w:tcPr>
          <w:p w14:paraId="5048AAAB" w14:textId="77777777" w:rsidR="00E83409" w:rsidRPr="00403534" w:rsidRDefault="00E83409" w:rsidP="009A329B">
            <w:pPr>
              <w:jc w:val="center"/>
              <w:rPr>
                <w:b/>
                <w:sz w:val="28"/>
                <w:szCs w:val="28"/>
              </w:rPr>
            </w:pPr>
          </w:p>
        </w:tc>
        <w:tc>
          <w:tcPr>
            <w:tcW w:w="6095" w:type="dxa"/>
            <w:shd w:val="clear" w:color="auto" w:fill="D0CECE" w:themeFill="background2" w:themeFillShade="E6"/>
            <w:vAlign w:val="center"/>
          </w:tcPr>
          <w:p w14:paraId="0EC83F8F" w14:textId="77777777" w:rsidR="00E83409" w:rsidRDefault="00E83409" w:rsidP="009A329B">
            <w:pPr>
              <w:jc w:val="center"/>
              <w:rPr>
                <w:b/>
                <w:sz w:val="28"/>
                <w:szCs w:val="28"/>
              </w:rPr>
            </w:pPr>
            <w:r>
              <w:rPr>
                <w:sz w:val="28"/>
                <w:szCs w:val="28"/>
              </w:rPr>
              <w:t>CHANGE 2016/17 TO 2017/18</w:t>
            </w:r>
          </w:p>
        </w:tc>
        <w:tc>
          <w:tcPr>
            <w:tcW w:w="1706" w:type="dxa"/>
            <w:shd w:val="clear" w:color="auto" w:fill="D0CECE" w:themeFill="background2" w:themeFillShade="E6"/>
            <w:vAlign w:val="center"/>
          </w:tcPr>
          <w:p w14:paraId="333B17D5" w14:textId="77777777" w:rsidR="00E83409" w:rsidRDefault="00E83409" w:rsidP="009A329B">
            <w:pPr>
              <w:jc w:val="center"/>
              <w:rPr>
                <w:b/>
                <w:sz w:val="28"/>
                <w:szCs w:val="28"/>
              </w:rPr>
            </w:pPr>
            <w:r>
              <w:rPr>
                <w:sz w:val="28"/>
                <w:szCs w:val="28"/>
              </w:rPr>
              <w:t xml:space="preserve">1.30 </w:t>
            </w:r>
            <w:r w:rsidRPr="00C14931">
              <w:rPr>
                <w:b/>
                <w:color w:val="FF0000"/>
                <w:sz w:val="28"/>
                <w:szCs w:val="28"/>
              </w:rPr>
              <w:sym w:font="Wingdings" w:char="F0E9"/>
            </w:r>
          </w:p>
        </w:tc>
      </w:tr>
      <w:tr w:rsidR="00E83409" w:rsidRPr="00D21502" w14:paraId="4ECE6EE5" w14:textId="77777777" w:rsidTr="00E83409">
        <w:tblPrEx>
          <w:shd w:val="clear" w:color="auto" w:fill="D9D9D9" w:themeFill="background1" w:themeFillShade="D9"/>
        </w:tblPrEx>
        <w:trPr>
          <w:trHeight w:val="397"/>
          <w:jc w:val="center"/>
        </w:trPr>
        <w:tc>
          <w:tcPr>
            <w:tcW w:w="5949" w:type="dxa"/>
            <w:shd w:val="clear" w:color="auto" w:fill="D0CECE" w:themeFill="background2" w:themeFillShade="E6"/>
            <w:vAlign w:val="center"/>
          </w:tcPr>
          <w:p w14:paraId="20FFA124" w14:textId="77777777" w:rsidR="00E83409" w:rsidRPr="00721B18" w:rsidRDefault="00E83409"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shd w:val="clear" w:color="auto" w:fill="D0CECE" w:themeFill="background2" w:themeFillShade="E6"/>
            <w:vAlign w:val="center"/>
          </w:tcPr>
          <w:p w14:paraId="09D59E40" w14:textId="77777777" w:rsidR="00E83409" w:rsidRPr="00403534" w:rsidRDefault="00E83409" w:rsidP="009A329B">
            <w:pPr>
              <w:jc w:val="center"/>
              <w:rPr>
                <w:b/>
                <w:sz w:val="28"/>
                <w:szCs w:val="28"/>
              </w:rPr>
            </w:pPr>
          </w:p>
        </w:tc>
        <w:tc>
          <w:tcPr>
            <w:tcW w:w="6095" w:type="dxa"/>
            <w:tcBorders>
              <w:bottom w:val="single" w:sz="4" w:space="0" w:color="auto"/>
            </w:tcBorders>
            <w:shd w:val="clear" w:color="auto" w:fill="D0CECE" w:themeFill="background2" w:themeFillShade="E6"/>
            <w:vAlign w:val="center"/>
          </w:tcPr>
          <w:p w14:paraId="6324AB41" w14:textId="77777777" w:rsidR="00E83409" w:rsidRDefault="00E83409"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shd w:val="clear" w:color="auto" w:fill="D0CECE" w:themeFill="background2" w:themeFillShade="E6"/>
            <w:vAlign w:val="center"/>
          </w:tcPr>
          <w:p w14:paraId="10CACAB0" w14:textId="77777777" w:rsidR="00E83409" w:rsidRDefault="00E83409" w:rsidP="009A329B">
            <w:pPr>
              <w:jc w:val="center"/>
              <w:rPr>
                <w:sz w:val="28"/>
                <w:szCs w:val="28"/>
              </w:rPr>
            </w:pPr>
            <w:r>
              <w:rPr>
                <w:sz w:val="28"/>
                <w:szCs w:val="28"/>
              </w:rPr>
              <w:t xml:space="preserve">1.39 </w:t>
            </w:r>
            <w:r w:rsidRPr="00C14931">
              <w:rPr>
                <w:b/>
                <w:color w:val="FF0000"/>
                <w:sz w:val="28"/>
                <w:szCs w:val="28"/>
              </w:rPr>
              <w:sym w:font="Wingdings" w:char="F0E9"/>
            </w:r>
          </w:p>
        </w:tc>
      </w:tr>
      <w:tr w:rsidR="00E83409" w:rsidRPr="00D21502" w14:paraId="4B5F1508" w14:textId="77777777" w:rsidTr="00E83409">
        <w:tblPrEx>
          <w:shd w:val="clear" w:color="auto" w:fill="D9D9D9" w:themeFill="background1" w:themeFillShade="D9"/>
        </w:tblPrEx>
        <w:trPr>
          <w:trHeight w:val="397"/>
          <w:jc w:val="center"/>
        </w:trPr>
        <w:tc>
          <w:tcPr>
            <w:tcW w:w="7508" w:type="dxa"/>
            <w:gridSpan w:val="2"/>
            <w:tcBorders>
              <w:bottom w:val="single" w:sz="4" w:space="0" w:color="auto"/>
            </w:tcBorders>
            <w:shd w:val="clear" w:color="auto" w:fill="D0CECE" w:themeFill="background2" w:themeFillShade="E6"/>
            <w:vAlign w:val="center"/>
          </w:tcPr>
          <w:p w14:paraId="6081206E" w14:textId="77777777" w:rsidR="00E83409" w:rsidRPr="00403534" w:rsidRDefault="00531B94" w:rsidP="00531B94">
            <w:pPr>
              <w:jc w:val="center"/>
              <w:rPr>
                <w:b/>
                <w:sz w:val="28"/>
                <w:szCs w:val="28"/>
              </w:rPr>
            </w:pPr>
            <w:r>
              <w:rPr>
                <w:b/>
                <w:sz w:val="28"/>
                <w:szCs w:val="28"/>
              </w:rPr>
              <w:t xml:space="preserve">RANK POSITION:    </w:t>
            </w:r>
            <w:r w:rsidR="00E83409" w:rsidRPr="00403534">
              <w:rPr>
                <w:b/>
                <w:sz w:val="28"/>
                <w:szCs w:val="28"/>
              </w:rPr>
              <w:t>RANK MOVEMENT:</w:t>
            </w:r>
            <w:r w:rsidR="00513443">
              <w:rPr>
                <w:b/>
                <w:sz w:val="28"/>
                <w:szCs w:val="28"/>
              </w:rPr>
              <w:t xml:space="preserve"> </w:t>
            </w:r>
          </w:p>
        </w:tc>
        <w:tc>
          <w:tcPr>
            <w:tcW w:w="7801" w:type="dxa"/>
            <w:gridSpan w:val="2"/>
            <w:tcBorders>
              <w:bottom w:val="nil"/>
            </w:tcBorders>
            <w:shd w:val="clear" w:color="auto" w:fill="D0CECE" w:themeFill="background2" w:themeFillShade="E6"/>
            <w:vAlign w:val="center"/>
          </w:tcPr>
          <w:p w14:paraId="54C6029D" w14:textId="77777777" w:rsidR="00E83409" w:rsidRDefault="00E83409" w:rsidP="009A329B">
            <w:pPr>
              <w:jc w:val="center"/>
              <w:rPr>
                <w:sz w:val="28"/>
                <w:szCs w:val="28"/>
              </w:rPr>
            </w:pPr>
          </w:p>
        </w:tc>
      </w:tr>
      <w:tr w:rsidR="00E83409" w:rsidRPr="00D21502" w14:paraId="41675229" w14:textId="77777777" w:rsidTr="00E83409">
        <w:tblPrEx>
          <w:shd w:val="clear" w:color="auto" w:fill="D9D9D9" w:themeFill="background1" w:themeFillShade="D9"/>
        </w:tblPrEx>
        <w:trPr>
          <w:trHeight w:val="397"/>
          <w:jc w:val="center"/>
        </w:trPr>
        <w:tc>
          <w:tcPr>
            <w:tcW w:w="7508" w:type="dxa"/>
            <w:gridSpan w:val="2"/>
            <w:tcBorders>
              <w:bottom w:val="nil"/>
            </w:tcBorders>
            <w:shd w:val="clear" w:color="auto" w:fill="D0CECE" w:themeFill="background2" w:themeFillShade="E6"/>
            <w:vAlign w:val="center"/>
          </w:tcPr>
          <w:p w14:paraId="19B69F23" w14:textId="77777777" w:rsidR="00E83409" w:rsidRPr="00403534" w:rsidRDefault="00E83409"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0E03C348" w14:textId="77777777" w:rsidR="00E83409" w:rsidRDefault="00E83409" w:rsidP="009A329B">
            <w:pPr>
              <w:jc w:val="center"/>
              <w:rPr>
                <w:sz w:val="28"/>
                <w:szCs w:val="28"/>
              </w:rPr>
            </w:pPr>
          </w:p>
        </w:tc>
      </w:tr>
      <w:tr w:rsidR="00E83409" w:rsidRPr="00D21502" w14:paraId="44001C13" w14:textId="77777777" w:rsidTr="00E83409">
        <w:tblPrEx>
          <w:shd w:val="clear" w:color="auto" w:fill="D9D9D9" w:themeFill="background1" w:themeFillShade="D9"/>
        </w:tblPrEx>
        <w:trPr>
          <w:trHeight w:val="397"/>
          <w:jc w:val="center"/>
        </w:trPr>
        <w:tc>
          <w:tcPr>
            <w:tcW w:w="7508" w:type="dxa"/>
            <w:gridSpan w:val="2"/>
            <w:tcBorders>
              <w:top w:val="nil"/>
            </w:tcBorders>
            <w:shd w:val="clear" w:color="auto" w:fill="D0CECE" w:themeFill="background2" w:themeFillShade="E6"/>
            <w:vAlign w:val="center"/>
          </w:tcPr>
          <w:p w14:paraId="33C7C0CB" w14:textId="77777777" w:rsidR="00E83409" w:rsidRPr="00403534" w:rsidRDefault="00531B94" w:rsidP="00E11941">
            <w:pPr>
              <w:jc w:val="center"/>
              <w:rPr>
                <w:b/>
                <w:sz w:val="28"/>
                <w:szCs w:val="28"/>
              </w:rPr>
            </w:pPr>
            <w:r>
              <w:rPr>
                <w:b/>
                <w:sz w:val="28"/>
                <w:szCs w:val="28"/>
              </w:rPr>
              <w:t>RANK POSITION:</w:t>
            </w:r>
            <w:r w:rsidR="001A02B1">
              <w:rPr>
                <w:b/>
                <w:sz w:val="28"/>
                <w:szCs w:val="28"/>
              </w:rPr>
              <w:t xml:space="preserve">    </w:t>
            </w:r>
            <w:r w:rsidR="00E83409">
              <w:rPr>
                <w:b/>
                <w:sz w:val="28"/>
                <w:szCs w:val="28"/>
              </w:rPr>
              <w:t xml:space="preserve">RANK MOVEMENT: </w:t>
            </w:r>
          </w:p>
        </w:tc>
        <w:tc>
          <w:tcPr>
            <w:tcW w:w="7801" w:type="dxa"/>
            <w:gridSpan w:val="2"/>
            <w:tcBorders>
              <w:top w:val="nil"/>
            </w:tcBorders>
            <w:shd w:val="clear" w:color="auto" w:fill="D0CECE" w:themeFill="background2" w:themeFillShade="E6"/>
            <w:vAlign w:val="center"/>
          </w:tcPr>
          <w:p w14:paraId="113BF3AE" w14:textId="77777777" w:rsidR="00E83409" w:rsidRDefault="00E83409" w:rsidP="009A329B">
            <w:pPr>
              <w:jc w:val="center"/>
              <w:rPr>
                <w:sz w:val="28"/>
                <w:szCs w:val="28"/>
              </w:rPr>
            </w:pPr>
          </w:p>
        </w:tc>
      </w:tr>
      <w:tr w:rsidR="00E83409" w:rsidRPr="00D21502" w14:paraId="4FA040E9" w14:textId="77777777" w:rsidTr="00E83409">
        <w:tblPrEx>
          <w:shd w:val="clear" w:color="auto" w:fill="D9D9D9" w:themeFill="background1" w:themeFillShade="D9"/>
        </w:tblPrEx>
        <w:trPr>
          <w:trHeight w:val="397"/>
          <w:jc w:val="center"/>
        </w:trPr>
        <w:tc>
          <w:tcPr>
            <w:tcW w:w="15309" w:type="dxa"/>
            <w:gridSpan w:val="4"/>
            <w:shd w:val="clear" w:color="auto" w:fill="D0CECE" w:themeFill="background2" w:themeFillShade="E6"/>
            <w:vAlign w:val="center"/>
          </w:tcPr>
          <w:p w14:paraId="5341D1C7" w14:textId="77777777" w:rsidR="00E83409" w:rsidRPr="00E83409" w:rsidRDefault="00E83409" w:rsidP="00E83409">
            <w:pPr>
              <w:rPr>
                <w:sz w:val="6"/>
                <w:szCs w:val="6"/>
              </w:rPr>
            </w:pPr>
          </w:p>
          <w:p w14:paraId="1F19A712" w14:textId="77777777" w:rsidR="00E83409" w:rsidRPr="00D21502" w:rsidRDefault="00E83409" w:rsidP="00E83409">
            <w:pPr>
              <w:rPr>
                <w:b/>
                <w:sz w:val="28"/>
                <w:szCs w:val="28"/>
              </w:rPr>
            </w:pPr>
            <w:r w:rsidRPr="00D21502">
              <w:rPr>
                <w:b/>
                <w:sz w:val="28"/>
                <w:szCs w:val="28"/>
              </w:rPr>
              <w:t>TELLING OUR STORY:</w:t>
            </w:r>
          </w:p>
          <w:p w14:paraId="362B26F8" w14:textId="77777777" w:rsidR="00E83409" w:rsidRPr="00E83409" w:rsidRDefault="00E83409" w:rsidP="00E83409">
            <w:pPr>
              <w:rPr>
                <w:rFonts w:ascii="Arial" w:hAnsi="Arial" w:cs="Arial"/>
              </w:rPr>
            </w:pPr>
            <w:r w:rsidRPr="00E83409">
              <w:rPr>
                <w:rFonts w:ascii="Arial" w:hAnsi="Arial" w:cs="Arial"/>
              </w:rPr>
              <w:t xml:space="preserve">Although this is a new measure there are 4 years of data available. </w:t>
            </w:r>
          </w:p>
          <w:p w14:paraId="3082D23C" w14:textId="77777777" w:rsidR="00E83409" w:rsidRPr="00E83409" w:rsidRDefault="00E83409" w:rsidP="00E83409">
            <w:pPr>
              <w:rPr>
                <w:rFonts w:ascii="Arial" w:hAnsi="Arial" w:cs="Arial"/>
              </w:rPr>
            </w:pPr>
          </w:p>
          <w:p w14:paraId="25C80EFB" w14:textId="77777777" w:rsidR="00E83409" w:rsidRPr="00E83409" w:rsidRDefault="00E83409" w:rsidP="00E83409">
            <w:pPr>
              <w:rPr>
                <w:rFonts w:ascii="Arial" w:hAnsi="Arial" w:cs="Arial"/>
              </w:rPr>
            </w:pPr>
            <w:r w:rsidRPr="00E83409">
              <w:rPr>
                <w:rFonts w:ascii="Arial" w:hAnsi="Arial" w:cs="Arial"/>
              </w:rPr>
              <w:t xml:space="preserve">However, Argyll and Bute is one of 6 authorities that submitted a N/A return. </w:t>
            </w:r>
          </w:p>
          <w:p w14:paraId="06F37C18" w14:textId="77777777" w:rsidR="00E83409" w:rsidRPr="00E83409" w:rsidRDefault="00E83409" w:rsidP="00E83409">
            <w:pPr>
              <w:rPr>
                <w:rFonts w:ascii="Arial" w:hAnsi="Arial" w:cs="Arial"/>
              </w:rPr>
            </w:pPr>
          </w:p>
          <w:p w14:paraId="45EC4E14" w14:textId="77777777" w:rsidR="00E83409" w:rsidRPr="00E83409" w:rsidRDefault="00E83409" w:rsidP="00E83409">
            <w:pPr>
              <w:rPr>
                <w:rFonts w:ascii="Arial" w:hAnsi="Arial" w:cs="Arial"/>
              </w:rPr>
            </w:pPr>
            <w:r w:rsidRPr="00E83409">
              <w:rPr>
                <w:rFonts w:ascii="Arial" w:hAnsi="Arial" w:cs="Arial"/>
              </w:rPr>
              <w:t>Data is available for the previous 3 years:-</w:t>
            </w:r>
          </w:p>
          <w:p w14:paraId="157C394C" w14:textId="77777777" w:rsidR="00E83409" w:rsidRPr="00E83409" w:rsidRDefault="00531B94" w:rsidP="00E83409">
            <w:pPr>
              <w:rPr>
                <w:rFonts w:ascii="Arial" w:hAnsi="Arial" w:cs="Arial"/>
              </w:rPr>
            </w:pPr>
            <w:r>
              <w:rPr>
                <w:rFonts w:ascii="Arial" w:hAnsi="Arial" w:cs="Arial"/>
              </w:rPr>
              <w:t xml:space="preserve">  </w:t>
            </w:r>
            <w:r w:rsidR="00E83409" w:rsidRPr="00E83409">
              <w:rPr>
                <w:rFonts w:ascii="Arial" w:hAnsi="Arial" w:cs="Arial"/>
              </w:rPr>
              <w:t>14/15: 11.05%</w:t>
            </w:r>
          </w:p>
          <w:p w14:paraId="59AEDEE4" w14:textId="77777777" w:rsidR="00E83409" w:rsidRPr="00E83409" w:rsidRDefault="00531B94" w:rsidP="00E83409">
            <w:pPr>
              <w:rPr>
                <w:rFonts w:ascii="Arial" w:hAnsi="Arial" w:cs="Arial"/>
              </w:rPr>
            </w:pPr>
            <w:r>
              <w:rPr>
                <w:rFonts w:ascii="Arial" w:hAnsi="Arial" w:cs="Arial"/>
              </w:rPr>
              <w:t xml:space="preserve">  </w:t>
            </w:r>
            <w:r w:rsidR="00E83409" w:rsidRPr="00E83409">
              <w:rPr>
                <w:rFonts w:ascii="Arial" w:hAnsi="Arial" w:cs="Arial"/>
              </w:rPr>
              <w:t>15/16: 10.91%</w:t>
            </w:r>
          </w:p>
          <w:p w14:paraId="24A9B935" w14:textId="77777777" w:rsidR="00E83409" w:rsidRPr="00E83409" w:rsidRDefault="00531B94" w:rsidP="00E83409">
            <w:pPr>
              <w:rPr>
                <w:rFonts w:ascii="Arial" w:hAnsi="Arial" w:cs="Arial"/>
              </w:rPr>
            </w:pPr>
            <w:r>
              <w:rPr>
                <w:rFonts w:ascii="Arial" w:hAnsi="Arial" w:cs="Arial"/>
              </w:rPr>
              <w:t xml:space="preserve">  </w:t>
            </w:r>
            <w:r w:rsidR="00E83409" w:rsidRPr="00E83409">
              <w:rPr>
                <w:rFonts w:ascii="Arial" w:hAnsi="Arial" w:cs="Arial"/>
              </w:rPr>
              <w:t>16/17: 13.80%</w:t>
            </w:r>
          </w:p>
          <w:p w14:paraId="1E32DAB5" w14:textId="77777777" w:rsidR="00E83409" w:rsidRPr="00E83409" w:rsidRDefault="00E83409" w:rsidP="00E83409">
            <w:pPr>
              <w:rPr>
                <w:rFonts w:ascii="Arial" w:hAnsi="Arial" w:cs="Arial"/>
              </w:rPr>
            </w:pPr>
          </w:p>
          <w:p w14:paraId="4998F047" w14:textId="48B1BDF1" w:rsidR="00E83409" w:rsidRPr="00E83409" w:rsidRDefault="00E83409" w:rsidP="00E83409">
            <w:pPr>
              <w:rPr>
                <w:rFonts w:ascii="Arial" w:hAnsi="Arial" w:cs="Arial"/>
              </w:rPr>
            </w:pPr>
            <w:r w:rsidRPr="00E83409">
              <w:rPr>
                <w:rFonts w:ascii="Arial" w:hAnsi="Arial" w:cs="Arial"/>
              </w:rPr>
              <w:t xml:space="preserve">The percentage of town vacancy rates has risen year on year for Argyll and Bute. </w:t>
            </w:r>
          </w:p>
          <w:p w14:paraId="307D3D2A" w14:textId="4D22BCCC" w:rsidR="00E83409" w:rsidRPr="00F0794F" w:rsidRDefault="00E83409" w:rsidP="00E83409">
            <w:pPr>
              <w:rPr>
                <w:rFonts w:ascii="Arial" w:hAnsi="Arial" w:cs="Arial"/>
              </w:rPr>
            </w:pPr>
            <w:r w:rsidRPr="00E83409">
              <w:rPr>
                <w:rFonts w:ascii="Arial" w:hAnsi="Arial" w:cs="Arial"/>
              </w:rPr>
              <w:t>While the Scotland average saw an increase for 2017/18, there had been a drop on the previous year.</w:t>
            </w:r>
          </w:p>
        </w:tc>
      </w:tr>
      <w:tr w:rsidR="00E83409" w:rsidRPr="00D21502" w14:paraId="75CE9E9D" w14:textId="77777777" w:rsidTr="00E83409">
        <w:tblPrEx>
          <w:shd w:val="clear" w:color="auto" w:fill="D9D9D9" w:themeFill="background1" w:themeFillShade="D9"/>
        </w:tblPrEx>
        <w:trPr>
          <w:trHeight w:val="397"/>
          <w:jc w:val="center"/>
        </w:trPr>
        <w:tc>
          <w:tcPr>
            <w:tcW w:w="15309" w:type="dxa"/>
            <w:gridSpan w:val="4"/>
            <w:shd w:val="clear" w:color="auto" w:fill="D0CECE" w:themeFill="background2" w:themeFillShade="E6"/>
            <w:vAlign w:val="center"/>
          </w:tcPr>
          <w:p w14:paraId="51E6FD84" w14:textId="77777777" w:rsidR="00E83409" w:rsidRPr="00E83409" w:rsidRDefault="00E83409" w:rsidP="00E83409">
            <w:pPr>
              <w:rPr>
                <w:b/>
                <w:sz w:val="6"/>
                <w:szCs w:val="6"/>
              </w:rPr>
            </w:pPr>
          </w:p>
          <w:p w14:paraId="259886BF" w14:textId="77777777" w:rsidR="00E83409" w:rsidRDefault="00E83409" w:rsidP="00E83409">
            <w:pPr>
              <w:rPr>
                <w:b/>
                <w:sz w:val="28"/>
                <w:szCs w:val="28"/>
              </w:rPr>
            </w:pPr>
            <w:r>
              <w:rPr>
                <w:b/>
                <w:sz w:val="28"/>
                <w:szCs w:val="28"/>
              </w:rPr>
              <w:t>LOOKING FORWARD - EXPECTED IMPACT ON INDICATOR</w:t>
            </w:r>
          </w:p>
          <w:p w14:paraId="1305D898" w14:textId="77777777" w:rsidR="00AD3A26" w:rsidRPr="00E83409" w:rsidRDefault="00AD3A26" w:rsidP="00AD3A26">
            <w:pPr>
              <w:rPr>
                <w:b/>
                <w:sz w:val="24"/>
                <w:szCs w:val="28"/>
              </w:rPr>
            </w:pPr>
            <w:r w:rsidRPr="00E83409">
              <w:rPr>
                <w:rFonts w:ascii="Arial" w:hAnsi="Arial" w:cs="Arial"/>
                <w:szCs w:val="24"/>
              </w:rPr>
              <w:t xml:space="preserve">Due to reduced resources within the </w:t>
            </w:r>
            <w:r>
              <w:rPr>
                <w:rFonts w:ascii="Arial" w:hAnsi="Arial" w:cs="Arial"/>
                <w:szCs w:val="24"/>
              </w:rPr>
              <w:t xml:space="preserve">Development Policy </w:t>
            </w:r>
            <w:r w:rsidRPr="00E83409">
              <w:rPr>
                <w:rFonts w:ascii="Arial" w:hAnsi="Arial" w:cs="Arial"/>
                <w:szCs w:val="24"/>
              </w:rPr>
              <w:t>team it has not been possible to carry out this survey.</w:t>
            </w:r>
            <w:r>
              <w:rPr>
                <w:rFonts w:ascii="Arial" w:hAnsi="Arial" w:cs="Arial"/>
                <w:szCs w:val="24"/>
              </w:rPr>
              <w:t xml:space="preserve"> Currently there is no immediate impact from not having carried out the survey other than our linear data set becomes less robust if being used to justify planning or other decisions.  When team resources allow a new survey will be carried out.</w:t>
            </w:r>
          </w:p>
          <w:p w14:paraId="568B59B1" w14:textId="77777777" w:rsidR="00AD3A26" w:rsidRPr="00E83409" w:rsidRDefault="00AD3A26" w:rsidP="00E83409">
            <w:pPr>
              <w:rPr>
                <w:b/>
                <w:sz w:val="24"/>
                <w:szCs w:val="28"/>
              </w:rPr>
            </w:pPr>
          </w:p>
          <w:p w14:paraId="3AAC0F2A" w14:textId="77777777" w:rsidR="00E83409" w:rsidRPr="00E83409" w:rsidRDefault="00E83409" w:rsidP="00E83409">
            <w:pPr>
              <w:rPr>
                <w:rFonts w:ascii="Arial" w:hAnsi="Arial" w:cs="Arial"/>
                <w:szCs w:val="28"/>
              </w:rPr>
            </w:pPr>
          </w:p>
        </w:tc>
      </w:tr>
    </w:tbl>
    <w:p w14:paraId="12A7DD81" w14:textId="77777777" w:rsidR="00DE7C1C" w:rsidRDefault="00DE7C1C" w:rsidP="009A329B">
      <w:pPr>
        <w:spacing w:after="0" w:line="240" w:lineRule="auto"/>
        <w:sectPr w:rsidR="00DE7C1C" w:rsidSect="00DE7C1C">
          <w:footerReference w:type="default" r:id="rId26"/>
          <w:footerReference w:type="first" r:id="rId27"/>
          <w:pgSz w:w="16838" w:h="11906" w:orient="landscape"/>
          <w:pgMar w:top="851" w:right="1440" w:bottom="567" w:left="1440" w:header="709" w:footer="709" w:gutter="0"/>
          <w:pgNumType w:start="0"/>
          <w:cols w:space="708"/>
          <w:titlePg/>
          <w:docGrid w:linePitch="360"/>
        </w:sectPr>
      </w:pPr>
    </w:p>
    <w:tbl>
      <w:tblPr>
        <w:tblStyle w:val="TableGrid4"/>
        <w:tblW w:w="15309" w:type="dxa"/>
        <w:jc w:val="center"/>
        <w:tblLook w:val="04A0" w:firstRow="1" w:lastRow="0" w:firstColumn="1" w:lastColumn="0" w:noHBand="0" w:noVBand="1"/>
      </w:tblPr>
      <w:tblGrid>
        <w:gridCol w:w="5949"/>
        <w:gridCol w:w="1559"/>
        <w:gridCol w:w="6095"/>
        <w:gridCol w:w="1706"/>
      </w:tblGrid>
      <w:tr w:rsidR="00912400" w:rsidRPr="005D65E6" w14:paraId="3196DD9A" w14:textId="77777777" w:rsidTr="00912400">
        <w:trPr>
          <w:trHeight w:val="794"/>
          <w:jc w:val="center"/>
        </w:trPr>
        <w:tc>
          <w:tcPr>
            <w:tcW w:w="15309" w:type="dxa"/>
            <w:gridSpan w:val="4"/>
            <w:vAlign w:val="center"/>
          </w:tcPr>
          <w:p w14:paraId="4CE96A11" w14:textId="77777777" w:rsidR="00912400" w:rsidRPr="005D65E6" w:rsidRDefault="00912400" w:rsidP="005D65E6">
            <w:pPr>
              <w:rPr>
                <w:b/>
                <w:sz w:val="32"/>
              </w:rPr>
            </w:pPr>
            <w:r w:rsidRPr="005D65E6">
              <w:rPr>
                <w:b/>
                <w:sz w:val="32"/>
              </w:rPr>
              <w:lastRenderedPageBreak/>
              <w:t>SERVICE: ECONOMIC DEVELOPMENT AND STRATEGIC TRANSPORTATION</w:t>
            </w:r>
          </w:p>
        </w:tc>
      </w:tr>
      <w:tr w:rsidR="00F3319B" w:rsidRPr="00824C57" w14:paraId="7D5C2D35" w14:textId="77777777" w:rsidTr="008372FF">
        <w:trPr>
          <w:trHeight w:val="567"/>
          <w:jc w:val="center"/>
        </w:trPr>
        <w:tc>
          <w:tcPr>
            <w:tcW w:w="15309" w:type="dxa"/>
            <w:gridSpan w:val="4"/>
            <w:vAlign w:val="center"/>
          </w:tcPr>
          <w:p w14:paraId="03C0251B" w14:textId="77777777" w:rsidR="00F3319B" w:rsidRPr="00824C57" w:rsidRDefault="0069713C" w:rsidP="009A329B">
            <w:pPr>
              <w:pStyle w:val="Heading1"/>
              <w:spacing w:before="0"/>
              <w:outlineLvl w:val="0"/>
              <w:rPr>
                <w:b/>
                <w:color w:val="auto"/>
              </w:rPr>
            </w:pPr>
            <w:bookmarkStart w:id="77" w:name="_Toc11143032"/>
            <w:r>
              <w:rPr>
                <w:b/>
                <w:color w:val="auto"/>
              </w:rPr>
              <w:t>INDICATOR REF: ECON 10 -</w:t>
            </w:r>
            <w:r w:rsidR="00F3319B" w:rsidRPr="00824C57">
              <w:rPr>
                <w:b/>
                <w:color w:val="auto"/>
              </w:rPr>
              <w:t xml:space="preserve"> Immediately available employment land as a percentage of total land allocated for employment purposes in the local development plan</w:t>
            </w:r>
            <w:bookmarkEnd w:id="77"/>
            <w:r w:rsidR="00CA7DF1" w:rsidRPr="00824C57">
              <w:rPr>
                <w:b/>
                <w:color w:val="auto"/>
              </w:rPr>
              <w:t xml:space="preserve"> </w:t>
            </w:r>
            <w:r w:rsidR="00CA7DF1" w:rsidRPr="00824C57">
              <w:rPr>
                <w:b/>
                <w:color w:val="auto"/>
              </w:rPr>
              <w:tab/>
            </w:r>
          </w:p>
        </w:tc>
      </w:tr>
      <w:tr w:rsidR="00E06E41" w:rsidRPr="00D21502" w14:paraId="1D0C65C0" w14:textId="77777777" w:rsidTr="008372FF">
        <w:trPr>
          <w:trHeight w:val="454"/>
          <w:jc w:val="center"/>
        </w:trPr>
        <w:tc>
          <w:tcPr>
            <w:tcW w:w="15309" w:type="dxa"/>
            <w:gridSpan w:val="4"/>
            <w:vAlign w:val="center"/>
          </w:tcPr>
          <w:p w14:paraId="543F577E" w14:textId="77777777" w:rsidR="00E06E41" w:rsidRPr="00982378" w:rsidRDefault="00E06E41" w:rsidP="009A329B">
            <w:pPr>
              <w:jc w:val="center"/>
              <w:rPr>
                <w:b/>
                <w:color w:val="0070C0"/>
                <w:sz w:val="28"/>
                <w:szCs w:val="28"/>
              </w:rPr>
            </w:pPr>
            <w:r w:rsidRPr="00C577BD">
              <w:rPr>
                <w:b/>
                <w:color w:val="0070C0"/>
                <w:sz w:val="28"/>
                <w:szCs w:val="28"/>
              </w:rPr>
              <w:t>Performance Range:</w:t>
            </w:r>
            <w:r w:rsidR="00982378">
              <w:t xml:space="preserve"> </w:t>
            </w:r>
            <w:r w:rsidR="00982378">
              <w:rPr>
                <w:b/>
                <w:color w:val="0070C0"/>
                <w:sz w:val="28"/>
                <w:szCs w:val="28"/>
              </w:rPr>
              <w:t xml:space="preserve">92.77% to </w:t>
            </w:r>
            <w:r w:rsidR="00982378" w:rsidRPr="00982378">
              <w:rPr>
                <w:b/>
                <w:color w:val="0070C0"/>
                <w:sz w:val="28"/>
                <w:szCs w:val="28"/>
              </w:rPr>
              <w:t>1.14</w:t>
            </w:r>
            <w:r w:rsidR="00982378">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F3319B" w:rsidRPr="00D21502" w14:paraId="64B3DDB3" w14:textId="77777777" w:rsidTr="008372FF">
        <w:trPr>
          <w:trHeight w:val="397"/>
          <w:jc w:val="center"/>
        </w:trPr>
        <w:tc>
          <w:tcPr>
            <w:tcW w:w="7508" w:type="dxa"/>
            <w:gridSpan w:val="2"/>
            <w:shd w:val="clear" w:color="auto" w:fill="D9E2F3" w:themeFill="accent5" w:themeFillTint="33"/>
            <w:vAlign w:val="center"/>
          </w:tcPr>
          <w:p w14:paraId="7FA83C94" w14:textId="77777777" w:rsidR="00F3319B" w:rsidRPr="00D21502" w:rsidRDefault="00F3319B" w:rsidP="009A329B">
            <w:pPr>
              <w:jc w:val="center"/>
              <w:rPr>
                <w:b/>
                <w:sz w:val="28"/>
                <w:szCs w:val="28"/>
              </w:rPr>
            </w:pPr>
            <w:r w:rsidRPr="00D21502">
              <w:rPr>
                <w:b/>
                <w:sz w:val="28"/>
                <w:szCs w:val="28"/>
              </w:rPr>
              <w:t>ARGYLL AND BUTE</w:t>
            </w:r>
          </w:p>
        </w:tc>
        <w:tc>
          <w:tcPr>
            <w:tcW w:w="7801" w:type="dxa"/>
            <w:gridSpan w:val="2"/>
            <w:shd w:val="clear" w:color="auto" w:fill="D9E2F3" w:themeFill="accent5" w:themeFillTint="33"/>
            <w:vAlign w:val="center"/>
          </w:tcPr>
          <w:p w14:paraId="7429050E" w14:textId="77777777" w:rsidR="00F3319B" w:rsidRPr="00D21502" w:rsidRDefault="00F3319B" w:rsidP="009A329B">
            <w:pPr>
              <w:jc w:val="center"/>
              <w:rPr>
                <w:b/>
                <w:sz w:val="28"/>
                <w:szCs w:val="28"/>
              </w:rPr>
            </w:pPr>
            <w:r w:rsidRPr="00D21502">
              <w:rPr>
                <w:b/>
                <w:sz w:val="28"/>
                <w:szCs w:val="28"/>
              </w:rPr>
              <w:t>SCOTLAND</w:t>
            </w:r>
          </w:p>
        </w:tc>
      </w:tr>
      <w:tr w:rsidR="00F3319B" w:rsidRPr="00D21502" w14:paraId="33EA66DF" w14:textId="77777777" w:rsidTr="008372FF">
        <w:trPr>
          <w:trHeight w:val="397"/>
          <w:jc w:val="center"/>
        </w:trPr>
        <w:tc>
          <w:tcPr>
            <w:tcW w:w="7508" w:type="dxa"/>
            <w:gridSpan w:val="2"/>
            <w:vAlign w:val="center"/>
          </w:tcPr>
          <w:p w14:paraId="634D005B" w14:textId="77777777" w:rsidR="00F3319B" w:rsidRPr="00721B18" w:rsidRDefault="009A62CD" w:rsidP="009A329B">
            <w:pPr>
              <w:jc w:val="center"/>
              <w:rPr>
                <w:b/>
                <w:sz w:val="28"/>
                <w:szCs w:val="28"/>
              </w:rPr>
            </w:pPr>
            <w:r w:rsidRPr="00721B18">
              <w:rPr>
                <w:b/>
                <w:sz w:val="28"/>
                <w:szCs w:val="28"/>
              </w:rPr>
              <w:t>41.49%</w:t>
            </w:r>
            <w:r w:rsidR="00721B18" w:rsidRPr="00721B18">
              <w:rPr>
                <w:b/>
                <w:sz w:val="28"/>
                <w:szCs w:val="28"/>
              </w:rPr>
              <w:t xml:space="preserve"> </w:t>
            </w:r>
            <w:r w:rsidRPr="00721B18">
              <w:rPr>
                <w:b/>
                <w:color w:val="00B050"/>
                <w:sz w:val="28"/>
                <w:szCs w:val="28"/>
              </w:rPr>
              <w:sym w:font="Wingdings" w:char="F0E9"/>
            </w:r>
          </w:p>
        </w:tc>
        <w:tc>
          <w:tcPr>
            <w:tcW w:w="7801" w:type="dxa"/>
            <w:gridSpan w:val="2"/>
            <w:vAlign w:val="center"/>
          </w:tcPr>
          <w:p w14:paraId="1C138538" w14:textId="77777777" w:rsidR="009A62CD" w:rsidRPr="00D21502" w:rsidRDefault="009A62CD" w:rsidP="009A329B">
            <w:pPr>
              <w:jc w:val="center"/>
              <w:rPr>
                <w:b/>
                <w:sz w:val="28"/>
                <w:szCs w:val="28"/>
              </w:rPr>
            </w:pPr>
            <w:r>
              <w:rPr>
                <w:b/>
                <w:sz w:val="28"/>
                <w:szCs w:val="28"/>
              </w:rPr>
              <w:t>40.78%</w:t>
            </w:r>
            <w:r w:rsidR="00721B18">
              <w:rPr>
                <w:b/>
                <w:sz w:val="28"/>
                <w:szCs w:val="28"/>
              </w:rPr>
              <w:t xml:space="preserve"> </w:t>
            </w:r>
            <w:r w:rsidRPr="00EC5E64">
              <w:rPr>
                <w:b/>
                <w:color w:val="00B050"/>
                <w:sz w:val="28"/>
                <w:szCs w:val="28"/>
              </w:rPr>
              <w:sym w:font="Wingdings" w:char="F0E9"/>
            </w:r>
          </w:p>
        </w:tc>
      </w:tr>
      <w:tr w:rsidR="008372FF" w:rsidRPr="00D21502" w14:paraId="48B26BDA" w14:textId="77777777" w:rsidTr="008372FF">
        <w:trPr>
          <w:trHeight w:val="397"/>
          <w:jc w:val="center"/>
        </w:trPr>
        <w:tc>
          <w:tcPr>
            <w:tcW w:w="5949" w:type="dxa"/>
            <w:vAlign w:val="center"/>
          </w:tcPr>
          <w:p w14:paraId="42795553" w14:textId="77777777" w:rsidR="008372FF" w:rsidRPr="00721B18" w:rsidRDefault="008372FF"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43CB2299" w14:textId="77777777" w:rsidR="008372FF" w:rsidRPr="00721B18" w:rsidRDefault="008372FF" w:rsidP="009A329B">
            <w:pPr>
              <w:jc w:val="center"/>
              <w:rPr>
                <w:b/>
                <w:sz w:val="28"/>
                <w:szCs w:val="28"/>
              </w:rPr>
            </w:pPr>
            <w:r w:rsidRPr="00721B18">
              <w:rPr>
                <w:b/>
                <w:sz w:val="28"/>
                <w:szCs w:val="28"/>
              </w:rPr>
              <w:t xml:space="preserve">3.73 </w:t>
            </w:r>
            <w:r w:rsidRPr="00721B18">
              <w:rPr>
                <w:b/>
                <w:color w:val="00B050"/>
                <w:sz w:val="28"/>
                <w:szCs w:val="28"/>
              </w:rPr>
              <w:sym w:font="Wingdings" w:char="F0E9"/>
            </w:r>
          </w:p>
        </w:tc>
        <w:tc>
          <w:tcPr>
            <w:tcW w:w="6095" w:type="dxa"/>
            <w:vAlign w:val="center"/>
          </w:tcPr>
          <w:p w14:paraId="62FB326E" w14:textId="77777777" w:rsidR="008372FF" w:rsidRDefault="008372FF" w:rsidP="009A329B">
            <w:pPr>
              <w:jc w:val="center"/>
              <w:rPr>
                <w:b/>
                <w:sz w:val="28"/>
                <w:szCs w:val="28"/>
              </w:rPr>
            </w:pPr>
            <w:r>
              <w:rPr>
                <w:sz w:val="28"/>
                <w:szCs w:val="28"/>
              </w:rPr>
              <w:t>CHANGE 2016/17 TO 2017/18</w:t>
            </w:r>
          </w:p>
        </w:tc>
        <w:tc>
          <w:tcPr>
            <w:tcW w:w="1706" w:type="dxa"/>
            <w:vAlign w:val="center"/>
          </w:tcPr>
          <w:p w14:paraId="59CA808C" w14:textId="77777777" w:rsidR="008372FF" w:rsidRDefault="008372FF" w:rsidP="009A329B">
            <w:pPr>
              <w:jc w:val="center"/>
              <w:rPr>
                <w:b/>
                <w:sz w:val="28"/>
                <w:szCs w:val="28"/>
              </w:rPr>
            </w:pPr>
            <w:r>
              <w:rPr>
                <w:sz w:val="28"/>
                <w:szCs w:val="28"/>
              </w:rPr>
              <w:t xml:space="preserve">2.35 </w:t>
            </w:r>
            <w:r w:rsidRPr="00EC5E64">
              <w:rPr>
                <w:b/>
                <w:color w:val="00B050"/>
                <w:sz w:val="28"/>
                <w:szCs w:val="28"/>
              </w:rPr>
              <w:sym w:font="Wingdings" w:char="F0E9"/>
            </w:r>
          </w:p>
        </w:tc>
      </w:tr>
      <w:tr w:rsidR="008372FF" w:rsidRPr="00D21502" w14:paraId="654D6897" w14:textId="77777777" w:rsidTr="008372FF">
        <w:trPr>
          <w:trHeight w:val="397"/>
          <w:jc w:val="center"/>
        </w:trPr>
        <w:tc>
          <w:tcPr>
            <w:tcW w:w="5949" w:type="dxa"/>
            <w:vAlign w:val="center"/>
          </w:tcPr>
          <w:p w14:paraId="7FE060BC" w14:textId="77777777" w:rsidR="008372FF" w:rsidRPr="00721B18" w:rsidRDefault="008372FF"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5DEC04A1" w14:textId="77777777" w:rsidR="008372FF" w:rsidRPr="00721B18" w:rsidRDefault="008372FF" w:rsidP="009A329B">
            <w:pPr>
              <w:jc w:val="center"/>
              <w:rPr>
                <w:b/>
                <w:sz w:val="28"/>
                <w:szCs w:val="28"/>
              </w:rPr>
            </w:pPr>
            <w:r w:rsidRPr="00721B18">
              <w:rPr>
                <w:b/>
                <w:sz w:val="28"/>
                <w:szCs w:val="28"/>
              </w:rPr>
              <w:t xml:space="preserve">10.87 </w:t>
            </w:r>
            <w:r w:rsidRPr="00721B18">
              <w:rPr>
                <w:b/>
                <w:color w:val="00B050"/>
                <w:sz w:val="28"/>
                <w:szCs w:val="28"/>
              </w:rPr>
              <w:sym w:font="Wingdings" w:char="F0E9"/>
            </w:r>
          </w:p>
        </w:tc>
        <w:tc>
          <w:tcPr>
            <w:tcW w:w="6095" w:type="dxa"/>
            <w:tcBorders>
              <w:bottom w:val="single" w:sz="4" w:space="0" w:color="auto"/>
            </w:tcBorders>
            <w:vAlign w:val="center"/>
          </w:tcPr>
          <w:p w14:paraId="427A89E7" w14:textId="77777777" w:rsidR="008372FF" w:rsidRDefault="008372FF"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72092E98" w14:textId="77777777" w:rsidR="008372FF" w:rsidRDefault="008372FF" w:rsidP="009A329B">
            <w:pPr>
              <w:jc w:val="center"/>
              <w:rPr>
                <w:sz w:val="28"/>
                <w:szCs w:val="28"/>
              </w:rPr>
            </w:pPr>
            <w:r>
              <w:rPr>
                <w:sz w:val="28"/>
                <w:szCs w:val="28"/>
              </w:rPr>
              <w:t xml:space="preserve">27.84 </w:t>
            </w:r>
            <w:r w:rsidRPr="00EC5E64">
              <w:rPr>
                <w:b/>
                <w:color w:val="00B050"/>
                <w:sz w:val="28"/>
                <w:szCs w:val="28"/>
              </w:rPr>
              <w:sym w:font="Wingdings" w:char="F0E9"/>
            </w:r>
          </w:p>
        </w:tc>
      </w:tr>
      <w:tr w:rsidR="008372FF" w:rsidRPr="00D21502" w14:paraId="2418603C" w14:textId="77777777" w:rsidTr="008372FF">
        <w:trPr>
          <w:trHeight w:val="397"/>
          <w:jc w:val="center"/>
        </w:trPr>
        <w:tc>
          <w:tcPr>
            <w:tcW w:w="7508" w:type="dxa"/>
            <w:gridSpan w:val="2"/>
            <w:tcBorders>
              <w:bottom w:val="single" w:sz="4" w:space="0" w:color="auto"/>
            </w:tcBorders>
            <w:vAlign w:val="center"/>
          </w:tcPr>
          <w:p w14:paraId="65B24DEF" w14:textId="77777777" w:rsidR="008372FF" w:rsidRPr="00721B18" w:rsidRDefault="008372FF" w:rsidP="009A329B">
            <w:pPr>
              <w:jc w:val="center"/>
              <w:rPr>
                <w:b/>
                <w:sz w:val="28"/>
                <w:szCs w:val="28"/>
              </w:rPr>
            </w:pPr>
            <w:r w:rsidRPr="00721B18">
              <w:rPr>
                <w:b/>
                <w:sz w:val="28"/>
                <w:szCs w:val="28"/>
              </w:rPr>
              <w:t>RANK POSITION: 13</w:t>
            </w:r>
            <w:r w:rsidRPr="00721B18">
              <w:rPr>
                <w:b/>
                <w:sz w:val="28"/>
                <w:szCs w:val="28"/>
                <w:vertAlign w:val="superscript"/>
              </w:rPr>
              <w:t>th</w:t>
            </w:r>
            <w:r w:rsidRPr="00721B18">
              <w:rPr>
                <w:b/>
                <w:sz w:val="28"/>
                <w:szCs w:val="28"/>
              </w:rPr>
              <w:t xml:space="preserve"> </w:t>
            </w:r>
            <w:r w:rsidRPr="00721B18">
              <w:rPr>
                <w:b/>
                <w:color w:val="00B050"/>
                <w:sz w:val="28"/>
                <w:szCs w:val="28"/>
              </w:rPr>
              <w:sym w:font="Wingdings" w:char="F0E9"/>
            </w:r>
            <w:r w:rsidR="00F13F21">
              <w:rPr>
                <w:b/>
                <w:color w:val="00B050"/>
                <w:sz w:val="28"/>
                <w:szCs w:val="28"/>
              </w:rPr>
              <w:t xml:space="preserve">    </w:t>
            </w:r>
            <w:r w:rsidRPr="00721B18">
              <w:rPr>
                <w:b/>
                <w:sz w:val="28"/>
                <w:szCs w:val="28"/>
              </w:rPr>
              <w:t xml:space="preserve">RANK MOVEMENT: 4 </w:t>
            </w:r>
            <w:r w:rsidRPr="00721B18">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0464A4F1" w14:textId="77777777" w:rsidR="008372FF" w:rsidRDefault="008372FF" w:rsidP="009A329B">
            <w:pPr>
              <w:jc w:val="center"/>
              <w:rPr>
                <w:sz w:val="28"/>
                <w:szCs w:val="28"/>
              </w:rPr>
            </w:pPr>
          </w:p>
        </w:tc>
      </w:tr>
      <w:tr w:rsidR="008372FF" w:rsidRPr="00D21502" w14:paraId="5F459FC2" w14:textId="77777777" w:rsidTr="008372FF">
        <w:trPr>
          <w:trHeight w:val="397"/>
          <w:jc w:val="center"/>
        </w:trPr>
        <w:tc>
          <w:tcPr>
            <w:tcW w:w="7508" w:type="dxa"/>
            <w:gridSpan w:val="2"/>
            <w:tcBorders>
              <w:bottom w:val="nil"/>
            </w:tcBorders>
            <w:shd w:val="clear" w:color="auto" w:fill="D9E2F3" w:themeFill="accent5" w:themeFillTint="33"/>
            <w:vAlign w:val="center"/>
          </w:tcPr>
          <w:p w14:paraId="5630977E" w14:textId="77777777" w:rsidR="008372FF" w:rsidRPr="00721B18" w:rsidRDefault="008372FF"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130915F" w14:textId="77777777" w:rsidR="008372FF" w:rsidRDefault="008372FF" w:rsidP="009A329B">
            <w:pPr>
              <w:jc w:val="center"/>
              <w:rPr>
                <w:sz w:val="28"/>
                <w:szCs w:val="28"/>
              </w:rPr>
            </w:pPr>
          </w:p>
        </w:tc>
      </w:tr>
      <w:tr w:rsidR="008372FF" w:rsidRPr="00D21502" w14:paraId="4FBD8C0B" w14:textId="77777777" w:rsidTr="008372FF">
        <w:trPr>
          <w:trHeight w:val="397"/>
          <w:jc w:val="center"/>
        </w:trPr>
        <w:tc>
          <w:tcPr>
            <w:tcW w:w="7508" w:type="dxa"/>
            <w:gridSpan w:val="2"/>
            <w:tcBorders>
              <w:top w:val="nil"/>
            </w:tcBorders>
            <w:shd w:val="clear" w:color="auto" w:fill="D9E2F3" w:themeFill="accent5" w:themeFillTint="33"/>
            <w:vAlign w:val="center"/>
          </w:tcPr>
          <w:p w14:paraId="0D0EC2CD" w14:textId="77777777" w:rsidR="008372FF" w:rsidRPr="00721B18" w:rsidRDefault="008372FF" w:rsidP="00E11941">
            <w:pPr>
              <w:jc w:val="center"/>
              <w:rPr>
                <w:b/>
                <w:sz w:val="28"/>
                <w:szCs w:val="28"/>
              </w:rPr>
            </w:pPr>
            <w:r>
              <w:rPr>
                <w:b/>
                <w:sz w:val="28"/>
                <w:szCs w:val="28"/>
              </w:rPr>
              <w:t>RANK POSITION: 1</w:t>
            </w:r>
            <w:r w:rsidRPr="00824C57">
              <w:rPr>
                <w:b/>
                <w:sz w:val="28"/>
                <w:szCs w:val="28"/>
                <w:vertAlign w:val="superscript"/>
              </w:rPr>
              <w:t>st</w:t>
            </w:r>
            <w:r w:rsidR="001A02B1">
              <w:rPr>
                <w:b/>
                <w:sz w:val="28"/>
                <w:szCs w:val="28"/>
              </w:rPr>
              <w:t xml:space="preserve">    </w:t>
            </w:r>
            <w:r>
              <w:rPr>
                <w:b/>
                <w:sz w:val="28"/>
                <w:szCs w:val="28"/>
              </w:rPr>
              <w:t xml:space="preserve">RANK MOVEMENT: </w:t>
            </w:r>
            <w:r w:rsidR="00E11941">
              <w:rPr>
                <w:b/>
                <w:sz w:val="28"/>
                <w:szCs w:val="28"/>
              </w:rPr>
              <w:t>DNA</w:t>
            </w:r>
          </w:p>
        </w:tc>
        <w:tc>
          <w:tcPr>
            <w:tcW w:w="7801" w:type="dxa"/>
            <w:gridSpan w:val="2"/>
            <w:tcBorders>
              <w:top w:val="nil"/>
            </w:tcBorders>
            <w:shd w:val="clear" w:color="auto" w:fill="D0CECE" w:themeFill="background2" w:themeFillShade="E6"/>
            <w:vAlign w:val="center"/>
          </w:tcPr>
          <w:p w14:paraId="0A53E67A" w14:textId="77777777" w:rsidR="008372FF" w:rsidRDefault="008372FF" w:rsidP="009A329B">
            <w:pPr>
              <w:jc w:val="center"/>
              <w:rPr>
                <w:sz w:val="28"/>
                <w:szCs w:val="28"/>
              </w:rPr>
            </w:pPr>
          </w:p>
        </w:tc>
      </w:tr>
      <w:tr w:rsidR="008372FF" w:rsidRPr="00D21502" w14:paraId="51138759" w14:textId="77777777" w:rsidTr="008C4954">
        <w:trPr>
          <w:trHeight w:val="397"/>
          <w:jc w:val="center"/>
        </w:trPr>
        <w:tc>
          <w:tcPr>
            <w:tcW w:w="15309" w:type="dxa"/>
            <w:gridSpan w:val="4"/>
            <w:vAlign w:val="center"/>
          </w:tcPr>
          <w:p w14:paraId="35B264E7" w14:textId="77777777" w:rsidR="008372FF" w:rsidRPr="008372FF" w:rsidRDefault="008372FF" w:rsidP="008372FF">
            <w:pPr>
              <w:rPr>
                <w:sz w:val="6"/>
                <w:szCs w:val="6"/>
              </w:rPr>
            </w:pPr>
          </w:p>
          <w:p w14:paraId="17D5C2C5" w14:textId="77777777" w:rsidR="008372FF" w:rsidRPr="00D21502" w:rsidRDefault="008372FF" w:rsidP="008372FF">
            <w:pPr>
              <w:rPr>
                <w:b/>
                <w:sz w:val="28"/>
                <w:szCs w:val="28"/>
              </w:rPr>
            </w:pPr>
            <w:r w:rsidRPr="00D21502">
              <w:rPr>
                <w:b/>
                <w:sz w:val="28"/>
                <w:szCs w:val="28"/>
              </w:rPr>
              <w:t>TELLING OUR STORY:</w:t>
            </w:r>
          </w:p>
          <w:p w14:paraId="7E9DB2AA" w14:textId="77777777" w:rsidR="008372FF" w:rsidRPr="008372FF" w:rsidRDefault="008372FF" w:rsidP="008372FF">
            <w:pPr>
              <w:rPr>
                <w:rFonts w:ascii="Arial" w:hAnsi="Arial" w:cs="Arial"/>
                <w:szCs w:val="24"/>
              </w:rPr>
            </w:pPr>
            <w:r w:rsidRPr="008372FF">
              <w:rPr>
                <w:rFonts w:ascii="Arial" w:hAnsi="Arial" w:cs="Arial"/>
                <w:szCs w:val="24"/>
              </w:rPr>
              <w:t xml:space="preserve">Although this is a new measure there are four years of data available. This indicator is important as it effects local economic growth. </w:t>
            </w:r>
          </w:p>
          <w:p w14:paraId="02DC1F52" w14:textId="77777777" w:rsidR="008372FF" w:rsidRPr="008372FF" w:rsidRDefault="008372FF" w:rsidP="008372FF">
            <w:pPr>
              <w:rPr>
                <w:rFonts w:ascii="Arial" w:hAnsi="Arial" w:cs="Arial"/>
                <w:szCs w:val="24"/>
              </w:rPr>
            </w:pPr>
          </w:p>
          <w:p w14:paraId="51AA2E22" w14:textId="77777777" w:rsidR="008372FF" w:rsidRPr="008372FF" w:rsidRDefault="008372FF" w:rsidP="008372FF">
            <w:pPr>
              <w:rPr>
                <w:rFonts w:ascii="Arial" w:hAnsi="Arial" w:cs="Arial"/>
                <w:szCs w:val="24"/>
              </w:rPr>
            </w:pPr>
            <w:r w:rsidRPr="008372FF">
              <w:rPr>
                <w:rFonts w:ascii="Arial" w:hAnsi="Arial" w:cs="Arial"/>
                <w:szCs w:val="24"/>
              </w:rPr>
              <w:t xml:space="preserve">This is the fourth consecutive year that this indicator has increased. </w:t>
            </w:r>
          </w:p>
          <w:p w14:paraId="08B8A1AE" w14:textId="77777777" w:rsidR="008372FF" w:rsidRPr="008372FF" w:rsidRDefault="008372FF" w:rsidP="008372FF">
            <w:pPr>
              <w:rPr>
                <w:rFonts w:ascii="Arial" w:hAnsi="Arial" w:cs="Arial"/>
                <w:szCs w:val="24"/>
              </w:rPr>
            </w:pPr>
          </w:p>
          <w:p w14:paraId="2E1F33BA" w14:textId="77777777" w:rsidR="008372FF" w:rsidRPr="008372FF" w:rsidRDefault="008372FF" w:rsidP="008372FF">
            <w:pPr>
              <w:rPr>
                <w:rFonts w:ascii="Arial" w:hAnsi="Arial" w:cs="Arial"/>
                <w:szCs w:val="24"/>
              </w:rPr>
            </w:pPr>
            <w:r w:rsidRPr="008372FF">
              <w:rPr>
                <w:rFonts w:ascii="Arial" w:hAnsi="Arial" w:cs="Arial"/>
                <w:szCs w:val="24"/>
              </w:rPr>
              <w:t>The Scotland average has also shown four consecutive years of increase. Four authorities returned N/A.</w:t>
            </w:r>
          </w:p>
          <w:p w14:paraId="7E104427" w14:textId="77777777" w:rsidR="008372FF" w:rsidRPr="008372FF" w:rsidRDefault="008372FF" w:rsidP="008372FF">
            <w:pPr>
              <w:rPr>
                <w:rFonts w:ascii="Arial" w:hAnsi="Arial" w:cs="Arial"/>
                <w:szCs w:val="28"/>
              </w:rPr>
            </w:pPr>
          </w:p>
        </w:tc>
      </w:tr>
      <w:tr w:rsidR="008372FF" w:rsidRPr="00D21502" w14:paraId="38E5FE27" w14:textId="77777777" w:rsidTr="008C4954">
        <w:trPr>
          <w:trHeight w:val="397"/>
          <w:jc w:val="center"/>
        </w:trPr>
        <w:tc>
          <w:tcPr>
            <w:tcW w:w="15309" w:type="dxa"/>
            <w:gridSpan w:val="4"/>
            <w:vAlign w:val="center"/>
          </w:tcPr>
          <w:p w14:paraId="753C52D8" w14:textId="77777777" w:rsidR="008372FF" w:rsidRPr="008372FF" w:rsidRDefault="008372FF" w:rsidP="008372FF">
            <w:pPr>
              <w:rPr>
                <w:sz w:val="6"/>
                <w:szCs w:val="6"/>
              </w:rPr>
            </w:pPr>
          </w:p>
          <w:p w14:paraId="26432FCB" w14:textId="77777777" w:rsidR="008372FF" w:rsidRPr="00D21502" w:rsidRDefault="008372FF" w:rsidP="008372FF">
            <w:pPr>
              <w:rPr>
                <w:b/>
                <w:sz w:val="28"/>
                <w:szCs w:val="28"/>
              </w:rPr>
            </w:pPr>
            <w:r>
              <w:rPr>
                <w:b/>
                <w:sz w:val="28"/>
                <w:szCs w:val="28"/>
              </w:rPr>
              <w:t>LOOKING FORWARD - EXPECTED IMPACT ON INDICATOR</w:t>
            </w:r>
          </w:p>
          <w:p w14:paraId="7A8D3404" w14:textId="77777777" w:rsidR="008372FF" w:rsidRPr="008372FF" w:rsidRDefault="008372FF" w:rsidP="008372FF">
            <w:pPr>
              <w:rPr>
                <w:rFonts w:ascii="Arial" w:hAnsi="Arial" w:cs="Arial"/>
                <w:szCs w:val="24"/>
              </w:rPr>
            </w:pPr>
            <w:r w:rsidRPr="008372FF">
              <w:rPr>
                <w:rFonts w:ascii="Arial" w:hAnsi="Arial" w:cs="Arial"/>
                <w:szCs w:val="24"/>
              </w:rPr>
              <w:t>This indicator is likely to gradually increase until we produce the next LDP in 2020.  This is because the LDP every five years (soon to be every 10 years under new legislation) identifies new employment land.  Over the time period of the plan this land then gains planning permission and becomes serviced, thus naturally increasing the % of land which is immediately available.  It indicated that the land identified by the LDP have been suitable/appropriate choices.</w:t>
            </w:r>
          </w:p>
          <w:p w14:paraId="16118347" w14:textId="77777777" w:rsidR="008372FF" w:rsidRPr="008372FF" w:rsidRDefault="008372FF" w:rsidP="008372FF">
            <w:pPr>
              <w:rPr>
                <w:rFonts w:ascii="Arial" w:hAnsi="Arial" w:cs="Arial"/>
                <w:szCs w:val="28"/>
              </w:rPr>
            </w:pPr>
          </w:p>
        </w:tc>
      </w:tr>
    </w:tbl>
    <w:p w14:paraId="6A540352" w14:textId="77777777" w:rsidR="0071743A" w:rsidRDefault="0071743A" w:rsidP="009A329B">
      <w:pPr>
        <w:spacing w:after="0" w:line="240" w:lineRule="auto"/>
      </w:pPr>
    </w:p>
    <w:p w14:paraId="341042DF" w14:textId="77777777" w:rsidR="00524549" w:rsidRDefault="00524549" w:rsidP="009A329B">
      <w:pPr>
        <w:spacing w:after="0" w:line="240" w:lineRule="auto"/>
      </w:pPr>
    </w:p>
    <w:p w14:paraId="6EE235EF" w14:textId="77777777" w:rsidR="00524549" w:rsidRDefault="00524549" w:rsidP="009A329B">
      <w:pPr>
        <w:spacing w:after="0" w:line="240" w:lineRule="auto"/>
      </w:pPr>
    </w:p>
    <w:p w14:paraId="773BF241" w14:textId="77777777" w:rsidR="00524549" w:rsidRDefault="00524549" w:rsidP="009A329B">
      <w:pPr>
        <w:spacing w:after="0" w:line="240" w:lineRule="auto"/>
      </w:pPr>
    </w:p>
    <w:p w14:paraId="51C99F20" w14:textId="77777777" w:rsidR="00004082" w:rsidRPr="002D0E83" w:rsidRDefault="00004082" w:rsidP="009A329B">
      <w:pPr>
        <w:pStyle w:val="Heading2"/>
        <w:spacing w:before="0" w:line="240" w:lineRule="auto"/>
        <w:jc w:val="center"/>
        <w:rPr>
          <w:b/>
          <w:color w:val="auto"/>
          <w:sz w:val="52"/>
          <w:szCs w:val="52"/>
        </w:rPr>
      </w:pPr>
      <w:bookmarkStart w:id="78" w:name="_Toc11143033"/>
      <w:r w:rsidRPr="002D0E83">
        <w:rPr>
          <w:b/>
          <w:color w:val="auto"/>
          <w:sz w:val="52"/>
          <w:szCs w:val="52"/>
        </w:rPr>
        <w:lastRenderedPageBreak/>
        <w:t>FACILITY SERVICES</w:t>
      </w:r>
      <w:bookmarkEnd w:id="78"/>
    </w:p>
    <w:p w14:paraId="3EEA5DAD" w14:textId="77777777" w:rsidR="00004082" w:rsidRDefault="00004082" w:rsidP="009A329B">
      <w:pPr>
        <w:spacing w:after="0" w:line="240" w:lineRule="auto"/>
        <w:rPr>
          <w:b/>
          <w:sz w:val="28"/>
          <w:szCs w:val="28"/>
        </w:rPr>
      </w:pPr>
    </w:p>
    <w:tbl>
      <w:tblPr>
        <w:tblStyle w:val="TableGrid5"/>
        <w:tblW w:w="15309" w:type="dxa"/>
        <w:jc w:val="center"/>
        <w:tblLook w:val="04A0" w:firstRow="1" w:lastRow="0" w:firstColumn="1" w:lastColumn="0" w:noHBand="0" w:noVBand="1"/>
      </w:tblPr>
      <w:tblGrid>
        <w:gridCol w:w="5949"/>
        <w:gridCol w:w="1559"/>
        <w:gridCol w:w="6095"/>
        <w:gridCol w:w="1706"/>
      </w:tblGrid>
      <w:tr w:rsidR="00912400" w:rsidRPr="005D65E6" w14:paraId="072DDD0E" w14:textId="77777777" w:rsidTr="00912400">
        <w:trPr>
          <w:trHeight w:val="794"/>
          <w:jc w:val="center"/>
        </w:trPr>
        <w:tc>
          <w:tcPr>
            <w:tcW w:w="15309" w:type="dxa"/>
            <w:gridSpan w:val="4"/>
            <w:vAlign w:val="center"/>
          </w:tcPr>
          <w:p w14:paraId="40188187" w14:textId="77777777" w:rsidR="00912400" w:rsidRPr="005D65E6" w:rsidRDefault="00912400" w:rsidP="005D65E6">
            <w:pPr>
              <w:rPr>
                <w:b/>
                <w:sz w:val="32"/>
              </w:rPr>
            </w:pPr>
            <w:r w:rsidRPr="005D65E6">
              <w:rPr>
                <w:b/>
                <w:sz w:val="32"/>
              </w:rPr>
              <w:t>SERVICE: FACILITY SERVICES</w:t>
            </w:r>
          </w:p>
        </w:tc>
      </w:tr>
      <w:tr w:rsidR="00004082" w:rsidRPr="005B1C4B" w14:paraId="05A253B8" w14:textId="77777777" w:rsidTr="008372FF">
        <w:trPr>
          <w:trHeight w:val="567"/>
          <w:jc w:val="center"/>
        </w:trPr>
        <w:tc>
          <w:tcPr>
            <w:tcW w:w="15309" w:type="dxa"/>
            <w:gridSpan w:val="4"/>
            <w:vAlign w:val="center"/>
          </w:tcPr>
          <w:p w14:paraId="058620BB" w14:textId="77777777" w:rsidR="00004082" w:rsidRPr="005B1C4B" w:rsidRDefault="00004082" w:rsidP="009A329B">
            <w:pPr>
              <w:pStyle w:val="Heading1"/>
              <w:spacing w:before="0"/>
              <w:outlineLvl w:val="0"/>
              <w:rPr>
                <w:b/>
                <w:color w:val="auto"/>
              </w:rPr>
            </w:pPr>
            <w:bookmarkStart w:id="79" w:name="_Toc11143034"/>
            <w:r w:rsidRPr="005B1C4B">
              <w:rPr>
                <w:b/>
                <w:color w:val="auto"/>
              </w:rPr>
              <w:t>INDICATOR REF: CORP ASSET1 - P</w:t>
            </w:r>
            <w:r w:rsidR="00711B90" w:rsidRPr="005B1C4B">
              <w:rPr>
                <w:b/>
                <w:color w:val="auto"/>
              </w:rPr>
              <w:t>ercentage</w:t>
            </w:r>
            <w:r w:rsidRPr="005B1C4B">
              <w:rPr>
                <w:b/>
                <w:color w:val="auto"/>
              </w:rPr>
              <w:t xml:space="preserve"> of operational buildings that are suitable for their current use</w:t>
            </w:r>
            <w:bookmarkEnd w:id="79"/>
            <w:r w:rsidR="00CA7DF1" w:rsidRPr="005B1C4B">
              <w:rPr>
                <w:b/>
                <w:color w:val="auto"/>
              </w:rPr>
              <w:tab/>
            </w:r>
          </w:p>
        </w:tc>
      </w:tr>
      <w:tr w:rsidR="00E06E41" w:rsidRPr="00004082" w14:paraId="23BED5A0" w14:textId="77777777" w:rsidTr="008372FF">
        <w:trPr>
          <w:trHeight w:val="454"/>
          <w:jc w:val="center"/>
        </w:trPr>
        <w:tc>
          <w:tcPr>
            <w:tcW w:w="15309" w:type="dxa"/>
            <w:gridSpan w:val="4"/>
            <w:vAlign w:val="center"/>
          </w:tcPr>
          <w:p w14:paraId="3F726CA5" w14:textId="77777777" w:rsidR="00E06E41" w:rsidRPr="00982378" w:rsidRDefault="00E06E41" w:rsidP="009A329B">
            <w:pPr>
              <w:jc w:val="center"/>
              <w:rPr>
                <w:b/>
                <w:color w:val="0070C0"/>
                <w:sz w:val="28"/>
                <w:szCs w:val="28"/>
              </w:rPr>
            </w:pPr>
            <w:r w:rsidRPr="00C577BD">
              <w:rPr>
                <w:b/>
                <w:color w:val="0070C0"/>
                <w:sz w:val="28"/>
                <w:szCs w:val="28"/>
              </w:rPr>
              <w:t>Performance Range:</w:t>
            </w:r>
            <w:r w:rsidR="00982378">
              <w:t xml:space="preserve"> </w:t>
            </w:r>
            <w:r w:rsidR="00982378">
              <w:rPr>
                <w:b/>
                <w:color w:val="0070C0"/>
                <w:sz w:val="28"/>
                <w:szCs w:val="28"/>
              </w:rPr>
              <w:t xml:space="preserve">96.47% to </w:t>
            </w:r>
            <w:r w:rsidR="00982378" w:rsidRPr="00982378">
              <w:rPr>
                <w:b/>
                <w:color w:val="0070C0"/>
                <w:sz w:val="28"/>
                <w:szCs w:val="28"/>
              </w:rPr>
              <w:t>66.06</w:t>
            </w:r>
            <w:r w:rsidR="00982378">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sidRPr="005E2139">
              <w:rPr>
                <w:b/>
                <w:color w:val="0070C0"/>
                <w:sz w:val="28"/>
                <w:szCs w:val="28"/>
              </w:rPr>
              <w:t>(Highest is best)</w:t>
            </w:r>
          </w:p>
        </w:tc>
      </w:tr>
      <w:tr w:rsidR="00004082" w:rsidRPr="00004082" w14:paraId="3E53FA66" w14:textId="77777777" w:rsidTr="00CE0DAF">
        <w:trPr>
          <w:trHeight w:val="397"/>
          <w:jc w:val="center"/>
        </w:trPr>
        <w:tc>
          <w:tcPr>
            <w:tcW w:w="7508" w:type="dxa"/>
            <w:gridSpan w:val="2"/>
            <w:shd w:val="clear" w:color="auto" w:fill="D9E2F3" w:themeFill="accent5" w:themeFillTint="33"/>
            <w:vAlign w:val="center"/>
          </w:tcPr>
          <w:p w14:paraId="6B16333D" w14:textId="77777777" w:rsidR="00004082" w:rsidRPr="00004082" w:rsidRDefault="00004082" w:rsidP="009A329B">
            <w:pPr>
              <w:jc w:val="center"/>
              <w:rPr>
                <w:b/>
                <w:sz w:val="28"/>
                <w:szCs w:val="28"/>
              </w:rPr>
            </w:pPr>
            <w:r w:rsidRPr="00004082">
              <w:rPr>
                <w:b/>
                <w:sz w:val="28"/>
                <w:szCs w:val="28"/>
              </w:rPr>
              <w:t>ARGYLL AND BUTE</w:t>
            </w:r>
          </w:p>
        </w:tc>
        <w:tc>
          <w:tcPr>
            <w:tcW w:w="7801" w:type="dxa"/>
            <w:gridSpan w:val="2"/>
            <w:shd w:val="clear" w:color="auto" w:fill="D9E2F3" w:themeFill="accent5" w:themeFillTint="33"/>
            <w:vAlign w:val="center"/>
          </w:tcPr>
          <w:p w14:paraId="4DB89C60" w14:textId="77777777" w:rsidR="00004082" w:rsidRPr="00004082" w:rsidRDefault="00004082" w:rsidP="009A329B">
            <w:pPr>
              <w:jc w:val="center"/>
              <w:rPr>
                <w:b/>
                <w:sz w:val="28"/>
                <w:szCs w:val="28"/>
              </w:rPr>
            </w:pPr>
            <w:r w:rsidRPr="00004082">
              <w:rPr>
                <w:b/>
                <w:sz w:val="28"/>
                <w:szCs w:val="28"/>
              </w:rPr>
              <w:t>SCOTLAND</w:t>
            </w:r>
          </w:p>
        </w:tc>
      </w:tr>
      <w:tr w:rsidR="00004082" w:rsidRPr="00004082" w14:paraId="08CEAF08" w14:textId="77777777" w:rsidTr="00CE0DAF">
        <w:trPr>
          <w:trHeight w:val="397"/>
          <w:jc w:val="center"/>
        </w:trPr>
        <w:tc>
          <w:tcPr>
            <w:tcW w:w="7508" w:type="dxa"/>
            <w:gridSpan w:val="2"/>
            <w:vAlign w:val="center"/>
          </w:tcPr>
          <w:p w14:paraId="36B9E7A2" w14:textId="77777777" w:rsidR="00004082" w:rsidRPr="00721B18" w:rsidRDefault="00711B90" w:rsidP="009A329B">
            <w:pPr>
              <w:jc w:val="center"/>
              <w:rPr>
                <w:b/>
                <w:sz w:val="28"/>
                <w:szCs w:val="28"/>
              </w:rPr>
            </w:pPr>
            <w:r w:rsidRPr="00721B18">
              <w:rPr>
                <w:b/>
                <w:sz w:val="28"/>
                <w:szCs w:val="28"/>
              </w:rPr>
              <w:t>73.74%</w:t>
            </w:r>
            <w:r w:rsidR="00721B18" w:rsidRPr="00721B18">
              <w:rPr>
                <w:b/>
                <w:sz w:val="28"/>
                <w:szCs w:val="28"/>
              </w:rPr>
              <w:t xml:space="preserve"> </w:t>
            </w:r>
            <w:r w:rsidRPr="00721B18">
              <w:rPr>
                <w:b/>
                <w:color w:val="00B050"/>
                <w:sz w:val="28"/>
                <w:szCs w:val="28"/>
              </w:rPr>
              <w:sym w:font="Wingdings" w:char="F0E9"/>
            </w:r>
          </w:p>
        </w:tc>
        <w:tc>
          <w:tcPr>
            <w:tcW w:w="7801" w:type="dxa"/>
            <w:gridSpan w:val="2"/>
            <w:vAlign w:val="center"/>
          </w:tcPr>
          <w:p w14:paraId="14F7FDC2" w14:textId="77777777" w:rsidR="00004082" w:rsidRPr="00004082" w:rsidRDefault="00711B90" w:rsidP="009A329B">
            <w:pPr>
              <w:jc w:val="center"/>
              <w:rPr>
                <w:b/>
                <w:sz w:val="28"/>
                <w:szCs w:val="28"/>
              </w:rPr>
            </w:pPr>
            <w:r>
              <w:rPr>
                <w:b/>
                <w:sz w:val="28"/>
                <w:szCs w:val="28"/>
              </w:rPr>
              <w:t>80.96</w:t>
            </w:r>
            <w:r w:rsidR="00721B18">
              <w:rPr>
                <w:b/>
                <w:sz w:val="28"/>
                <w:szCs w:val="28"/>
              </w:rPr>
              <w:t xml:space="preserve"> </w:t>
            </w:r>
            <w:r w:rsidRPr="00EC5E64">
              <w:rPr>
                <w:b/>
                <w:color w:val="00B050"/>
                <w:sz w:val="28"/>
                <w:szCs w:val="28"/>
              </w:rPr>
              <w:sym w:font="Wingdings" w:char="F0E9"/>
            </w:r>
          </w:p>
        </w:tc>
      </w:tr>
      <w:tr w:rsidR="008372FF" w:rsidRPr="00004082" w14:paraId="4FFA3395" w14:textId="77777777" w:rsidTr="00CE0DAF">
        <w:trPr>
          <w:trHeight w:val="397"/>
          <w:jc w:val="center"/>
        </w:trPr>
        <w:tc>
          <w:tcPr>
            <w:tcW w:w="5949" w:type="dxa"/>
            <w:vAlign w:val="center"/>
          </w:tcPr>
          <w:p w14:paraId="7C1D782E" w14:textId="77777777" w:rsidR="008372FF" w:rsidRPr="00721B18" w:rsidRDefault="008372FF"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11987859" w14:textId="77777777" w:rsidR="008372FF" w:rsidRPr="00721B18" w:rsidRDefault="008372FF" w:rsidP="009A329B">
            <w:pPr>
              <w:jc w:val="center"/>
              <w:rPr>
                <w:b/>
                <w:sz w:val="28"/>
                <w:szCs w:val="28"/>
              </w:rPr>
            </w:pPr>
            <w:r w:rsidRPr="00721B18">
              <w:rPr>
                <w:b/>
                <w:sz w:val="28"/>
                <w:szCs w:val="28"/>
              </w:rPr>
              <w:t xml:space="preserve">1.06 </w:t>
            </w:r>
            <w:r w:rsidRPr="00721B18">
              <w:rPr>
                <w:b/>
                <w:color w:val="00B050"/>
                <w:sz w:val="28"/>
                <w:szCs w:val="28"/>
              </w:rPr>
              <w:sym w:font="Wingdings" w:char="F0E9"/>
            </w:r>
          </w:p>
        </w:tc>
        <w:tc>
          <w:tcPr>
            <w:tcW w:w="6095" w:type="dxa"/>
            <w:vAlign w:val="center"/>
          </w:tcPr>
          <w:p w14:paraId="214D96B8" w14:textId="77777777" w:rsidR="008372FF" w:rsidRDefault="008372FF" w:rsidP="009A329B">
            <w:pPr>
              <w:jc w:val="center"/>
              <w:rPr>
                <w:b/>
                <w:sz w:val="28"/>
                <w:szCs w:val="28"/>
              </w:rPr>
            </w:pPr>
            <w:r>
              <w:rPr>
                <w:sz w:val="28"/>
                <w:szCs w:val="28"/>
              </w:rPr>
              <w:t>CHANGE 2016/17 TO 2017/18</w:t>
            </w:r>
          </w:p>
        </w:tc>
        <w:tc>
          <w:tcPr>
            <w:tcW w:w="1706" w:type="dxa"/>
            <w:vAlign w:val="center"/>
          </w:tcPr>
          <w:p w14:paraId="389BE703" w14:textId="77777777" w:rsidR="008372FF" w:rsidRDefault="008372FF" w:rsidP="009A329B">
            <w:pPr>
              <w:jc w:val="center"/>
              <w:rPr>
                <w:b/>
                <w:sz w:val="28"/>
                <w:szCs w:val="28"/>
              </w:rPr>
            </w:pPr>
            <w:r>
              <w:rPr>
                <w:sz w:val="28"/>
                <w:szCs w:val="28"/>
              </w:rPr>
              <w:t xml:space="preserve">1.15 </w:t>
            </w:r>
            <w:r w:rsidRPr="00EC5E64">
              <w:rPr>
                <w:b/>
                <w:color w:val="00B050"/>
                <w:sz w:val="28"/>
                <w:szCs w:val="28"/>
              </w:rPr>
              <w:sym w:font="Wingdings" w:char="F0E9"/>
            </w:r>
          </w:p>
        </w:tc>
      </w:tr>
      <w:tr w:rsidR="008372FF" w:rsidRPr="00004082" w14:paraId="33AD5BC5" w14:textId="77777777" w:rsidTr="00CE0DAF">
        <w:trPr>
          <w:trHeight w:val="397"/>
          <w:jc w:val="center"/>
        </w:trPr>
        <w:tc>
          <w:tcPr>
            <w:tcW w:w="5949" w:type="dxa"/>
            <w:vAlign w:val="center"/>
          </w:tcPr>
          <w:p w14:paraId="4C99BEA2" w14:textId="77777777" w:rsidR="008372FF" w:rsidRPr="00721B18" w:rsidRDefault="008372FF" w:rsidP="009A329B">
            <w:pPr>
              <w:jc w:val="center"/>
              <w:rPr>
                <w:b/>
                <w:sz w:val="28"/>
                <w:szCs w:val="28"/>
              </w:rPr>
            </w:pPr>
            <w:r w:rsidRPr="001B7E1E">
              <w:rPr>
                <w:b/>
                <w:sz w:val="28"/>
                <w:szCs w:val="28"/>
              </w:rPr>
              <w:t xml:space="preserve">CHANGE </w:t>
            </w:r>
            <w:r w:rsidRPr="00B40BD7">
              <w:rPr>
                <w:b/>
                <w:sz w:val="28"/>
                <w:szCs w:val="28"/>
              </w:rPr>
              <w:t xml:space="preserve">BASE YEAR </w:t>
            </w:r>
            <w:r w:rsidRPr="001B7E1E">
              <w:rPr>
                <w:b/>
                <w:sz w:val="28"/>
                <w:szCs w:val="28"/>
              </w:rPr>
              <w:t>TO 2017/18</w:t>
            </w:r>
          </w:p>
        </w:tc>
        <w:tc>
          <w:tcPr>
            <w:tcW w:w="1559" w:type="dxa"/>
            <w:vAlign w:val="center"/>
          </w:tcPr>
          <w:p w14:paraId="41332F15" w14:textId="77777777" w:rsidR="008372FF" w:rsidRPr="00721B18" w:rsidRDefault="008372FF" w:rsidP="009A329B">
            <w:pPr>
              <w:jc w:val="center"/>
              <w:rPr>
                <w:b/>
                <w:sz w:val="28"/>
                <w:szCs w:val="28"/>
              </w:rPr>
            </w:pPr>
            <w:r w:rsidRPr="001B7E1E">
              <w:rPr>
                <w:b/>
                <w:sz w:val="28"/>
                <w:szCs w:val="28"/>
              </w:rPr>
              <w:t xml:space="preserve">  8.84 </w:t>
            </w:r>
            <w:r w:rsidRPr="001B7E1E">
              <w:rPr>
                <w:b/>
                <w:color w:val="00B050"/>
                <w:sz w:val="28"/>
                <w:szCs w:val="28"/>
              </w:rPr>
              <w:sym w:font="Wingdings" w:char="F0E9"/>
            </w:r>
          </w:p>
        </w:tc>
        <w:tc>
          <w:tcPr>
            <w:tcW w:w="6095" w:type="dxa"/>
            <w:tcBorders>
              <w:bottom w:val="single" w:sz="4" w:space="0" w:color="auto"/>
            </w:tcBorders>
            <w:vAlign w:val="center"/>
          </w:tcPr>
          <w:p w14:paraId="63A2177C" w14:textId="77777777" w:rsidR="008372FF" w:rsidRDefault="008372FF" w:rsidP="009A329B">
            <w:pPr>
              <w:jc w:val="center"/>
              <w:rPr>
                <w:sz w:val="28"/>
                <w:szCs w:val="28"/>
              </w:rPr>
            </w:pPr>
            <w:r w:rsidRPr="001B7E1E">
              <w:rPr>
                <w:sz w:val="28"/>
                <w:szCs w:val="28"/>
              </w:rPr>
              <w:t xml:space="preserve">CHANGE </w:t>
            </w:r>
            <w:r w:rsidRPr="00903E39">
              <w:rPr>
                <w:sz w:val="28"/>
                <w:szCs w:val="28"/>
              </w:rPr>
              <w:t xml:space="preserve">BASE YEAR </w:t>
            </w:r>
            <w:r w:rsidRPr="001B7E1E">
              <w:rPr>
                <w:sz w:val="28"/>
                <w:szCs w:val="28"/>
              </w:rPr>
              <w:t>TO 2017/18</w:t>
            </w:r>
          </w:p>
        </w:tc>
        <w:tc>
          <w:tcPr>
            <w:tcW w:w="1706" w:type="dxa"/>
            <w:tcBorders>
              <w:bottom w:val="single" w:sz="4" w:space="0" w:color="auto"/>
            </w:tcBorders>
            <w:vAlign w:val="center"/>
          </w:tcPr>
          <w:p w14:paraId="5C6BEE99" w14:textId="77777777" w:rsidR="008372FF" w:rsidRDefault="008372FF" w:rsidP="009A329B">
            <w:pPr>
              <w:jc w:val="center"/>
              <w:rPr>
                <w:sz w:val="28"/>
                <w:szCs w:val="28"/>
              </w:rPr>
            </w:pPr>
            <w:r w:rsidRPr="001B7E1E">
              <w:rPr>
                <w:sz w:val="28"/>
                <w:szCs w:val="28"/>
              </w:rPr>
              <w:t xml:space="preserve">7.29 </w:t>
            </w:r>
            <w:r w:rsidRPr="001B7E1E">
              <w:rPr>
                <w:b/>
                <w:color w:val="00B050"/>
                <w:sz w:val="28"/>
                <w:szCs w:val="28"/>
              </w:rPr>
              <w:sym w:font="Wingdings" w:char="F0E9"/>
            </w:r>
          </w:p>
        </w:tc>
      </w:tr>
      <w:tr w:rsidR="008372FF" w:rsidRPr="00004082" w14:paraId="184AB0D5" w14:textId="77777777" w:rsidTr="00CE0DAF">
        <w:trPr>
          <w:trHeight w:val="397"/>
          <w:jc w:val="center"/>
        </w:trPr>
        <w:tc>
          <w:tcPr>
            <w:tcW w:w="7508" w:type="dxa"/>
            <w:gridSpan w:val="2"/>
            <w:tcBorders>
              <w:bottom w:val="single" w:sz="4" w:space="0" w:color="auto"/>
            </w:tcBorders>
            <w:vAlign w:val="center"/>
          </w:tcPr>
          <w:p w14:paraId="1CA65588" w14:textId="77777777" w:rsidR="008372FF" w:rsidRPr="001B7E1E" w:rsidRDefault="008372FF" w:rsidP="009A329B">
            <w:pPr>
              <w:jc w:val="center"/>
              <w:rPr>
                <w:b/>
                <w:sz w:val="28"/>
                <w:szCs w:val="28"/>
              </w:rPr>
            </w:pPr>
            <w:r w:rsidRPr="001B7E1E">
              <w:rPr>
                <w:b/>
                <w:sz w:val="28"/>
                <w:szCs w:val="28"/>
              </w:rPr>
              <w:t xml:space="preserve">RANK POSITION: </w:t>
            </w:r>
            <w:r w:rsidRPr="00705021">
              <w:rPr>
                <w:b/>
                <w:sz w:val="28"/>
                <w:szCs w:val="28"/>
              </w:rPr>
              <w:t>28</w:t>
            </w:r>
            <w:r w:rsidRPr="00705021">
              <w:rPr>
                <w:b/>
                <w:sz w:val="28"/>
                <w:szCs w:val="28"/>
                <w:vertAlign w:val="superscript"/>
              </w:rPr>
              <w:t>th</w:t>
            </w:r>
            <w:r w:rsidRPr="001B7E1E">
              <w:rPr>
                <w:b/>
                <w:sz w:val="28"/>
                <w:szCs w:val="28"/>
              </w:rPr>
              <w:t xml:space="preserve"> </w:t>
            </w:r>
            <w:r w:rsidRPr="001B7E1E">
              <w:rPr>
                <w:b/>
                <w:color w:val="00B050"/>
                <w:sz w:val="28"/>
                <w:szCs w:val="28"/>
              </w:rPr>
              <w:sym w:font="Wingdings" w:char="F0E9"/>
            </w:r>
            <w:r w:rsidR="00F13F21">
              <w:rPr>
                <w:b/>
                <w:sz w:val="28"/>
                <w:szCs w:val="28"/>
              </w:rPr>
              <w:t xml:space="preserve">    </w:t>
            </w:r>
            <w:r w:rsidRPr="001B7E1E">
              <w:rPr>
                <w:b/>
                <w:sz w:val="28"/>
                <w:szCs w:val="28"/>
              </w:rPr>
              <w:t xml:space="preserve">RANK MOVEMENT: 1 </w:t>
            </w:r>
            <w:r w:rsidRPr="001B7E1E">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342C0864" w14:textId="77777777" w:rsidR="008372FF" w:rsidRPr="001B7E1E" w:rsidRDefault="008372FF" w:rsidP="009A329B">
            <w:pPr>
              <w:jc w:val="center"/>
              <w:rPr>
                <w:sz w:val="28"/>
                <w:szCs w:val="28"/>
              </w:rPr>
            </w:pPr>
          </w:p>
        </w:tc>
      </w:tr>
      <w:tr w:rsidR="008372FF" w:rsidRPr="00004082" w14:paraId="2A95C659" w14:textId="77777777" w:rsidTr="00CE0DAF">
        <w:trPr>
          <w:trHeight w:val="397"/>
          <w:jc w:val="center"/>
        </w:trPr>
        <w:tc>
          <w:tcPr>
            <w:tcW w:w="7508" w:type="dxa"/>
            <w:gridSpan w:val="2"/>
            <w:tcBorders>
              <w:bottom w:val="nil"/>
            </w:tcBorders>
            <w:shd w:val="clear" w:color="auto" w:fill="D9E2F3" w:themeFill="accent5" w:themeFillTint="33"/>
            <w:vAlign w:val="center"/>
          </w:tcPr>
          <w:p w14:paraId="046EA051" w14:textId="77777777" w:rsidR="008372FF" w:rsidRPr="001B7E1E" w:rsidRDefault="008372FF" w:rsidP="008372FF">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308FB19" w14:textId="77777777" w:rsidR="008372FF" w:rsidRPr="001B7E1E" w:rsidRDefault="008372FF" w:rsidP="009A329B">
            <w:pPr>
              <w:jc w:val="center"/>
              <w:rPr>
                <w:sz w:val="28"/>
                <w:szCs w:val="28"/>
              </w:rPr>
            </w:pPr>
          </w:p>
        </w:tc>
      </w:tr>
      <w:tr w:rsidR="008372FF" w:rsidRPr="00004082" w14:paraId="418BEEF4" w14:textId="77777777" w:rsidTr="00CE0DAF">
        <w:trPr>
          <w:trHeight w:val="397"/>
          <w:jc w:val="center"/>
        </w:trPr>
        <w:tc>
          <w:tcPr>
            <w:tcW w:w="7508" w:type="dxa"/>
            <w:gridSpan w:val="2"/>
            <w:tcBorders>
              <w:top w:val="nil"/>
            </w:tcBorders>
            <w:shd w:val="clear" w:color="auto" w:fill="D9E2F3" w:themeFill="accent5" w:themeFillTint="33"/>
            <w:vAlign w:val="center"/>
          </w:tcPr>
          <w:p w14:paraId="4EE71D1F" w14:textId="77777777" w:rsidR="008372FF" w:rsidRPr="001B7E1E" w:rsidRDefault="008372FF" w:rsidP="009A329B">
            <w:pPr>
              <w:jc w:val="center"/>
              <w:rPr>
                <w:b/>
                <w:sz w:val="28"/>
                <w:szCs w:val="28"/>
              </w:rPr>
            </w:pPr>
            <w:r>
              <w:rPr>
                <w:b/>
                <w:sz w:val="28"/>
                <w:szCs w:val="28"/>
              </w:rPr>
              <w:t>RANK POSITION: 6</w:t>
            </w:r>
            <w:r w:rsidRPr="005B1C4B">
              <w:rPr>
                <w:b/>
                <w:sz w:val="28"/>
                <w:szCs w:val="28"/>
                <w:vertAlign w:val="superscript"/>
              </w:rPr>
              <w:t>th</w:t>
            </w:r>
            <w:r w:rsidR="001A02B1">
              <w:rPr>
                <w:b/>
                <w:sz w:val="28"/>
                <w:szCs w:val="28"/>
              </w:rPr>
              <w:t xml:space="preserve">    </w:t>
            </w:r>
            <w:r>
              <w:rPr>
                <w:b/>
                <w:sz w:val="28"/>
                <w:szCs w:val="28"/>
              </w:rPr>
              <w:t xml:space="preserve">RANK MOVEMENT: 0 </w:t>
            </w:r>
            <w:r w:rsidRPr="00B73500">
              <w:rPr>
                <w:b/>
                <w:color w:val="0070C0"/>
                <w:sz w:val="28"/>
                <w:szCs w:val="28"/>
              </w:rPr>
              <w:sym w:font="Wingdings" w:char="F0E8"/>
            </w:r>
          </w:p>
        </w:tc>
        <w:tc>
          <w:tcPr>
            <w:tcW w:w="7801" w:type="dxa"/>
            <w:gridSpan w:val="2"/>
            <w:tcBorders>
              <w:top w:val="nil"/>
            </w:tcBorders>
            <w:shd w:val="clear" w:color="auto" w:fill="D0CECE" w:themeFill="background2" w:themeFillShade="E6"/>
            <w:vAlign w:val="center"/>
          </w:tcPr>
          <w:p w14:paraId="13551178" w14:textId="77777777" w:rsidR="008372FF" w:rsidRPr="001B7E1E" w:rsidRDefault="008372FF" w:rsidP="009A329B">
            <w:pPr>
              <w:jc w:val="center"/>
              <w:rPr>
                <w:sz w:val="28"/>
                <w:szCs w:val="28"/>
              </w:rPr>
            </w:pPr>
          </w:p>
        </w:tc>
      </w:tr>
      <w:tr w:rsidR="008372FF" w:rsidRPr="00004082" w14:paraId="0AB6C146" w14:textId="77777777" w:rsidTr="008C4954">
        <w:trPr>
          <w:trHeight w:val="397"/>
          <w:jc w:val="center"/>
        </w:trPr>
        <w:tc>
          <w:tcPr>
            <w:tcW w:w="15309" w:type="dxa"/>
            <w:gridSpan w:val="4"/>
            <w:vAlign w:val="center"/>
          </w:tcPr>
          <w:p w14:paraId="305ACF9F" w14:textId="77777777" w:rsidR="008372FF" w:rsidRPr="008372FF" w:rsidRDefault="008372FF" w:rsidP="008372FF">
            <w:pPr>
              <w:rPr>
                <w:sz w:val="6"/>
                <w:szCs w:val="6"/>
              </w:rPr>
            </w:pPr>
          </w:p>
          <w:p w14:paraId="26DBDD75" w14:textId="77777777" w:rsidR="008372FF" w:rsidRDefault="008372FF" w:rsidP="008372FF">
            <w:pPr>
              <w:rPr>
                <w:b/>
                <w:sz w:val="28"/>
                <w:szCs w:val="28"/>
              </w:rPr>
            </w:pPr>
            <w:r w:rsidRPr="00004082">
              <w:rPr>
                <w:b/>
                <w:sz w:val="28"/>
                <w:szCs w:val="28"/>
              </w:rPr>
              <w:t>TELLING OUR STORY:</w:t>
            </w:r>
          </w:p>
          <w:p w14:paraId="5BCB8B0C" w14:textId="4116A8F6" w:rsidR="008372FF" w:rsidRPr="008372FF" w:rsidRDefault="008372FF" w:rsidP="008372FF">
            <w:pPr>
              <w:rPr>
                <w:rFonts w:ascii="Arial" w:hAnsi="Arial" w:cs="Arial"/>
                <w:szCs w:val="24"/>
              </w:rPr>
            </w:pPr>
            <w:r w:rsidRPr="00705021">
              <w:rPr>
                <w:rFonts w:ascii="Arial" w:hAnsi="Arial" w:cs="Arial"/>
                <w:szCs w:val="24"/>
              </w:rPr>
              <w:t xml:space="preserve">Argyll and Bute has seen an increase of 52 buildings, which makes a total of 396 buildings. </w:t>
            </w:r>
            <w:r w:rsidR="005C10D7" w:rsidRPr="00705021">
              <w:rPr>
                <w:rFonts w:ascii="Arial" w:hAnsi="Arial" w:cs="Arial"/>
                <w:szCs w:val="24"/>
              </w:rPr>
              <w:t xml:space="preserve">This increase has arisen as a consequence of ongoing improvements and data cleansing within our Asset Management System. Arising from that, we are now in a position to report on more properties rather than having built or purchased more buildings. As reported, the overall trend is for </w:t>
            </w:r>
            <w:proofErr w:type="spellStart"/>
            <w:r w:rsidR="005C10D7" w:rsidRPr="00705021">
              <w:rPr>
                <w:rFonts w:ascii="Arial" w:hAnsi="Arial" w:cs="Arial"/>
                <w:szCs w:val="24"/>
              </w:rPr>
              <w:t>rationalistation</w:t>
            </w:r>
            <w:proofErr w:type="spellEnd"/>
            <w:r w:rsidR="005C10D7" w:rsidRPr="00705021">
              <w:rPr>
                <w:rFonts w:ascii="Arial" w:hAnsi="Arial" w:cs="Arial"/>
                <w:szCs w:val="24"/>
              </w:rPr>
              <w:t xml:space="preserve"> of the property estate wherein the Council aims to reduce the number of buildings it occupies. </w:t>
            </w:r>
            <w:r w:rsidRPr="008372FF">
              <w:rPr>
                <w:rFonts w:ascii="Arial" w:hAnsi="Arial" w:cs="Arial"/>
                <w:szCs w:val="24"/>
              </w:rPr>
              <w:t>Of these 292 are classed as being suitable for their current use, or 73.74%. This is an increase of 1.06 percentage points.</w:t>
            </w:r>
          </w:p>
          <w:p w14:paraId="2AA23862" w14:textId="77777777" w:rsidR="008372FF" w:rsidRPr="008372FF" w:rsidRDefault="008372FF" w:rsidP="008372FF">
            <w:pPr>
              <w:rPr>
                <w:rFonts w:ascii="Arial" w:hAnsi="Arial" w:cs="Arial"/>
                <w:szCs w:val="24"/>
              </w:rPr>
            </w:pPr>
          </w:p>
          <w:p w14:paraId="2C59C618" w14:textId="77777777" w:rsidR="008372FF" w:rsidRPr="008372FF" w:rsidRDefault="008372FF" w:rsidP="008372FF">
            <w:pPr>
              <w:rPr>
                <w:rFonts w:ascii="Arial" w:hAnsi="Arial" w:cs="Arial"/>
                <w:szCs w:val="24"/>
              </w:rPr>
            </w:pPr>
            <w:r w:rsidRPr="008372FF">
              <w:rPr>
                <w:rFonts w:ascii="Arial" w:hAnsi="Arial" w:cs="Arial"/>
                <w:szCs w:val="24"/>
              </w:rPr>
              <w:t>Across Scotland only 8 authorities saw an increase in the number of buildings, with Argyll and Bute having the 3</w:t>
            </w:r>
            <w:r w:rsidRPr="008372FF">
              <w:rPr>
                <w:rFonts w:ascii="Arial" w:hAnsi="Arial" w:cs="Arial"/>
                <w:szCs w:val="24"/>
                <w:vertAlign w:val="superscript"/>
              </w:rPr>
              <w:t>rd</w:t>
            </w:r>
            <w:r w:rsidRPr="008372FF">
              <w:rPr>
                <w:rFonts w:ascii="Arial" w:hAnsi="Arial" w:cs="Arial"/>
                <w:szCs w:val="24"/>
              </w:rPr>
              <w:t xml:space="preserve"> largest increase. </w:t>
            </w:r>
          </w:p>
          <w:p w14:paraId="0B114CEE" w14:textId="77777777" w:rsidR="008372FF" w:rsidRPr="008372FF" w:rsidRDefault="008372FF" w:rsidP="008372FF">
            <w:pPr>
              <w:rPr>
                <w:rFonts w:ascii="Arial" w:hAnsi="Arial" w:cs="Arial"/>
                <w:szCs w:val="24"/>
              </w:rPr>
            </w:pPr>
          </w:p>
          <w:p w14:paraId="31C10181" w14:textId="77777777" w:rsidR="008372FF" w:rsidRPr="008372FF" w:rsidRDefault="008372FF" w:rsidP="008372FF">
            <w:pPr>
              <w:rPr>
                <w:rFonts w:ascii="Arial" w:hAnsi="Arial" w:cs="Arial"/>
                <w:szCs w:val="24"/>
              </w:rPr>
            </w:pPr>
            <w:r w:rsidRPr="008372FF">
              <w:rPr>
                <w:rFonts w:ascii="Arial" w:hAnsi="Arial" w:cs="Arial"/>
                <w:szCs w:val="24"/>
              </w:rPr>
              <w:t>The Scotland average saw a decrease of two buildings in total.</w:t>
            </w:r>
          </w:p>
          <w:p w14:paraId="546390CC" w14:textId="77777777" w:rsidR="008372FF" w:rsidRPr="008372FF" w:rsidRDefault="008372FF" w:rsidP="008372FF">
            <w:pPr>
              <w:rPr>
                <w:rFonts w:ascii="Arial" w:hAnsi="Arial" w:cs="Arial"/>
                <w:szCs w:val="28"/>
              </w:rPr>
            </w:pPr>
          </w:p>
        </w:tc>
      </w:tr>
    </w:tbl>
    <w:p w14:paraId="202141C5" w14:textId="77777777" w:rsidR="008372FF" w:rsidRDefault="008372FF" w:rsidP="009A329B">
      <w:pPr>
        <w:spacing w:after="0" w:line="240" w:lineRule="auto"/>
      </w:pPr>
    </w:p>
    <w:p w14:paraId="36E4E3E8" w14:textId="77777777" w:rsidR="00CE0DAF" w:rsidRDefault="00CE0DAF" w:rsidP="009A329B">
      <w:pPr>
        <w:spacing w:after="0" w:line="240" w:lineRule="auto"/>
      </w:pPr>
    </w:p>
    <w:p w14:paraId="0607FDBF" w14:textId="77777777" w:rsidR="0071743A" w:rsidRDefault="0071743A" w:rsidP="009A329B">
      <w:pPr>
        <w:spacing w:after="0" w:line="240" w:lineRule="auto"/>
      </w:pPr>
    </w:p>
    <w:p w14:paraId="7B9E4048" w14:textId="77777777" w:rsidR="0071743A" w:rsidRDefault="0071743A" w:rsidP="009A329B">
      <w:pPr>
        <w:spacing w:after="0" w:line="240" w:lineRule="auto"/>
      </w:pPr>
    </w:p>
    <w:tbl>
      <w:tblPr>
        <w:tblStyle w:val="TableGrid5"/>
        <w:tblW w:w="15309" w:type="dxa"/>
        <w:jc w:val="center"/>
        <w:tblLook w:val="04A0" w:firstRow="1" w:lastRow="0" w:firstColumn="1" w:lastColumn="0" w:noHBand="0" w:noVBand="1"/>
      </w:tblPr>
      <w:tblGrid>
        <w:gridCol w:w="15309"/>
      </w:tblGrid>
      <w:tr w:rsidR="00CE0DAF" w:rsidRPr="00004082" w14:paraId="0234B283" w14:textId="77777777" w:rsidTr="008C4954">
        <w:trPr>
          <w:trHeight w:val="397"/>
          <w:jc w:val="center"/>
        </w:trPr>
        <w:tc>
          <w:tcPr>
            <w:tcW w:w="15309" w:type="dxa"/>
            <w:vAlign w:val="center"/>
          </w:tcPr>
          <w:p w14:paraId="049CA47A" w14:textId="77777777" w:rsidR="00CE0DAF" w:rsidRPr="00CE0DAF" w:rsidRDefault="00CE0DAF" w:rsidP="008C4954">
            <w:pPr>
              <w:rPr>
                <w:sz w:val="6"/>
                <w:szCs w:val="6"/>
              </w:rPr>
            </w:pPr>
          </w:p>
          <w:p w14:paraId="085E7F77" w14:textId="77777777" w:rsidR="00CE0DAF" w:rsidRPr="00004082" w:rsidRDefault="00CE0DAF" w:rsidP="008C4954">
            <w:pPr>
              <w:rPr>
                <w:b/>
                <w:sz w:val="28"/>
                <w:szCs w:val="28"/>
              </w:rPr>
            </w:pPr>
            <w:r>
              <w:rPr>
                <w:b/>
                <w:sz w:val="28"/>
                <w:szCs w:val="28"/>
              </w:rPr>
              <w:t>LOOKING FORWARD - EXPECTED IMPACT ON INDICATOR</w:t>
            </w:r>
            <w:r w:rsidRPr="00004082">
              <w:rPr>
                <w:b/>
                <w:sz w:val="28"/>
                <w:szCs w:val="28"/>
              </w:rPr>
              <w:t>:</w:t>
            </w:r>
          </w:p>
          <w:p w14:paraId="2C4CB2FA" w14:textId="77777777" w:rsidR="00CE0DAF" w:rsidRPr="00531B94" w:rsidRDefault="00CE0DAF" w:rsidP="008C4954">
            <w:pPr>
              <w:rPr>
                <w:rFonts w:ascii="Arial" w:hAnsi="Arial" w:cs="Arial"/>
              </w:rPr>
            </w:pPr>
            <w:r w:rsidRPr="00531B94">
              <w:rPr>
                <w:rFonts w:ascii="Arial" w:hAnsi="Arial" w:cs="Arial"/>
              </w:rPr>
              <w:t xml:space="preserve">The other Authorities considered to have similar geography/demographic challenges are the family group plus Moray so the list is: Aberdeenshire; Dumfries &amp; Galloway; </w:t>
            </w:r>
            <w:proofErr w:type="spellStart"/>
            <w:r w:rsidRPr="00531B94">
              <w:rPr>
                <w:rFonts w:ascii="Arial" w:hAnsi="Arial" w:cs="Arial"/>
              </w:rPr>
              <w:t>Eilean</w:t>
            </w:r>
            <w:proofErr w:type="spellEnd"/>
            <w:r w:rsidRPr="00531B94">
              <w:rPr>
                <w:rFonts w:ascii="Arial" w:hAnsi="Arial" w:cs="Arial"/>
              </w:rPr>
              <w:t xml:space="preserve"> </w:t>
            </w:r>
            <w:proofErr w:type="spellStart"/>
            <w:r w:rsidRPr="00531B94">
              <w:rPr>
                <w:rFonts w:ascii="Arial" w:hAnsi="Arial" w:cs="Arial"/>
              </w:rPr>
              <w:t>Siar</w:t>
            </w:r>
            <w:proofErr w:type="spellEnd"/>
            <w:r w:rsidRPr="00531B94">
              <w:rPr>
                <w:rFonts w:ascii="Arial" w:hAnsi="Arial" w:cs="Arial"/>
              </w:rPr>
              <w:t>; Highland; Moray; Orkney Islands; Scottish Borders; and Shetland Isles.</w:t>
            </w:r>
          </w:p>
          <w:p w14:paraId="157AE3E2" w14:textId="77777777" w:rsidR="00CE0DAF" w:rsidRPr="00531B94" w:rsidRDefault="00CE0DAF" w:rsidP="008C4954">
            <w:pPr>
              <w:rPr>
                <w:rFonts w:ascii="Arial" w:hAnsi="Arial" w:cs="Arial"/>
              </w:rPr>
            </w:pPr>
          </w:p>
          <w:p w14:paraId="26851E62" w14:textId="77777777" w:rsidR="00CE0DAF" w:rsidRPr="00531B94" w:rsidRDefault="00CE0DAF" w:rsidP="008C4954">
            <w:pPr>
              <w:rPr>
                <w:rFonts w:ascii="Arial" w:hAnsi="Arial" w:cs="Arial"/>
                <w:u w:val="single"/>
              </w:rPr>
            </w:pPr>
            <w:r w:rsidRPr="00531B94">
              <w:rPr>
                <w:rFonts w:ascii="Arial" w:hAnsi="Arial" w:cs="Arial"/>
                <w:u w:val="single"/>
              </w:rPr>
              <w:t>Summary</w:t>
            </w:r>
          </w:p>
          <w:p w14:paraId="5BEB61CD" w14:textId="77777777" w:rsidR="00CE0DAF" w:rsidRPr="00531B94" w:rsidRDefault="00CE0DAF" w:rsidP="008C4954">
            <w:pPr>
              <w:rPr>
                <w:rFonts w:ascii="Arial" w:hAnsi="Arial" w:cs="Arial"/>
              </w:rPr>
            </w:pPr>
            <w:r w:rsidRPr="00531B94">
              <w:rPr>
                <w:rFonts w:ascii="Arial" w:hAnsi="Arial" w:cs="Arial"/>
              </w:rPr>
              <w:t>The performance of the Family Group listed above along with All Scotland and the Scottish average is as follows:</w:t>
            </w:r>
          </w:p>
          <w:p w14:paraId="7013EB42" w14:textId="77777777" w:rsidR="00CE0DAF" w:rsidRPr="00531B94" w:rsidRDefault="00CE0DAF" w:rsidP="008C4954">
            <w:pPr>
              <w:rPr>
                <w:rFonts w:ascii="Arial" w:hAnsi="Arial" w:cs="Arial"/>
              </w:rPr>
            </w:pPr>
          </w:p>
          <w:tbl>
            <w:tblPr>
              <w:tblStyle w:val="TableGrid"/>
              <w:tblW w:w="0" w:type="auto"/>
              <w:tblInd w:w="308" w:type="dxa"/>
              <w:tblLook w:val="04A0" w:firstRow="1" w:lastRow="0" w:firstColumn="1" w:lastColumn="0" w:noHBand="0" w:noVBand="1"/>
            </w:tblPr>
            <w:tblGrid>
              <w:gridCol w:w="2835"/>
              <w:gridCol w:w="1275"/>
            </w:tblGrid>
            <w:tr w:rsidR="00CE0DAF" w:rsidRPr="00531B94" w14:paraId="6DAA83AA" w14:textId="77777777" w:rsidTr="00531B94">
              <w:trPr>
                <w:trHeight w:val="300"/>
              </w:trPr>
              <w:tc>
                <w:tcPr>
                  <w:tcW w:w="2835" w:type="dxa"/>
                  <w:noWrap/>
                  <w:vAlign w:val="center"/>
                </w:tcPr>
                <w:p w14:paraId="4735317F" w14:textId="77777777" w:rsidR="00CE0DAF" w:rsidRPr="00531B94" w:rsidRDefault="00CE0DAF" w:rsidP="008C4954">
                  <w:pPr>
                    <w:rPr>
                      <w:rFonts w:ascii="Arial" w:hAnsi="Arial" w:cs="Arial"/>
                    </w:rPr>
                  </w:pPr>
                  <w:r w:rsidRPr="00531B94">
                    <w:rPr>
                      <w:rFonts w:ascii="Arial" w:hAnsi="Arial" w:cs="Arial"/>
                    </w:rPr>
                    <w:t>Maximum (Scotland)</w:t>
                  </w:r>
                </w:p>
              </w:tc>
              <w:tc>
                <w:tcPr>
                  <w:tcW w:w="1275" w:type="dxa"/>
                  <w:noWrap/>
                  <w:vAlign w:val="center"/>
                </w:tcPr>
                <w:p w14:paraId="5EB8ABFA" w14:textId="77777777" w:rsidR="00CE0DAF" w:rsidRPr="00531B94" w:rsidRDefault="00CE0DAF" w:rsidP="008C4954">
                  <w:pPr>
                    <w:jc w:val="center"/>
                    <w:rPr>
                      <w:rFonts w:ascii="Arial" w:hAnsi="Arial" w:cs="Arial"/>
                    </w:rPr>
                  </w:pPr>
                  <w:r w:rsidRPr="00531B94">
                    <w:rPr>
                      <w:rFonts w:ascii="Arial" w:hAnsi="Arial" w:cs="Arial"/>
                    </w:rPr>
                    <w:t>96.47%</w:t>
                  </w:r>
                </w:p>
              </w:tc>
            </w:tr>
            <w:tr w:rsidR="00CE0DAF" w:rsidRPr="00531B94" w14:paraId="06A2F7EA" w14:textId="77777777" w:rsidTr="00531B94">
              <w:trPr>
                <w:trHeight w:val="300"/>
              </w:trPr>
              <w:tc>
                <w:tcPr>
                  <w:tcW w:w="2835" w:type="dxa"/>
                  <w:noWrap/>
                  <w:vAlign w:val="center"/>
                  <w:hideMark/>
                </w:tcPr>
                <w:p w14:paraId="4189F589" w14:textId="77777777" w:rsidR="00CE0DAF" w:rsidRPr="00531B94" w:rsidRDefault="00CE0DAF" w:rsidP="008C4954">
                  <w:pPr>
                    <w:rPr>
                      <w:rFonts w:ascii="Arial" w:hAnsi="Arial" w:cs="Arial"/>
                    </w:rPr>
                  </w:pPr>
                  <w:r w:rsidRPr="00531B94">
                    <w:rPr>
                      <w:rFonts w:ascii="Arial" w:hAnsi="Arial" w:cs="Arial"/>
                    </w:rPr>
                    <w:t>Maximum (Family Group)</w:t>
                  </w:r>
                </w:p>
              </w:tc>
              <w:tc>
                <w:tcPr>
                  <w:tcW w:w="1275" w:type="dxa"/>
                  <w:noWrap/>
                  <w:vAlign w:val="center"/>
                  <w:hideMark/>
                </w:tcPr>
                <w:p w14:paraId="649D6E72" w14:textId="77777777" w:rsidR="00CE0DAF" w:rsidRPr="00531B94" w:rsidRDefault="00CE0DAF" w:rsidP="008C4954">
                  <w:pPr>
                    <w:jc w:val="center"/>
                    <w:rPr>
                      <w:rFonts w:ascii="Arial" w:hAnsi="Arial" w:cs="Arial"/>
                    </w:rPr>
                  </w:pPr>
                  <w:r w:rsidRPr="00531B94">
                    <w:rPr>
                      <w:rFonts w:ascii="Arial" w:hAnsi="Arial" w:cs="Arial"/>
                    </w:rPr>
                    <w:t>94.76%</w:t>
                  </w:r>
                </w:p>
              </w:tc>
            </w:tr>
            <w:tr w:rsidR="00CE0DAF" w:rsidRPr="00531B94" w14:paraId="7043805B" w14:textId="77777777" w:rsidTr="00531B94">
              <w:trPr>
                <w:trHeight w:val="300"/>
              </w:trPr>
              <w:tc>
                <w:tcPr>
                  <w:tcW w:w="2835" w:type="dxa"/>
                  <w:noWrap/>
                  <w:vAlign w:val="center"/>
                </w:tcPr>
                <w:p w14:paraId="350D8015" w14:textId="77777777" w:rsidR="00CE0DAF" w:rsidRPr="00531B94" w:rsidRDefault="00CE0DAF" w:rsidP="008C4954">
                  <w:pPr>
                    <w:rPr>
                      <w:rFonts w:ascii="Arial" w:hAnsi="Arial" w:cs="Arial"/>
                    </w:rPr>
                  </w:pPr>
                  <w:r w:rsidRPr="00531B94">
                    <w:rPr>
                      <w:rFonts w:ascii="Arial" w:hAnsi="Arial" w:cs="Arial"/>
                    </w:rPr>
                    <w:t>Scotland Average</w:t>
                  </w:r>
                </w:p>
              </w:tc>
              <w:tc>
                <w:tcPr>
                  <w:tcW w:w="1275" w:type="dxa"/>
                  <w:noWrap/>
                  <w:vAlign w:val="center"/>
                </w:tcPr>
                <w:p w14:paraId="61F788AF" w14:textId="77777777" w:rsidR="00CE0DAF" w:rsidRPr="00531B94" w:rsidRDefault="00CE0DAF" w:rsidP="008C4954">
                  <w:pPr>
                    <w:jc w:val="center"/>
                    <w:rPr>
                      <w:rFonts w:ascii="Arial" w:hAnsi="Arial" w:cs="Arial"/>
                    </w:rPr>
                  </w:pPr>
                  <w:r w:rsidRPr="00531B94">
                    <w:rPr>
                      <w:rFonts w:ascii="Arial" w:hAnsi="Arial" w:cs="Arial"/>
                    </w:rPr>
                    <w:t>80.96%</w:t>
                  </w:r>
                </w:p>
              </w:tc>
            </w:tr>
            <w:tr w:rsidR="00CE0DAF" w:rsidRPr="00531B94" w14:paraId="49F4220E" w14:textId="77777777" w:rsidTr="00531B94">
              <w:trPr>
                <w:trHeight w:val="300"/>
              </w:trPr>
              <w:tc>
                <w:tcPr>
                  <w:tcW w:w="2835" w:type="dxa"/>
                  <w:noWrap/>
                  <w:vAlign w:val="center"/>
                </w:tcPr>
                <w:p w14:paraId="68A01AA4" w14:textId="77777777" w:rsidR="00CE0DAF" w:rsidRPr="00531B94" w:rsidRDefault="00CE0DAF" w:rsidP="008C4954">
                  <w:pPr>
                    <w:rPr>
                      <w:rFonts w:ascii="Arial" w:hAnsi="Arial" w:cs="Arial"/>
                    </w:rPr>
                  </w:pPr>
                  <w:r w:rsidRPr="00531B94">
                    <w:rPr>
                      <w:rFonts w:ascii="Arial" w:hAnsi="Arial" w:cs="Arial"/>
                    </w:rPr>
                    <w:t>Family Group Average</w:t>
                  </w:r>
                </w:p>
              </w:tc>
              <w:tc>
                <w:tcPr>
                  <w:tcW w:w="1275" w:type="dxa"/>
                  <w:noWrap/>
                  <w:vAlign w:val="center"/>
                </w:tcPr>
                <w:p w14:paraId="612B01E2" w14:textId="77777777" w:rsidR="00CE0DAF" w:rsidRPr="00531B94" w:rsidRDefault="00CE0DAF" w:rsidP="008C4954">
                  <w:pPr>
                    <w:jc w:val="center"/>
                    <w:rPr>
                      <w:rFonts w:ascii="Arial" w:hAnsi="Arial" w:cs="Arial"/>
                    </w:rPr>
                  </w:pPr>
                  <w:r w:rsidRPr="00531B94">
                    <w:rPr>
                      <w:rFonts w:ascii="Arial" w:hAnsi="Arial" w:cs="Arial"/>
                    </w:rPr>
                    <w:t>79.55%</w:t>
                  </w:r>
                </w:p>
              </w:tc>
            </w:tr>
            <w:tr w:rsidR="00CE0DAF" w:rsidRPr="00531B94" w14:paraId="481BBFCB" w14:textId="77777777" w:rsidTr="00531B94">
              <w:trPr>
                <w:trHeight w:val="300"/>
              </w:trPr>
              <w:tc>
                <w:tcPr>
                  <w:tcW w:w="2835" w:type="dxa"/>
                  <w:noWrap/>
                  <w:vAlign w:val="center"/>
                  <w:hideMark/>
                </w:tcPr>
                <w:p w14:paraId="35CB3C97" w14:textId="77777777" w:rsidR="00CE0DAF" w:rsidRPr="00531B94" w:rsidRDefault="00CE0DAF" w:rsidP="008C4954">
                  <w:pPr>
                    <w:rPr>
                      <w:rFonts w:ascii="Arial" w:hAnsi="Arial" w:cs="Arial"/>
                    </w:rPr>
                  </w:pPr>
                  <w:r w:rsidRPr="00531B94">
                    <w:rPr>
                      <w:rFonts w:ascii="Arial" w:hAnsi="Arial" w:cs="Arial"/>
                    </w:rPr>
                    <w:t>A&amp;BC</w:t>
                  </w:r>
                </w:p>
              </w:tc>
              <w:tc>
                <w:tcPr>
                  <w:tcW w:w="1275" w:type="dxa"/>
                  <w:noWrap/>
                  <w:vAlign w:val="center"/>
                  <w:hideMark/>
                </w:tcPr>
                <w:p w14:paraId="50E04DF6" w14:textId="77777777" w:rsidR="00CE0DAF" w:rsidRPr="00531B94" w:rsidRDefault="00CE0DAF" w:rsidP="008C4954">
                  <w:pPr>
                    <w:jc w:val="center"/>
                    <w:rPr>
                      <w:rFonts w:ascii="Arial" w:hAnsi="Arial" w:cs="Arial"/>
                    </w:rPr>
                  </w:pPr>
                  <w:r w:rsidRPr="00531B94">
                    <w:rPr>
                      <w:rFonts w:ascii="Arial" w:hAnsi="Arial" w:cs="Arial"/>
                    </w:rPr>
                    <w:t>73.74%</w:t>
                  </w:r>
                </w:p>
              </w:tc>
            </w:tr>
            <w:tr w:rsidR="00CE0DAF" w:rsidRPr="00531B94" w14:paraId="46113EE3" w14:textId="77777777" w:rsidTr="00531B94">
              <w:trPr>
                <w:trHeight w:val="300"/>
              </w:trPr>
              <w:tc>
                <w:tcPr>
                  <w:tcW w:w="2835" w:type="dxa"/>
                  <w:noWrap/>
                  <w:vAlign w:val="center"/>
                  <w:hideMark/>
                </w:tcPr>
                <w:p w14:paraId="6B999806" w14:textId="77777777" w:rsidR="00CE0DAF" w:rsidRPr="00531B94" w:rsidRDefault="00CE0DAF" w:rsidP="008C4954">
                  <w:pPr>
                    <w:rPr>
                      <w:rFonts w:ascii="Arial" w:hAnsi="Arial" w:cs="Arial"/>
                    </w:rPr>
                  </w:pPr>
                  <w:r w:rsidRPr="00531B94">
                    <w:rPr>
                      <w:rFonts w:ascii="Arial" w:hAnsi="Arial" w:cs="Arial"/>
                    </w:rPr>
                    <w:t>Minimum (Family Group)</w:t>
                  </w:r>
                </w:p>
              </w:tc>
              <w:tc>
                <w:tcPr>
                  <w:tcW w:w="1275" w:type="dxa"/>
                  <w:noWrap/>
                  <w:vAlign w:val="center"/>
                  <w:hideMark/>
                </w:tcPr>
                <w:p w14:paraId="7E6A10BE" w14:textId="77777777" w:rsidR="00CE0DAF" w:rsidRPr="00531B94" w:rsidRDefault="00CE0DAF" w:rsidP="008C4954">
                  <w:pPr>
                    <w:jc w:val="center"/>
                    <w:rPr>
                      <w:rFonts w:ascii="Arial" w:hAnsi="Arial" w:cs="Arial"/>
                    </w:rPr>
                  </w:pPr>
                  <w:r w:rsidRPr="00531B94">
                    <w:rPr>
                      <w:rFonts w:ascii="Arial" w:hAnsi="Arial" w:cs="Arial"/>
                    </w:rPr>
                    <w:t>66.06%</w:t>
                  </w:r>
                </w:p>
              </w:tc>
            </w:tr>
            <w:tr w:rsidR="00CE0DAF" w:rsidRPr="00531B94" w14:paraId="6FAA27A4" w14:textId="77777777" w:rsidTr="00531B94">
              <w:trPr>
                <w:trHeight w:val="300"/>
              </w:trPr>
              <w:tc>
                <w:tcPr>
                  <w:tcW w:w="2835" w:type="dxa"/>
                  <w:noWrap/>
                  <w:vAlign w:val="center"/>
                </w:tcPr>
                <w:p w14:paraId="1EA659AB" w14:textId="77777777" w:rsidR="00CE0DAF" w:rsidRPr="00531B94" w:rsidRDefault="00CE0DAF" w:rsidP="008C4954">
                  <w:pPr>
                    <w:rPr>
                      <w:rFonts w:ascii="Arial" w:hAnsi="Arial" w:cs="Arial"/>
                    </w:rPr>
                  </w:pPr>
                  <w:r w:rsidRPr="00531B94">
                    <w:rPr>
                      <w:rFonts w:ascii="Arial" w:hAnsi="Arial" w:cs="Arial"/>
                    </w:rPr>
                    <w:t>Minimum (Scotland)</w:t>
                  </w:r>
                </w:p>
              </w:tc>
              <w:tc>
                <w:tcPr>
                  <w:tcW w:w="1275" w:type="dxa"/>
                  <w:noWrap/>
                  <w:vAlign w:val="center"/>
                </w:tcPr>
                <w:p w14:paraId="6ECAA85F" w14:textId="77777777" w:rsidR="00CE0DAF" w:rsidRPr="00531B94" w:rsidRDefault="00CE0DAF" w:rsidP="008C4954">
                  <w:pPr>
                    <w:jc w:val="center"/>
                    <w:rPr>
                      <w:rFonts w:ascii="Arial" w:hAnsi="Arial" w:cs="Arial"/>
                    </w:rPr>
                  </w:pPr>
                  <w:r w:rsidRPr="00531B94">
                    <w:rPr>
                      <w:rFonts w:ascii="Arial" w:hAnsi="Arial" w:cs="Arial"/>
                    </w:rPr>
                    <w:t>66.06%</w:t>
                  </w:r>
                </w:p>
              </w:tc>
            </w:tr>
            <w:tr w:rsidR="00CE0DAF" w:rsidRPr="00531B94" w14:paraId="2FA44657" w14:textId="77777777" w:rsidTr="00531B94">
              <w:trPr>
                <w:trHeight w:val="300"/>
              </w:trPr>
              <w:tc>
                <w:tcPr>
                  <w:tcW w:w="2835" w:type="dxa"/>
                  <w:noWrap/>
                  <w:vAlign w:val="center"/>
                  <w:hideMark/>
                </w:tcPr>
                <w:p w14:paraId="6DBFA467" w14:textId="77777777" w:rsidR="00CE0DAF" w:rsidRPr="00531B94" w:rsidRDefault="00CE0DAF" w:rsidP="008C4954">
                  <w:pPr>
                    <w:rPr>
                      <w:rFonts w:ascii="Arial" w:hAnsi="Arial" w:cs="Arial"/>
                    </w:rPr>
                  </w:pPr>
                  <w:r w:rsidRPr="00531B94">
                    <w:rPr>
                      <w:rFonts w:ascii="Arial" w:hAnsi="Arial" w:cs="Arial"/>
                    </w:rPr>
                    <w:t>Scotland Average</w:t>
                  </w:r>
                </w:p>
              </w:tc>
              <w:tc>
                <w:tcPr>
                  <w:tcW w:w="1275" w:type="dxa"/>
                  <w:noWrap/>
                  <w:vAlign w:val="center"/>
                  <w:hideMark/>
                </w:tcPr>
                <w:p w14:paraId="6C12FDEC" w14:textId="77777777" w:rsidR="00CE0DAF" w:rsidRPr="00531B94" w:rsidRDefault="00CE0DAF" w:rsidP="008C4954">
                  <w:pPr>
                    <w:jc w:val="center"/>
                    <w:rPr>
                      <w:rFonts w:ascii="Arial" w:hAnsi="Arial" w:cs="Arial"/>
                    </w:rPr>
                  </w:pPr>
                  <w:r w:rsidRPr="00531B94">
                    <w:rPr>
                      <w:rFonts w:ascii="Arial" w:hAnsi="Arial" w:cs="Arial"/>
                    </w:rPr>
                    <w:t>80.96%</w:t>
                  </w:r>
                </w:p>
              </w:tc>
            </w:tr>
          </w:tbl>
          <w:p w14:paraId="4C2B37F8" w14:textId="77777777" w:rsidR="00CE0DAF" w:rsidRPr="00531B94" w:rsidRDefault="00CE0DAF" w:rsidP="008C4954">
            <w:pPr>
              <w:rPr>
                <w:rFonts w:ascii="Arial" w:hAnsi="Arial" w:cs="Arial"/>
              </w:rPr>
            </w:pPr>
          </w:p>
          <w:p w14:paraId="310F000F" w14:textId="77777777" w:rsidR="00CE0DAF" w:rsidRPr="00531B94" w:rsidRDefault="00CE0DAF" w:rsidP="008C4954">
            <w:pPr>
              <w:rPr>
                <w:rFonts w:ascii="Arial" w:hAnsi="Arial" w:cs="Arial"/>
              </w:rPr>
            </w:pPr>
            <w:r w:rsidRPr="00531B94">
              <w:rPr>
                <w:rFonts w:ascii="Arial" w:hAnsi="Arial" w:cs="Arial"/>
              </w:rPr>
              <w:t>Argyll and Bute Council are towards the lower end of the range and below both the Scotland average and the Family Group average. Having said that, the trend for this indicator has been continual improvement over the last 8 years (time over which the current comparison extends) and is not unexpected given that the focus during that time has been to deal with condition related red risk elements/assets.</w:t>
            </w:r>
          </w:p>
          <w:p w14:paraId="2782068F" w14:textId="77777777" w:rsidR="00CE0DAF" w:rsidRPr="00531B94" w:rsidRDefault="00CE0DAF" w:rsidP="008C4954">
            <w:pPr>
              <w:rPr>
                <w:rFonts w:ascii="Arial" w:hAnsi="Arial" w:cs="Arial"/>
              </w:rPr>
            </w:pPr>
          </w:p>
          <w:p w14:paraId="42425DE3" w14:textId="77777777" w:rsidR="00CE0DAF" w:rsidRPr="00531B94" w:rsidRDefault="00CE0DAF" w:rsidP="008C4954">
            <w:pPr>
              <w:rPr>
                <w:rFonts w:ascii="Arial" w:hAnsi="Arial" w:cs="Arial"/>
              </w:rPr>
            </w:pPr>
            <w:r w:rsidRPr="00531B94">
              <w:rPr>
                <w:rFonts w:ascii="Arial" w:hAnsi="Arial" w:cs="Arial"/>
              </w:rPr>
              <w:t xml:space="preserve">Given the limited availability of capital funds for other than the larger projects including: the </w:t>
            </w:r>
            <w:proofErr w:type="spellStart"/>
            <w:r w:rsidRPr="00531B94">
              <w:rPr>
                <w:rFonts w:ascii="Arial" w:hAnsi="Arial" w:cs="Arial"/>
              </w:rPr>
              <w:t>Helensburgh</w:t>
            </w:r>
            <w:proofErr w:type="spellEnd"/>
            <w:r w:rsidRPr="00531B94">
              <w:rPr>
                <w:rFonts w:ascii="Arial" w:hAnsi="Arial" w:cs="Arial"/>
              </w:rPr>
              <w:t xml:space="preserve"> &amp; Lomond Civic Centre; Queens Hall, Dunoon, and the new schools at </w:t>
            </w:r>
            <w:proofErr w:type="spellStart"/>
            <w:r w:rsidRPr="00531B94">
              <w:rPr>
                <w:rFonts w:ascii="Arial" w:hAnsi="Arial" w:cs="Arial"/>
              </w:rPr>
              <w:t>Kirn</w:t>
            </w:r>
            <w:proofErr w:type="spellEnd"/>
            <w:r w:rsidRPr="00531B94">
              <w:rPr>
                <w:rFonts w:ascii="Arial" w:hAnsi="Arial" w:cs="Arial"/>
              </w:rPr>
              <w:t xml:space="preserve"> Primary School, </w:t>
            </w:r>
            <w:proofErr w:type="spellStart"/>
            <w:r w:rsidRPr="00531B94">
              <w:rPr>
                <w:rFonts w:ascii="Arial" w:hAnsi="Arial" w:cs="Arial"/>
              </w:rPr>
              <w:t>Campbeltown</w:t>
            </w:r>
            <w:proofErr w:type="spellEnd"/>
            <w:r w:rsidRPr="00531B94">
              <w:rPr>
                <w:rFonts w:ascii="Arial" w:hAnsi="Arial" w:cs="Arial"/>
              </w:rPr>
              <w:t xml:space="preserve"> Grammar School and Oban High School , the Council’s property related priorities over the last 5 to 10 years has been to address condition issues.</w:t>
            </w:r>
          </w:p>
          <w:p w14:paraId="0718A150" w14:textId="77777777" w:rsidR="00CE0DAF" w:rsidRDefault="00CE0DAF" w:rsidP="00DD0C9D">
            <w:pPr>
              <w:rPr>
                <w:rFonts w:ascii="Arial" w:hAnsi="Arial" w:cs="Arial"/>
              </w:rPr>
            </w:pPr>
          </w:p>
          <w:p w14:paraId="56F1375A" w14:textId="77777777" w:rsidR="009F2AE5" w:rsidRPr="00531B94" w:rsidRDefault="009F2AE5" w:rsidP="009F2AE5">
            <w:pPr>
              <w:rPr>
                <w:rFonts w:ascii="Arial" w:hAnsi="Arial" w:cs="Arial"/>
                <w:u w:val="single"/>
              </w:rPr>
            </w:pPr>
            <w:r w:rsidRPr="00531B94">
              <w:rPr>
                <w:rFonts w:ascii="Arial" w:hAnsi="Arial" w:cs="Arial"/>
                <w:u w:val="single"/>
              </w:rPr>
              <w:t>What are better performing Authorities doing?</w:t>
            </w:r>
          </w:p>
          <w:p w14:paraId="7EE567DC" w14:textId="77777777" w:rsidR="009F2AE5" w:rsidRPr="00531B94" w:rsidRDefault="009F2AE5" w:rsidP="009F2AE5">
            <w:pPr>
              <w:rPr>
                <w:rFonts w:ascii="Arial" w:hAnsi="Arial" w:cs="Arial"/>
              </w:rPr>
            </w:pPr>
            <w:r w:rsidRPr="00531B94">
              <w:rPr>
                <w:rFonts w:ascii="Arial" w:hAnsi="Arial" w:cs="Arial"/>
              </w:rPr>
              <w:t>Other better performing Councils in our Family Group and across Scotland have invested time and resources to review their suitability assessments. They have used Survey Monkey to assist but still require submissions to be sense checked and within Education there was a requirement for returns from Head Teachers to be “moderated” by Education management.</w:t>
            </w:r>
          </w:p>
          <w:p w14:paraId="41CE5FE7" w14:textId="77777777" w:rsidR="009F2AE5" w:rsidRPr="00531B94" w:rsidRDefault="009F2AE5" w:rsidP="009F2AE5">
            <w:pPr>
              <w:rPr>
                <w:rFonts w:ascii="Arial" w:hAnsi="Arial" w:cs="Arial"/>
              </w:rPr>
            </w:pPr>
          </w:p>
          <w:p w14:paraId="2541F9DC" w14:textId="77777777" w:rsidR="009F2AE5" w:rsidRPr="00531B94" w:rsidRDefault="009F2AE5" w:rsidP="009F2AE5">
            <w:pPr>
              <w:rPr>
                <w:rFonts w:ascii="Arial" w:hAnsi="Arial" w:cs="Arial"/>
              </w:rPr>
            </w:pPr>
            <w:r w:rsidRPr="00531B94">
              <w:rPr>
                <w:rFonts w:ascii="Arial" w:hAnsi="Arial" w:cs="Arial"/>
              </w:rPr>
              <w:t>In general, the suitability assessments need buy-in from the Client End Users as they are best placed to comment on the suitability of buildings for delivering their Service on the understanding that there is appropriate moderation.</w:t>
            </w:r>
          </w:p>
          <w:p w14:paraId="6F1B37B3" w14:textId="77777777" w:rsidR="009F2AE5" w:rsidRPr="00CE0DAF" w:rsidRDefault="009F2AE5" w:rsidP="00DD0C9D">
            <w:pPr>
              <w:rPr>
                <w:rFonts w:ascii="Arial" w:hAnsi="Arial" w:cs="Arial"/>
              </w:rPr>
            </w:pPr>
          </w:p>
        </w:tc>
      </w:tr>
    </w:tbl>
    <w:p w14:paraId="3AB0EF08" w14:textId="77777777" w:rsidR="0071743A" w:rsidRDefault="0071743A" w:rsidP="009A329B">
      <w:pPr>
        <w:spacing w:after="0" w:line="240" w:lineRule="auto"/>
      </w:pPr>
    </w:p>
    <w:p w14:paraId="30CEDC87" w14:textId="77777777" w:rsidR="00DD0C9D" w:rsidRDefault="00DD0C9D" w:rsidP="009A329B">
      <w:pPr>
        <w:spacing w:after="0" w:line="240" w:lineRule="auto"/>
      </w:pPr>
    </w:p>
    <w:p w14:paraId="0AEEF0A0" w14:textId="77777777" w:rsidR="005D65E6" w:rsidRDefault="005D65E6" w:rsidP="009A329B">
      <w:pPr>
        <w:spacing w:after="0" w:line="240" w:lineRule="auto"/>
      </w:pPr>
    </w:p>
    <w:tbl>
      <w:tblPr>
        <w:tblStyle w:val="TableGrid5"/>
        <w:tblW w:w="15309" w:type="dxa"/>
        <w:jc w:val="center"/>
        <w:tblLook w:val="04A0" w:firstRow="1" w:lastRow="0" w:firstColumn="1" w:lastColumn="0" w:noHBand="0" w:noVBand="1"/>
      </w:tblPr>
      <w:tblGrid>
        <w:gridCol w:w="15309"/>
      </w:tblGrid>
      <w:tr w:rsidR="00524549" w:rsidRPr="00004082" w14:paraId="038D0FCD" w14:textId="77777777" w:rsidTr="00A376C3">
        <w:trPr>
          <w:trHeight w:val="397"/>
          <w:jc w:val="center"/>
        </w:trPr>
        <w:tc>
          <w:tcPr>
            <w:tcW w:w="15309" w:type="dxa"/>
            <w:vAlign w:val="center"/>
          </w:tcPr>
          <w:p w14:paraId="0B91EBD7" w14:textId="77777777" w:rsidR="00524549" w:rsidRPr="009F2AE5" w:rsidRDefault="00524549" w:rsidP="00A376C3">
            <w:pPr>
              <w:rPr>
                <w:rFonts w:ascii="Arial" w:hAnsi="Arial" w:cs="Arial"/>
              </w:rPr>
            </w:pPr>
          </w:p>
          <w:p w14:paraId="7811560B" w14:textId="77777777" w:rsidR="00524549" w:rsidRPr="00531B94" w:rsidRDefault="00524549" w:rsidP="00A376C3">
            <w:pPr>
              <w:rPr>
                <w:rFonts w:ascii="Arial" w:hAnsi="Arial" w:cs="Arial"/>
                <w:u w:val="single"/>
              </w:rPr>
            </w:pPr>
            <w:r w:rsidRPr="00531B94">
              <w:rPr>
                <w:rFonts w:ascii="Arial" w:hAnsi="Arial" w:cs="Arial"/>
                <w:u w:val="single"/>
              </w:rPr>
              <w:t>Actions</w:t>
            </w:r>
          </w:p>
          <w:p w14:paraId="4C1ED403" w14:textId="77777777" w:rsidR="00524549" w:rsidRPr="00531B94" w:rsidRDefault="00524549" w:rsidP="00A376C3">
            <w:pPr>
              <w:rPr>
                <w:rFonts w:ascii="Arial" w:hAnsi="Arial" w:cs="Arial"/>
              </w:rPr>
            </w:pPr>
            <w:r w:rsidRPr="00531B94">
              <w:rPr>
                <w:rFonts w:ascii="Arial" w:hAnsi="Arial" w:cs="Arial"/>
              </w:rPr>
              <w:t>In the coming 3 years, the Council property related capital programme will continue to address condition related red risk assets/elements which will have limited impact on suitability. However the Council will complete the refurbishment of Dunoon Primary School and deliver further office rationalisation. In addition, buildings that have been upgraded will have their suitability reassessed to reflect the capital investment.</w:t>
            </w:r>
          </w:p>
          <w:p w14:paraId="55B86635" w14:textId="77777777" w:rsidR="00524549" w:rsidRPr="00531B94" w:rsidRDefault="00524549" w:rsidP="00A376C3">
            <w:pPr>
              <w:rPr>
                <w:rFonts w:ascii="Arial" w:hAnsi="Arial" w:cs="Arial"/>
              </w:rPr>
            </w:pPr>
          </w:p>
          <w:p w14:paraId="1E35E768" w14:textId="77777777" w:rsidR="00524549" w:rsidRPr="00531B94" w:rsidRDefault="00524549" w:rsidP="00A376C3">
            <w:pPr>
              <w:rPr>
                <w:rFonts w:ascii="Arial" w:hAnsi="Arial" w:cs="Arial"/>
                <w:u w:val="single"/>
              </w:rPr>
            </w:pPr>
            <w:r w:rsidRPr="00531B94">
              <w:rPr>
                <w:rFonts w:ascii="Arial" w:hAnsi="Arial" w:cs="Arial"/>
                <w:u w:val="single"/>
              </w:rPr>
              <w:t>Impact</w:t>
            </w:r>
          </w:p>
          <w:p w14:paraId="14FB46B1" w14:textId="77777777" w:rsidR="00524549" w:rsidRPr="00531B94" w:rsidRDefault="00524549" w:rsidP="00A376C3">
            <w:pPr>
              <w:rPr>
                <w:rFonts w:ascii="Arial" w:hAnsi="Arial" w:cs="Arial"/>
              </w:rPr>
            </w:pPr>
            <w:r w:rsidRPr="00531B94">
              <w:rPr>
                <w:rFonts w:ascii="Arial" w:hAnsi="Arial" w:cs="Arial"/>
              </w:rPr>
              <w:t>The number of operational properties will reduce but so will the number where the suitability is rated as C (poor) or D (bad). The overall position will be for the percentage of operational buildings that are suitable for their current use to improve.</w:t>
            </w:r>
          </w:p>
          <w:p w14:paraId="06D3B9D7" w14:textId="77777777" w:rsidR="00524549" w:rsidRPr="00CE0DAF" w:rsidRDefault="00524549" w:rsidP="00A376C3">
            <w:pPr>
              <w:rPr>
                <w:rFonts w:ascii="Arial" w:hAnsi="Arial" w:cs="Arial"/>
                <w:szCs w:val="28"/>
              </w:rPr>
            </w:pPr>
          </w:p>
        </w:tc>
      </w:tr>
    </w:tbl>
    <w:p w14:paraId="55A3E2C5" w14:textId="77777777" w:rsidR="00524549" w:rsidRDefault="00524549" w:rsidP="00524549">
      <w:pPr>
        <w:spacing w:after="0" w:line="240" w:lineRule="auto"/>
      </w:pPr>
    </w:p>
    <w:p w14:paraId="0B3F7B5B" w14:textId="77777777" w:rsidR="00524549" w:rsidRDefault="00524549" w:rsidP="00524549">
      <w:pPr>
        <w:spacing w:after="0" w:line="240" w:lineRule="auto"/>
      </w:pPr>
    </w:p>
    <w:p w14:paraId="1D6C1918" w14:textId="77777777" w:rsidR="00524549" w:rsidRDefault="00524549" w:rsidP="00524549">
      <w:pPr>
        <w:spacing w:after="0" w:line="240" w:lineRule="auto"/>
      </w:pPr>
    </w:p>
    <w:p w14:paraId="570B68B0" w14:textId="77777777" w:rsidR="00524549" w:rsidRDefault="00524549" w:rsidP="009A329B">
      <w:pPr>
        <w:spacing w:after="0" w:line="240" w:lineRule="auto"/>
      </w:pPr>
    </w:p>
    <w:p w14:paraId="6BBBFFE7" w14:textId="77777777" w:rsidR="0071743A" w:rsidRDefault="0071743A" w:rsidP="009A329B">
      <w:pPr>
        <w:spacing w:after="0" w:line="240" w:lineRule="auto"/>
      </w:pPr>
    </w:p>
    <w:p w14:paraId="26552433" w14:textId="77777777" w:rsidR="0071743A" w:rsidRDefault="0071743A" w:rsidP="009A329B">
      <w:pPr>
        <w:spacing w:after="0" w:line="240" w:lineRule="auto"/>
      </w:pPr>
    </w:p>
    <w:p w14:paraId="2B5A85EE" w14:textId="77777777" w:rsidR="0071743A" w:rsidRDefault="0071743A" w:rsidP="009A329B">
      <w:pPr>
        <w:spacing w:after="0" w:line="240" w:lineRule="auto"/>
      </w:pPr>
    </w:p>
    <w:p w14:paraId="4AD0C74A" w14:textId="77777777" w:rsidR="0071743A" w:rsidRDefault="0071743A" w:rsidP="009A329B">
      <w:pPr>
        <w:spacing w:after="0" w:line="240" w:lineRule="auto"/>
      </w:pPr>
    </w:p>
    <w:p w14:paraId="467A34D4" w14:textId="77777777" w:rsidR="0071743A" w:rsidRDefault="0071743A" w:rsidP="009A329B">
      <w:pPr>
        <w:spacing w:after="0" w:line="240" w:lineRule="auto"/>
      </w:pPr>
    </w:p>
    <w:p w14:paraId="594985C7" w14:textId="77777777" w:rsidR="0071743A" w:rsidRDefault="0071743A" w:rsidP="009A329B">
      <w:pPr>
        <w:spacing w:after="0" w:line="240" w:lineRule="auto"/>
      </w:pPr>
    </w:p>
    <w:p w14:paraId="749DF82F" w14:textId="77777777" w:rsidR="0071743A" w:rsidRDefault="0071743A" w:rsidP="009A329B">
      <w:pPr>
        <w:spacing w:after="0" w:line="240" w:lineRule="auto"/>
      </w:pPr>
    </w:p>
    <w:p w14:paraId="6B471B8E" w14:textId="77777777" w:rsidR="0071743A" w:rsidRDefault="0071743A" w:rsidP="009A329B">
      <w:pPr>
        <w:spacing w:after="0" w:line="240" w:lineRule="auto"/>
      </w:pPr>
    </w:p>
    <w:p w14:paraId="21F919CA" w14:textId="77777777" w:rsidR="0071743A" w:rsidRDefault="0071743A" w:rsidP="009A329B">
      <w:pPr>
        <w:spacing w:after="0" w:line="240" w:lineRule="auto"/>
      </w:pPr>
    </w:p>
    <w:p w14:paraId="6C5F0FF4" w14:textId="77777777" w:rsidR="0071743A" w:rsidRDefault="0071743A" w:rsidP="009A329B">
      <w:pPr>
        <w:spacing w:after="0" w:line="240" w:lineRule="auto"/>
      </w:pPr>
    </w:p>
    <w:p w14:paraId="15F3FEFA" w14:textId="77777777" w:rsidR="0071743A" w:rsidRDefault="0071743A" w:rsidP="009A329B">
      <w:pPr>
        <w:spacing w:after="0" w:line="240" w:lineRule="auto"/>
        <w:sectPr w:rsidR="0071743A" w:rsidSect="00DE7C1C">
          <w:pgSz w:w="16838" w:h="11906" w:orient="landscape"/>
          <w:pgMar w:top="851" w:right="1440" w:bottom="567" w:left="1440" w:header="709" w:footer="709" w:gutter="0"/>
          <w:pgNumType w:start="82"/>
          <w:cols w:space="708"/>
          <w:titlePg/>
          <w:docGrid w:linePitch="360"/>
        </w:sectPr>
      </w:pPr>
    </w:p>
    <w:tbl>
      <w:tblPr>
        <w:tblStyle w:val="TableGrid5"/>
        <w:tblW w:w="15309" w:type="dxa"/>
        <w:jc w:val="center"/>
        <w:tblLook w:val="04A0" w:firstRow="1" w:lastRow="0" w:firstColumn="1" w:lastColumn="0" w:noHBand="0" w:noVBand="1"/>
      </w:tblPr>
      <w:tblGrid>
        <w:gridCol w:w="5949"/>
        <w:gridCol w:w="1559"/>
        <w:gridCol w:w="6095"/>
        <w:gridCol w:w="1706"/>
      </w:tblGrid>
      <w:tr w:rsidR="00DD0C9D" w:rsidRPr="005D65E6" w14:paraId="4F8EE651" w14:textId="77777777" w:rsidTr="00DD0C9D">
        <w:trPr>
          <w:trHeight w:val="794"/>
          <w:jc w:val="center"/>
        </w:trPr>
        <w:tc>
          <w:tcPr>
            <w:tcW w:w="15309" w:type="dxa"/>
            <w:gridSpan w:val="4"/>
            <w:vAlign w:val="center"/>
          </w:tcPr>
          <w:p w14:paraId="4C896FB2" w14:textId="77777777" w:rsidR="00DD0C9D" w:rsidRPr="005D65E6" w:rsidRDefault="00DD0C9D" w:rsidP="005D65E6">
            <w:pPr>
              <w:rPr>
                <w:b/>
                <w:sz w:val="32"/>
              </w:rPr>
            </w:pPr>
            <w:r w:rsidRPr="005D65E6">
              <w:rPr>
                <w:b/>
                <w:sz w:val="32"/>
              </w:rPr>
              <w:lastRenderedPageBreak/>
              <w:t>SERVICE: FACILITY SERVICES</w:t>
            </w:r>
          </w:p>
        </w:tc>
      </w:tr>
      <w:tr w:rsidR="002136FE" w:rsidRPr="005B1C4B" w14:paraId="38D94B77" w14:textId="77777777" w:rsidTr="00CE0DAF">
        <w:trPr>
          <w:trHeight w:val="567"/>
          <w:jc w:val="center"/>
        </w:trPr>
        <w:tc>
          <w:tcPr>
            <w:tcW w:w="15309" w:type="dxa"/>
            <w:gridSpan w:val="4"/>
            <w:vAlign w:val="center"/>
          </w:tcPr>
          <w:p w14:paraId="3826856C" w14:textId="77777777" w:rsidR="002136FE" w:rsidRPr="005B1C4B" w:rsidRDefault="002136FE" w:rsidP="009A329B">
            <w:pPr>
              <w:pStyle w:val="Heading1"/>
              <w:spacing w:before="0"/>
              <w:outlineLvl w:val="0"/>
              <w:rPr>
                <w:b/>
                <w:color w:val="auto"/>
              </w:rPr>
            </w:pPr>
            <w:bookmarkStart w:id="80" w:name="_Toc11143035"/>
            <w:r w:rsidRPr="005B1C4B">
              <w:rPr>
                <w:b/>
                <w:color w:val="auto"/>
              </w:rPr>
              <w:t>INDICATOR REF: CORP ASSET2 - Percentage of internal floor area of operational buildings in satisfactory condition</w:t>
            </w:r>
            <w:bookmarkEnd w:id="80"/>
            <w:r w:rsidRPr="005B1C4B">
              <w:rPr>
                <w:b/>
                <w:color w:val="auto"/>
              </w:rPr>
              <w:t xml:space="preserve"> </w:t>
            </w:r>
          </w:p>
        </w:tc>
      </w:tr>
      <w:tr w:rsidR="002136FE" w:rsidRPr="00004082" w14:paraId="0386A41E" w14:textId="77777777" w:rsidTr="00CE0DAF">
        <w:trPr>
          <w:trHeight w:val="454"/>
          <w:jc w:val="center"/>
        </w:trPr>
        <w:tc>
          <w:tcPr>
            <w:tcW w:w="15309" w:type="dxa"/>
            <w:gridSpan w:val="4"/>
            <w:vAlign w:val="center"/>
          </w:tcPr>
          <w:p w14:paraId="0330D5CC" w14:textId="77777777" w:rsidR="002136FE" w:rsidRPr="00982378" w:rsidRDefault="002136FE" w:rsidP="009A329B">
            <w:pPr>
              <w:jc w:val="center"/>
              <w:rPr>
                <w:b/>
                <w:color w:val="0070C0"/>
                <w:sz w:val="28"/>
                <w:szCs w:val="28"/>
              </w:rPr>
            </w:pPr>
            <w:r w:rsidRPr="00C577BD">
              <w:rPr>
                <w:b/>
                <w:color w:val="0070C0"/>
                <w:sz w:val="28"/>
                <w:szCs w:val="28"/>
              </w:rPr>
              <w:t>Performance Range:</w:t>
            </w:r>
            <w:r>
              <w:t xml:space="preserve"> </w:t>
            </w:r>
            <w:r>
              <w:rPr>
                <w:b/>
                <w:color w:val="0070C0"/>
                <w:sz w:val="28"/>
                <w:szCs w:val="28"/>
              </w:rPr>
              <w:t xml:space="preserve">99.66% to </w:t>
            </w:r>
            <w:r w:rsidRPr="00982378">
              <w:rPr>
                <w:b/>
                <w:color w:val="0070C0"/>
                <w:sz w:val="28"/>
                <w:szCs w:val="28"/>
              </w:rPr>
              <w:t>52.64</w:t>
            </w:r>
            <w:r>
              <w:rPr>
                <w:b/>
                <w:color w:val="0070C0"/>
                <w:sz w:val="28"/>
                <w:szCs w:val="28"/>
              </w:rPr>
              <w:t>%</w:t>
            </w:r>
            <w:r w:rsidR="005E2139">
              <w:rPr>
                <w:b/>
                <w:color w:val="0070C0"/>
                <w:sz w:val="28"/>
                <w:szCs w:val="28"/>
              </w:rPr>
              <w:t xml:space="preserve"> </w:t>
            </w:r>
            <w:r w:rsidR="00F404BF">
              <w:rPr>
                <w:b/>
                <w:color w:val="0070C0"/>
                <w:sz w:val="28"/>
                <w:szCs w:val="28"/>
              </w:rPr>
              <w:t xml:space="preserve"> </w:t>
            </w:r>
            <w:r w:rsidR="005E2139">
              <w:rPr>
                <w:b/>
                <w:color w:val="0070C0"/>
                <w:sz w:val="28"/>
                <w:szCs w:val="28"/>
              </w:rPr>
              <w:t>(Highest is best)</w:t>
            </w:r>
          </w:p>
        </w:tc>
      </w:tr>
      <w:tr w:rsidR="002136FE" w:rsidRPr="00004082" w14:paraId="06317221" w14:textId="77777777" w:rsidTr="00CE0DAF">
        <w:trPr>
          <w:trHeight w:val="397"/>
          <w:jc w:val="center"/>
        </w:trPr>
        <w:tc>
          <w:tcPr>
            <w:tcW w:w="7508" w:type="dxa"/>
            <w:gridSpan w:val="2"/>
            <w:shd w:val="clear" w:color="auto" w:fill="D9E2F3" w:themeFill="accent5" w:themeFillTint="33"/>
            <w:vAlign w:val="center"/>
          </w:tcPr>
          <w:p w14:paraId="5F52BE6F" w14:textId="77777777" w:rsidR="002136FE" w:rsidRPr="00004082" w:rsidRDefault="002136FE" w:rsidP="009A329B">
            <w:pPr>
              <w:jc w:val="center"/>
              <w:rPr>
                <w:b/>
                <w:sz w:val="28"/>
                <w:szCs w:val="28"/>
              </w:rPr>
            </w:pPr>
            <w:r w:rsidRPr="00004082">
              <w:rPr>
                <w:b/>
                <w:sz w:val="28"/>
                <w:szCs w:val="28"/>
              </w:rPr>
              <w:t>ARGYLL AND BUTE</w:t>
            </w:r>
          </w:p>
        </w:tc>
        <w:tc>
          <w:tcPr>
            <w:tcW w:w="7801" w:type="dxa"/>
            <w:gridSpan w:val="2"/>
            <w:shd w:val="clear" w:color="auto" w:fill="D9E2F3" w:themeFill="accent5" w:themeFillTint="33"/>
            <w:vAlign w:val="center"/>
          </w:tcPr>
          <w:p w14:paraId="04608741" w14:textId="77777777" w:rsidR="002136FE" w:rsidRPr="00004082" w:rsidRDefault="002136FE" w:rsidP="009A329B">
            <w:pPr>
              <w:jc w:val="center"/>
              <w:rPr>
                <w:b/>
                <w:sz w:val="28"/>
                <w:szCs w:val="28"/>
              </w:rPr>
            </w:pPr>
            <w:r w:rsidRPr="00004082">
              <w:rPr>
                <w:b/>
                <w:sz w:val="28"/>
                <w:szCs w:val="28"/>
              </w:rPr>
              <w:t>SCOTLAND</w:t>
            </w:r>
          </w:p>
        </w:tc>
      </w:tr>
      <w:tr w:rsidR="002136FE" w:rsidRPr="00004082" w14:paraId="4265F515" w14:textId="77777777" w:rsidTr="00CE0DAF">
        <w:trPr>
          <w:trHeight w:val="397"/>
          <w:jc w:val="center"/>
        </w:trPr>
        <w:tc>
          <w:tcPr>
            <w:tcW w:w="7508" w:type="dxa"/>
            <w:gridSpan w:val="2"/>
            <w:vAlign w:val="center"/>
          </w:tcPr>
          <w:p w14:paraId="31F4013B" w14:textId="77777777" w:rsidR="002136FE" w:rsidRPr="00721B18" w:rsidRDefault="002136FE" w:rsidP="009A329B">
            <w:pPr>
              <w:jc w:val="center"/>
              <w:rPr>
                <w:b/>
                <w:sz w:val="28"/>
                <w:szCs w:val="28"/>
              </w:rPr>
            </w:pPr>
            <w:r w:rsidRPr="00721B18">
              <w:rPr>
                <w:b/>
                <w:sz w:val="28"/>
                <w:szCs w:val="28"/>
              </w:rPr>
              <w:t xml:space="preserve">96.83% </w:t>
            </w:r>
            <w:r w:rsidRPr="00721B18">
              <w:rPr>
                <w:b/>
                <w:color w:val="00B050"/>
                <w:sz w:val="28"/>
                <w:szCs w:val="28"/>
              </w:rPr>
              <w:sym w:font="Wingdings" w:char="F0E9"/>
            </w:r>
          </w:p>
        </w:tc>
        <w:tc>
          <w:tcPr>
            <w:tcW w:w="7801" w:type="dxa"/>
            <w:gridSpan w:val="2"/>
            <w:vAlign w:val="center"/>
          </w:tcPr>
          <w:p w14:paraId="78DFF279" w14:textId="77777777" w:rsidR="002136FE" w:rsidRPr="00004082" w:rsidRDefault="002136FE" w:rsidP="009A329B">
            <w:pPr>
              <w:jc w:val="center"/>
              <w:rPr>
                <w:b/>
                <w:sz w:val="28"/>
                <w:szCs w:val="28"/>
              </w:rPr>
            </w:pPr>
            <w:r>
              <w:rPr>
                <w:b/>
                <w:sz w:val="28"/>
                <w:szCs w:val="28"/>
              </w:rPr>
              <w:t xml:space="preserve">86.31% </w:t>
            </w:r>
            <w:r w:rsidRPr="00EC5E64">
              <w:rPr>
                <w:b/>
                <w:color w:val="00B050"/>
                <w:sz w:val="28"/>
                <w:szCs w:val="28"/>
              </w:rPr>
              <w:sym w:font="Wingdings" w:char="F0E9"/>
            </w:r>
          </w:p>
        </w:tc>
      </w:tr>
      <w:tr w:rsidR="00CE0DAF" w:rsidRPr="00004082" w14:paraId="5F39C226" w14:textId="77777777" w:rsidTr="00CE0DAF">
        <w:trPr>
          <w:trHeight w:val="397"/>
          <w:jc w:val="center"/>
        </w:trPr>
        <w:tc>
          <w:tcPr>
            <w:tcW w:w="5949" w:type="dxa"/>
            <w:vAlign w:val="center"/>
          </w:tcPr>
          <w:p w14:paraId="5C77FA79" w14:textId="77777777" w:rsidR="00CE0DAF" w:rsidRPr="00721B18" w:rsidRDefault="00CE0DAF"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01D0D79E" w14:textId="77777777" w:rsidR="00CE0DAF" w:rsidRPr="00721B18" w:rsidRDefault="00CE0DAF" w:rsidP="009A329B">
            <w:pPr>
              <w:jc w:val="center"/>
              <w:rPr>
                <w:b/>
                <w:sz w:val="28"/>
                <w:szCs w:val="28"/>
              </w:rPr>
            </w:pPr>
            <w:r w:rsidRPr="00721B18">
              <w:rPr>
                <w:b/>
                <w:sz w:val="28"/>
                <w:szCs w:val="28"/>
              </w:rPr>
              <w:t xml:space="preserve">4.75 </w:t>
            </w:r>
            <w:r w:rsidRPr="00721B18">
              <w:rPr>
                <w:b/>
                <w:color w:val="00B050"/>
                <w:sz w:val="28"/>
                <w:szCs w:val="28"/>
              </w:rPr>
              <w:sym w:font="Wingdings" w:char="F0E9"/>
            </w:r>
          </w:p>
        </w:tc>
        <w:tc>
          <w:tcPr>
            <w:tcW w:w="6095" w:type="dxa"/>
            <w:vAlign w:val="center"/>
          </w:tcPr>
          <w:p w14:paraId="43EC6BD7" w14:textId="77777777" w:rsidR="00CE0DAF" w:rsidRDefault="00CE0DAF" w:rsidP="009A329B">
            <w:pPr>
              <w:jc w:val="center"/>
              <w:rPr>
                <w:b/>
                <w:sz w:val="28"/>
                <w:szCs w:val="28"/>
              </w:rPr>
            </w:pPr>
            <w:r>
              <w:rPr>
                <w:sz w:val="28"/>
                <w:szCs w:val="28"/>
              </w:rPr>
              <w:t>CHANGE 2016/17 TO 2017/18</w:t>
            </w:r>
          </w:p>
        </w:tc>
        <w:tc>
          <w:tcPr>
            <w:tcW w:w="1706" w:type="dxa"/>
            <w:vAlign w:val="center"/>
          </w:tcPr>
          <w:p w14:paraId="5FF1EDB9" w14:textId="77777777" w:rsidR="00CE0DAF" w:rsidRDefault="00CE0DAF" w:rsidP="009A329B">
            <w:pPr>
              <w:jc w:val="center"/>
              <w:rPr>
                <w:b/>
                <w:sz w:val="28"/>
                <w:szCs w:val="28"/>
              </w:rPr>
            </w:pPr>
            <w:r>
              <w:rPr>
                <w:sz w:val="28"/>
                <w:szCs w:val="28"/>
              </w:rPr>
              <w:t xml:space="preserve">1.82 </w:t>
            </w:r>
            <w:r w:rsidRPr="00EC5E64">
              <w:rPr>
                <w:b/>
                <w:color w:val="00B050"/>
                <w:sz w:val="28"/>
                <w:szCs w:val="28"/>
              </w:rPr>
              <w:sym w:font="Wingdings" w:char="F0E9"/>
            </w:r>
          </w:p>
        </w:tc>
      </w:tr>
      <w:tr w:rsidR="00CE0DAF" w:rsidRPr="00004082" w14:paraId="4A1825AA" w14:textId="77777777" w:rsidTr="00CE0DAF">
        <w:trPr>
          <w:trHeight w:val="397"/>
          <w:jc w:val="center"/>
        </w:trPr>
        <w:tc>
          <w:tcPr>
            <w:tcW w:w="5949" w:type="dxa"/>
            <w:vAlign w:val="center"/>
          </w:tcPr>
          <w:p w14:paraId="45DA13E1" w14:textId="77777777" w:rsidR="00CE0DAF" w:rsidRPr="00721B18" w:rsidRDefault="00CE0DAF" w:rsidP="009A329B">
            <w:pPr>
              <w:jc w:val="center"/>
              <w:rPr>
                <w:b/>
                <w:sz w:val="28"/>
                <w:szCs w:val="28"/>
              </w:rPr>
            </w:pPr>
            <w:r w:rsidRPr="00721B18">
              <w:rPr>
                <w:b/>
                <w:sz w:val="28"/>
                <w:szCs w:val="28"/>
              </w:rPr>
              <w:t xml:space="preserve">CHANGE </w:t>
            </w:r>
            <w:r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5A39840A" w14:textId="77777777" w:rsidR="00CE0DAF" w:rsidRPr="00721B18" w:rsidRDefault="00CE0DAF" w:rsidP="009A329B">
            <w:pPr>
              <w:jc w:val="center"/>
              <w:rPr>
                <w:b/>
                <w:sz w:val="28"/>
                <w:szCs w:val="28"/>
              </w:rPr>
            </w:pPr>
            <w:r>
              <w:rPr>
                <w:b/>
                <w:sz w:val="28"/>
                <w:szCs w:val="28"/>
              </w:rPr>
              <w:t xml:space="preserve">16.85 </w:t>
            </w:r>
            <w:r w:rsidRPr="00721B18">
              <w:rPr>
                <w:b/>
                <w:color w:val="00B050"/>
                <w:sz w:val="28"/>
                <w:szCs w:val="28"/>
              </w:rPr>
              <w:sym w:font="Wingdings" w:char="F0E9"/>
            </w:r>
          </w:p>
        </w:tc>
        <w:tc>
          <w:tcPr>
            <w:tcW w:w="6095" w:type="dxa"/>
            <w:tcBorders>
              <w:bottom w:val="single" w:sz="4" w:space="0" w:color="auto"/>
            </w:tcBorders>
            <w:vAlign w:val="center"/>
          </w:tcPr>
          <w:p w14:paraId="6B8B63A6" w14:textId="77777777" w:rsidR="00CE0DAF" w:rsidRDefault="00CE0DAF" w:rsidP="009A329B">
            <w:pPr>
              <w:jc w:val="center"/>
              <w:rPr>
                <w:sz w:val="28"/>
                <w:szCs w:val="28"/>
              </w:rPr>
            </w:pPr>
            <w:r>
              <w:rPr>
                <w:sz w:val="28"/>
                <w:szCs w:val="28"/>
              </w:rPr>
              <w:t xml:space="preserve">CHANGE </w:t>
            </w:r>
            <w:r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5D7AC659" w14:textId="77777777" w:rsidR="00CE0DAF" w:rsidRDefault="00CE0DAF" w:rsidP="009A329B">
            <w:pPr>
              <w:jc w:val="center"/>
              <w:rPr>
                <w:sz w:val="28"/>
                <w:szCs w:val="28"/>
              </w:rPr>
            </w:pPr>
            <w:r>
              <w:rPr>
                <w:sz w:val="28"/>
                <w:szCs w:val="28"/>
              </w:rPr>
              <w:t xml:space="preserve">5.00 </w:t>
            </w:r>
            <w:r w:rsidRPr="00EC5E64">
              <w:rPr>
                <w:b/>
                <w:color w:val="00B050"/>
                <w:sz w:val="28"/>
                <w:szCs w:val="28"/>
              </w:rPr>
              <w:sym w:font="Wingdings" w:char="F0E9"/>
            </w:r>
          </w:p>
        </w:tc>
      </w:tr>
      <w:tr w:rsidR="00CE0DAF" w:rsidRPr="00004082" w14:paraId="584B86BC" w14:textId="77777777" w:rsidTr="00CE0DAF">
        <w:trPr>
          <w:trHeight w:val="397"/>
          <w:jc w:val="center"/>
        </w:trPr>
        <w:tc>
          <w:tcPr>
            <w:tcW w:w="7508" w:type="dxa"/>
            <w:gridSpan w:val="2"/>
            <w:tcBorders>
              <w:bottom w:val="single" w:sz="4" w:space="0" w:color="auto"/>
            </w:tcBorders>
            <w:vAlign w:val="center"/>
          </w:tcPr>
          <w:p w14:paraId="1B69C2BA" w14:textId="77777777" w:rsidR="00CE0DAF" w:rsidRDefault="00CE0DAF" w:rsidP="009A329B">
            <w:pPr>
              <w:jc w:val="center"/>
              <w:rPr>
                <w:b/>
                <w:sz w:val="28"/>
                <w:szCs w:val="28"/>
              </w:rPr>
            </w:pPr>
            <w:r w:rsidRPr="00721B18">
              <w:rPr>
                <w:b/>
                <w:sz w:val="28"/>
                <w:szCs w:val="28"/>
              </w:rPr>
              <w:t xml:space="preserve">RANK POSITION: </w:t>
            </w:r>
            <w:r w:rsidRPr="00705021">
              <w:rPr>
                <w:b/>
                <w:sz w:val="28"/>
                <w:szCs w:val="28"/>
              </w:rPr>
              <w:t>7</w:t>
            </w:r>
            <w:r w:rsidRPr="00705021">
              <w:rPr>
                <w:b/>
                <w:sz w:val="28"/>
                <w:szCs w:val="28"/>
                <w:vertAlign w:val="superscript"/>
              </w:rPr>
              <w:t>th</w:t>
            </w:r>
            <w:r w:rsidRPr="00721B18">
              <w:rPr>
                <w:b/>
                <w:sz w:val="28"/>
                <w:szCs w:val="28"/>
              </w:rPr>
              <w:t xml:space="preserve"> </w:t>
            </w:r>
            <w:r w:rsidRPr="00721B18">
              <w:rPr>
                <w:b/>
                <w:color w:val="00B050"/>
                <w:sz w:val="28"/>
                <w:szCs w:val="28"/>
              </w:rPr>
              <w:sym w:font="Wingdings" w:char="F0E9"/>
            </w:r>
            <w:r w:rsidR="00F13F21">
              <w:rPr>
                <w:b/>
                <w:color w:val="00B050"/>
                <w:sz w:val="28"/>
                <w:szCs w:val="28"/>
              </w:rPr>
              <w:t xml:space="preserve">    </w:t>
            </w:r>
            <w:r w:rsidRPr="00721B18">
              <w:rPr>
                <w:b/>
                <w:sz w:val="28"/>
                <w:szCs w:val="28"/>
              </w:rPr>
              <w:t xml:space="preserve">RANK MOVEMENT: 4 </w:t>
            </w:r>
            <w:r w:rsidRPr="00721B18">
              <w:rPr>
                <w:b/>
                <w:color w:val="00B050"/>
                <w:sz w:val="28"/>
                <w:szCs w:val="28"/>
              </w:rPr>
              <w:sym w:font="Wingdings" w:char="F0E9"/>
            </w:r>
          </w:p>
        </w:tc>
        <w:tc>
          <w:tcPr>
            <w:tcW w:w="7801" w:type="dxa"/>
            <w:gridSpan w:val="2"/>
            <w:tcBorders>
              <w:bottom w:val="nil"/>
            </w:tcBorders>
            <w:shd w:val="clear" w:color="auto" w:fill="D0CECE" w:themeFill="background2" w:themeFillShade="E6"/>
            <w:vAlign w:val="center"/>
          </w:tcPr>
          <w:p w14:paraId="4360167D" w14:textId="77777777" w:rsidR="00CE0DAF" w:rsidRDefault="00CE0DAF" w:rsidP="009A329B">
            <w:pPr>
              <w:jc w:val="center"/>
              <w:rPr>
                <w:sz w:val="28"/>
                <w:szCs w:val="28"/>
              </w:rPr>
            </w:pPr>
          </w:p>
        </w:tc>
      </w:tr>
      <w:tr w:rsidR="00CE0DAF" w:rsidRPr="00004082" w14:paraId="51A8C9FD" w14:textId="77777777" w:rsidTr="00CE0DAF">
        <w:trPr>
          <w:trHeight w:val="397"/>
          <w:jc w:val="center"/>
        </w:trPr>
        <w:tc>
          <w:tcPr>
            <w:tcW w:w="7508" w:type="dxa"/>
            <w:gridSpan w:val="2"/>
            <w:tcBorders>
              <w:bottom w:val="nil"/>
            </w:tcBorders>
            <w:shd w:val="clear" w:color="auto" w:fill="D9E2F3" w:themeFill="accent5" w:themeFillTint="33"/>
            <w:vAlign w:val="center"/>
          </w:tcPr>
          <w:p w14:paraId="647CC584" w14:textId="77777777" w:rsidR="00CE0DAF" w:rsidRPr="00721B18" w:rsidRDefault="00CE0DAF" w:rsidP="009A329B">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1B25663" w14:textId="77777777" w:rsidR="00CE0DAF" w:rsidRDefault="00CE0DAF" w:rsidP="009A329B">
            <w:pPr>
              <w:jc w:val="center"/>
              <w:rPr>
                <w:sz w:val="28"/>
                <w:szCs w:val="28"/>
              </w:rPr>
            </w:pPr>
          </w:p>
        </w:tc>
      </w:tr>
      <w:tr w:rsidR="00CE0DAF" w:rsidRPr="00004082" w14:paraId="688F0FB3" w14:textId="77777777" w:rsidTr="00CE0DAF">
        <w:trPr>
          <w:trHeight w:val="397"/>
          <w:jc w:val="center"/>
        </w:trPr>
        <w:tc>
          <w:tcPr>
            <w:tcW w:w="7508" w:type="dxa"/>
            <w:gridSpan w:val="2"/>
            <w:tcBorders>
              <w:top w:val="nil"/>
            </w:tcBorders>
            <w:shd w:val="clear" w:color="auto" w:fill="D9E2F3" w:themeFill="accent5" w:themeFillTint="33"/>
            <w:vAlign w:val="center"/>
          </w:tcPr>
          <w:p w14:paraId="5359C753" w14:textId="77777777" w:rsidR="00CE0DAF" w:rsidRPr="00721B18" w:rsidRDefault="00CE0DAF" w:rsidP="009A329B">
            <w:pPr>
              <w:jc w:val="center"/>
              <w:rPr>
                <w:b/>
                <w:sz w:val="28"/>
                <w:szCs w:val="28"/>
              </w:rPr>
            </w:pPr>
            <w:r>
              <w:rPr>
                <w:b/>
                <w:sz w:val="28"/>
                <w:szCs w:val="28"/>
              </w:rPr>
              <w:t>RANK POSITION: 2</w:t>
            </w:r>
            <w:r w:rsidRPr="005B1C4B">
              <w:rPr>
                <w:b/>
                <w:sz w:val="28"/>
                <w:szCs w:val="28"/>
                <w:vertAlign w:val="superscript"/>
              </w:rPr>
              <w:t>nd</w:t>
            </w:r>
            <w:r w:rsidR="001A02B1">
              <w:rPr>
                <w:b/>
                <w:sz w:val="28"/>
                <w:szCs w:val="28"/>
              </w:rPr>
              <w:t xml:space="preserve">    </w:t>
            </w:r>
            <w:r>
              <w:rPr>
                <w:b/>
                <w:sz w:val="28"/>
                <w:szCs w:val="28"/>
              </w:rPr>
              <w:t xml:space="preserve">RANK MOVEMENT: 1 </w:t>
            </w:r>
            <w:r w:rsidRPr="00721B18">
              <w:rPr>
                <w:b/>
                <w:color w:val="00B050"/>
                <w:sz w:val="28"/>
                <w:szCs w:val="28"/>
              </w:rPr>
              <w:sym w:font="Wingdings" w:char="F0E9"/>
            </w:r>
          </w:p>
        </w:tc>
        <w:tc>
          <w:tcPr>
            <w:tcW w:w="7801" w:type="dxa"/>
            <w:gridSpan w:val="2"/>
            <w:tcBorders>
              <w:top w:val="nil"/>
            </w:tcBorders>
            <w:shd w:val="clear" w:color="auto" w:fill="D0CECE" w:themeFill="background2" w:themeFillShade="E6"/>
            <w:vAlign w:val="center"/>
          </w:tcPr>
          <w:p w14:paraId="3640A1E1" w14:textId="77777777" w:rsidR="00CE0DAF" w:rsidRDefault="00CE0DAF" w:rsidP="009A329B">
            <w:pPr>
              <w:jc w:val="center"/>
              <w:rPr>
                <w:sz w:val="28"/>
                <w:szCs w:val="28"/>
              </w:rPr>
            </w:pPr>
          </w:p>
        </w:tc>
      </w:tr>
      <w:tr w:rsidR="00CE646C" w:rsidRPr="00004082" w14:paraId="243E48C7" w14:textId="77777777" w:rsidTr="008C4954">
        <w:trPr>
          <w:trHeight w:val="397"/>
          <w:jc w:val="center"/>
        </w:trPr>
        <w:tc>
          <w:tcPr>
            <w:tcW w:w="15309" w:type="dxa"/>
            <w:gridSpan w:val="4"/>
            <w:vAlign w:val="center"/>
          </w:tcPr>
          <w:p w14:paraId="535A337F" w14:textId="77777777" w:rsidR="00CE646C" w:rsidRPr="00CE646C" w:rsidRDefault="00CE646C" w:rsidP="00CE646C">
            <w:pPr>
              <w:rPr>
                <w:rFonts w:ascii="Arial" w:hAnsi="Arial" w:cs="Arial"/>
                <w:szCs w:val="28"/>
              </w:rPr>
            </w:pPr>
          </w:p>
          <w:p w14:paraId="46767770" w14:textId="77777777" w:rsidR="00CE646C" w:rsidRDefault="00CE646C" w:rsidP="00CE646C">
            <w:pPr>
              <w:rPr>
                <w:b/>
                <w:sz w:val="28"/>
                <w:szCs w:val="28"/>
              </w:rPr>
            </w:pPr>
            <w:r w:rsidRPr="00004082">
              <w:rPr>
                <w:b/>
                <w:sz w:val="28"/>
                <w:szCs w:val="28"/>
              </w:rPr>
              <w:t>TELLING OUR STORY:</w:t>
            </w:r>
          </w:p>
          <w:p w14:paraId="49D0D788" w14:textId="77777777" w:rsidR="00CE646C" w:rsidRPr="00CE646C" w:rsidRDefault="00CE646C" w:rsidP="00CE646C">
            <w:pPr>
              <w:rPr>
                <w:rFonts w:ascii="Arial" w:hAnsi="Arial" w:cs="Arial"/>
                <w:szCs w:val="24"/>
              </w:rPr>
            </w:pPr>
            <w:r w:rsidRPr="00CE646C">
              <w:rPr>
                <w:rFonts w:ascii="Arial" w:hAnsi="Arial" w:cs="Arial"/>
                <w:szCs w:val="24"/>
              </w:rPr>
              <w:t xml:space="preserve">There is an increase of 4.75 percentage points of internal floor area that is in a satisfactory condition. </w:t>
            </w:r>
          </w:p>
          <w:p w14:paraId="6BE9600F" w14:textId="77777777" w:rsidR="00CE646C" w:rsidRPr="00CE646C" w:rsidRDefault="00CE646C" w:rsidP="00CE646C">
            <w:pPr>
              <w:rPr>
                <w:rFonts w:ascii="Arial" w:hAnsi="Arial" w:cs="Arial"/>
                <w:szCs w:val="24"/>
              </w:rPr>
            </w:pPr>
          </w:p>
          <w:p w14:paraId="73170F9D" w14:textId="77777777" w:rsidR="00CE646C" w:rsidRPr="00CE646C" w:rsidRDefault="00CE646C" w:rsidP="00CE646C">
            <w:pPr>
              <w:rPr>
                <w:rFonts w:ascii="Arial" w:hAnsi="Arial" w:cs="Arial"/>
                <w:szCs w:val="24"/>
                <w:vertAlign w:val="superscript"/>
              </w:rPr>
            </w:pPr>
            <w:r w:rsidRPr="00CE646C">
              <w:rPr>
                <w:rFonts w:ascii="Arial" w:hAnsi="Arial" w:cs="Arial"/>
                <w:szCs w:val="24"/>
              </w:rPr>
              <w:t>The total internal floor area has increased by 3,362m</w:t>
            </w:r>
            <w:r w:rsidRPr="00CE646C">
              <w:rPr>
                <w:rFonts w:ascii="Arial" w:hAnsi="Arial" w:cs="Arial"/>
                <w:szCs w:val="24"/>
                <w:vertAlign w:val="superscript"/>
              </w:rPr>
              <w:t>2.</w:t>
            </w:r>
          </w:p>
          <w:p w14:paraId="56BEF717" w14:textId="77777777" w:rsidR="00CE646C" w:rsidRPr="00CE646C" w:rsidRDefault="00CE646C" w:rsidP="00CE646C">
            <w:pPr>
              <w:rPr>
                <w:rFonts w:ascii="Arial" w:hAnsi="Arial" w:cs="Arial"/>
                <w:szCs w:val="24"/>
                <w:vertAlign w:val="superscript"/>
              </w:rPr>
            </w:pPr>
          </w:p>
          <w:p w14:paraId="771A0D56" w14:textId="77777777" w:rsidR="00CE646C" w:rsidRDefault="00CE646C" w:rsidP="00CE646C">
            <w:pPr>
              <w:rPr>
                <w:rFonts w:ascii="Arial" w:hAnsi="Arial" w:cs="Arial"/>
                <w:szCs w:val="24"/>
              </w:rPr>
            </w:pPr>
            <w:r w:rsidRPr="00CE646C">
              <w:rPr>
                <w:rFonts w:ascii="Arial" w:hAnsi="Arial" w:cs="Arial"/>
                <w:szCs w:val="24"/>
              </w:rPr>
              <w:t>The total internal floor area that is deemed as suitable has increased by 14,850m</w:t>
            </w:r>
            <w:r w:rsidRPr="00CE646C">
              <w:rPr>
                <w:rFonts w:ascii="Arial" w:hAnsi="Arial" w:cs="Arial"/>
                <w:szCs w:val="24"/>
                <w:vertAlign w:val="superscript"/>
              </w:rPr>
              <w:t>2</w:t>
            </w:r>
            <w:r>
              <w:rPr>
                <w:rFonts w:ascii="Arial" w:hAnsi="Arial" w:cs="Arial"/>
                <w:szCs w:val="24"/>
              </w:rPr>
              <w:t>.</w:t>
            </w:r>
          </w:p>
          <w:p w14:paraId="3D7E903B" w14:textId="77777777" w:rsidR="00CE646C" w:rsidRDefault="00CE646C" w:rsidP="00CE646C">
            <w:pPr>
              <w:rPr>
                <w:rFonts w:ascii="Arial" w:hAnsi="Arial" w:cs="Arial"/>
                <w:szCs w:val="24"/>
              </w:rPr>
            </w:pPr>
          </w:p>
          <w:p w14:paraId="3B70082B" w14:textId="77777777" w:rsidR="00CE646C" w:rsidRPr="00CE646C" w:rsidRDefault="00CE646C" w:rsidP="00CE646C">
            <w:pPr>
              <w:rPr>
                <w:rFonts w:ascii="Arial" w:hAnsi="Arial" w:cs="Arial"/>
                <w:szCs w:val="24"/>
              </w:rPr>
            </w:pPr>
            <w:r w:rsidRPr="00CE646C">
              <w:rPr>
                <w:rFonts w:ascii="Arial" w:hAnsi="Arial" w:cs="Arial"/>
                <w:szCs w:val="24"/>
              </w:rPr>
              <w:t>The Scotland average also saw an increase of 1.83 percentage points.</w:t>
            </w:r>
          </w:p>
          <w:p w14:paraId="53F62034" w14:textId="77777777" w:rsidR="00CE646C" w:rsidRPr="00CE646C" w:rsidRDefault="00CE646C" w:rsidP="00CE646C">
            <w:pPr>
              <w:rPr>
                <w:rFonts w:ascii="Arial" w:hAnsi="Arial" w:cs="Arial"/>
                <w:szCs w:val="28"/>
              </w:rPr>
            </w:pPr>
          </w:p>
        </w:tc>
      </w:tr>
    </w:tbl>
    <w:p w14:paraId="047AC4A0" w14:textId="77777777" w:rsidR="002136FE" w:rsidRDefault="002136FE" w:rsidP="009A329B">
      <w:pPr>
        <w:spacing w:after="0" w:line="240" w:lineRule="auto"/>
      </w:pPr>
    </w:p>
    <w:p w14:paraId="74D5E8CA" w14:textId="77777777" w:rsidR="00CE646C" w:rsidRDefault="00CE646C" w:rsidP="009A329B">
      <w:pPr>
        <w:spacing w:after="0" w:line="240" w:lineRule="auto"/>
      </w:pPr>
    </w:p>
    <w:p w14:paraId="4D509634" w14:textId="77777777" w:rsidR="0071743A" w:rsidRDefault="0071743A" w:rsidP="009A329B">
      <w:pPr>
        <w:spacing w:after="0" w:line="240" w:lineRule="auto"/>
      </w:pPr>
    </w:p>
    <w:p w14:paraId="279F1671" w14:textId="77777777" w:rsidR="0071743A" w:rsidRDefault="0071743A" w:rsidP="009A329B">
      <w:pPr>
        <w:spacing w:after="0" w:line="240" w:lineRule="auto"/>
      </w:pPr>
    </w:p>
    <w:p w14:paraId="1D2CC6D1" w14:textId="77777777" w:rsidR="0071743A" w:rsidRDefault="0071743A" w:rsidP="009A329B">
      <w:pPr>
        <w:spacing w:after="0" w:line="240" w:lineRule="auto"/>
      </w:pPr>
    </w:p>
    <w:p w14:paraId="59D40AA1" w14:textId="77777777" w:rsidR="0071743A" w:rsidRDefault="0071743A" w:rsidP="009A329B">
      <w:pPr>
        <w:spacing w:after="0" w:line="240" w:lineRule="auto"/>
      </w:pPr>
    </w:p>
    <w:p w14:paraId="36A8A000" w14:textId="77777777" w:rsidR="0071743A" w:rsidRDefault="0071743A" w:rsidP="009A329B">
      <w:pPr>
        <w:spacing w:after="0" w:line="240" w:lineRule="auto"/>
      </w:pPr>
    </w:p>
    <w:p w14:paraId="7E0EEDD9" w14:textId="77777777" w:rsidR="0071743A" w:rsidRDefault="0071743A" w:rsidP="009A329B">
      <w:pPr>
        <w:spacing w:after="0" w:line="240" w:lineRule="auto"/>
      </w:pPr>
    </w:p>
    <w:tbl>
      <w:tblPr>
        <w:tblStyle w:val="TableGrid5"/>
        <w:tblW w:w="15309" w:type="dxa"/>
        <w:jc w:val="center"/>
        <w:tblLook w:val="04A0" w:firstRow="1" w:lastRow="0" w:firstColumn="1" w:lastColumn="0" w:noHBand="0" w:noVBand="1"/>
      </w:tblPr>
      <w:tblGrid>
        <w:gridCol w:w="15309"/>
      </w:tblGrid>
      <w:tr w:rsidR="00CE646C" w:rsidRPr="00004082" w14:paraId="43C84206" w14:textId="77777777" w:rsidTr="008C4954">
        <w:trPr>
          <w:trHeight w:val="397"/>
          <w:jc w:val="center"/>
        </w:trPr>
        <w:tc>
          <w:tcPr>
            <w:tcW w:w="15309" w:type="dxa"/>
            <w:vAlign w:val="center"/>
          </w:tcPr>
          <w:p w14:paraId="1DC79379" w14:textId="77777777" w:rsidR="00CE646C" w:rsidRPr="00CE646C" w:rsidRDefault="00CE646C" w:rsidP="008C4954">
            <w:pPr>
              <w:rPr>
                <w:sz w:val="6"/>
                <w:szCs w:val="6"/>
              </w:rPr>
            </w:pPr>
          </w:p>
          <w:p w14:paraId="0C714354" w14:textId="77777777" w:rsidR="00CE646C" w:rsidRPr="00004082" w:rsidRDefault="00CE646C" w:rsidP="008C4954">
            <w:pPr>
              <w:rPr>
                <w:b/>
                <w:sz w:val="28"/>
                <w:szCs w:val="28"/>
              </w:rPr>
            </w:pPr>
            <w:r>
              <w:rPr>
                <w:b/>
                <w:sz w:val="28"/>
                <w:szCs w:val="28"/>
              </w:rPr>
              <w:t>LOOKING FORWARD - EXPECTED IMPACT ON INDICATOR</w:t>
            </w:r>
            <w:r w:rsidRPr="00004082">
              <w:rPr>
                <w:b/>
                <w:sz w:val="28"/>
                <w:szCs w:val="28"/>
              </w:rPr>
              <w:t>:</w:t>
            </w:r>
          </w:p>
          <w:p w14:paraId="7030B418" w14:textId="77777777" w:rsidR="00CE646C" w:rsidRPr="00531B94" w:rsidRDefault="00CE646C" w:rsidP="008C4954">
            <w:pPr>
              <w:rPr>
                <w:rFonts w:ascii="Arial" w:hAnsi="Arial" w:cs="Arial"/>
              </w:rPr>
            </w:pPr>
            <w:r w:rsidRPr="00531B94">
              <w:rPr>
                <w:rFonts w:ascii="Arial" w:hAnsi="Arial" w:cs="Arial"/>
              </w:rPr>
              <w:t xml:space="preserve">The other Authorities considered to have similar geography/demographic challenges are the family group plus Moray so the list is: Aberdeenshire; Dumfries &amp; Galloway; </w:t>
            </w:r>
            <w:proofErr w:type="spellStart"/>
            <w:r w:rsidRPr="00531B94">
              <w:rPr>
                <w:rFonts w:ascii="Arial" w:hAnsi="Arial" w:cs="Arial"/>
              </w:rPr>
              <w:t>Eilean</w:t>
            </w:r>
            <w:proofErr w:type="spellEnd"/>
            <w:r w:rsidRPr="00531B94">
              <w:rPr>
                <w:rFonts w:ascii="Arial" w:hAnsi="Arial" w:cs="Arial"/>
              </w:rPr>
              <w:t xml:space="preserve"> </w:t>
            </w:r>
            <w:proofErr w:type="spellStart"/>
            <w:r w:rsidRPr="00531B94">
              <w:rPr>
                <w:rFonts w:ascii="Arial" w:hAnsi="Arial" w:cs="Arial"/>
              </w:rPr>
              <w:t>Siar</w:t>
            </w:r>
            <w:proofErr w:type="spellEnd"/>
            <w:r w:rsidRPr="00531B94">
              <w:rPr>
                <w:rFonts w:ascii="Arial" w:hAnsi="Arial" w:cs="Arial"/>
              </w:rPr>
              <w:t>; Highland; Moray; Orkney Islands; Scottish Borders; and Shetland Isles.</w:t>
            </w:r>
          </w:p>
          <w:p w14:paraId="177A00F8" w14:textId="77777777" w:rsidR="00CE646C" w:rsidRPr="00531B94" w:rsidRDefault="00CE646C" w:rsidP="008C4954">
            <w:pPr>
              <w:rPr>
                <w:rFonts w:ascii="Arial" w:hAnsi="Arial" w:cs="Arial"/>
                <w:sz w:val="16"/>
                <w:szCs w:val="28"/>
              </w:rPr>
            </w:pPr>
          </w:p>
          <w:p w14:paraId="3E83F47F" w14:textId="77777777" w:rsidR="00CE646C" w:rsidRPr="00531B94" w:rsidRDefault="00CE646C" w:rsidP="008C4954">
            <w:pPr>
              <w:rPr>
                <w:rFonts w:ascii="Arial" w:hAnsi="Arial" w:cs="Arial"/>
                <w:u w:val="single"/>
              </w:rPr>
            </w:pPr>
            <w:r w:rsidRPr="00531B94">
              <w:rPr>
                <w:rFonts w:ascii="Arial" w:hAnsi="Arial" w:cs="Arial"/>
                <w:u w:val="single"/>
              </w:rPr>
              <w:t>Summary</w:t>
            </w:r>
          </w:p>
          <w:p w14:paraId="67479423" w14:textId="77777777" w:rsidR="00CE646C" w:rsidRPr="00531B94" w:rsidRDefault="00CE646C" w:rsidP="008C4954">
            <w:pPr>
              <w:rPr>
                <w:rFonts w:ascii="Arial" w:hAnsi="Arial" w:cs="Arial"/>
              </w:rPr>
            </w:pPr>
            <w:r w:rsidRPr="00531B94">
              <w:rPr>
                <w:rFonts w:ascii="Arial" w:hAnsi="Arial" w:cs="Arial"/>
              </w:rPr>
              <w:t>The performance of the Family Group listed above along with All Scotland and the Scottish average is as follows:</w:t>
            </w:r>
          </w:p>
          <w:p w14:paraId="400AE10D" w14:textId="77777777" w:rsidR="00CE646C" w:rsidRPr="00531B94" w:rsidRDefault="00CE646C" w:rsidP="008C4954">
            <w:pPr>
              <w:rPr>
                <w:rFonts w:ascii="Arial" w:hAnsi="Arial" w:cs="Arial"/>
                <w:sz w:val="16"/>
              </w:rPr>
            </w:pPr>
          </w:p>
          <w:tbl>
            <w:tblPr>
              <w:tblStyle w:val="TableGrid"/>
              <w:tblW w:w="0" w:type="auto"/>
              <w:tblInd w:w="308" w:type="dxa"/>
              <w:tblLook w:val="04A0" w:firstRow="1" w:lastRow="0" w:firstColumn="1" w:lastColumn="0" w:noHBand="0" w:noVBand="1"/>
            </w:tblPr>
            <w:tblGrid>
              <w:gridCol w:w="2835"/>
              <w:gridCol w:w="1275"/>
            </w:tblGrid>
            <w:tr w:rsidR="00CE646C" w:rsidRPr="00531B94" w14:paraId="499F469D" w14:textId="77777777" w:rsidTr="00531B94">
              <w:trPr>
                <w:trHeight w:val="300"/>
              </w:trPr>
              <w:tc>
                <w:tcPr>
                  <w:tcW w:w="2835" w:type="dxa"/>
                  <w:noWrap/>
                  <w:vAlign w:val="center"/>
                </w:tcPr>
                <w:p w14:paraId="7C687D7F" w14:textId="77777777" w:rsidR="00CE646C" w:rsidRPr="00531B94" w:rsidRDefault="00CE646C" w:rsidP="008C4954">
                  <w:pPr>
                    <w:rPr>
                      <w:rFonts w:ascii="Arial" w:hAnsi="Arial" w:cs="Arial"/>
                    </w:rPr>
                  </w:pPr>
                  <w:r w:rsidRPr="00531B94">
                    <w:rPr>
                      <w:rFonts w:ascii="Arial" w:hAnsi="Arial" w:cs="Arial"/>
                    </w:rPr>
                    <w:t>Maximum (Scotland)</w:t>
                  </w:r>
                </w:p>
              </w:tc>
              <w:tc>
                <w:tcPr>
                  <w:tcW w:w="1275" w:type="dxa"/>
                  <w:noWrap/>
                  <w:vAlign w:val="center"/>
                </w:tcPr>
                <w:p w14:paraId="4FA35FCE" w14:textId="77777777" w:rsidR="00CE646C" w:rsidRPr="00531B94" w:rsidRDefault="00CE646C" w:rsidP="008C4954">
                  <w:pPr>
                    <w:jc w:val="center"/>
                    <w:rPr>
                      <w:rFonts w:ascii="Arial" w:hAnsi="Arial" w:cs="Arial"/>
                    </w:rPr>
                  </w:pPr>
                  <w:r w:rsidRPr="00531B94">
                    <w:rPr>
                      <w:rFonts w:ascii="Arial" w:hAnsi="Arial" w:cs="Arial"/>
                    </w:rPr>
                    <w:t>99.66%</w:t>
                  </w:r>
                </w:p>
              </w:tc>
            </w:tr>
            <w:tr w:rsidR="00CE646C" w:rsidRPr="00531B94" w14:paraId="5A054BA8" w14:textId="77777777" w:rsidTr="00531B94">
              <w:trPr>
                <w:trHeight w:val="300"/>
              </w:trPr>
              <w:tc>
                <w:tcPr>
                  <w:tcW w:w="2835" w:type="dxa"/>
                  <w:noWrap/>
                  <w:vAlign w:val="center"/>
                  <w:hideMark/>
                </w:tcPr>
                <w:p w14:paraId="7E64DAA2" w14:textId="77777777" w:rsidR="00CE646C" w:rsidRPr="00531B94" w:rsidRDefault="00CE646C" w:rsidP="008C4954">
                  <w:pPr>
                    <w:rPr>
                      <w:rFonts w:ascii="Arial" w:hAnsi="Arial" w:cs="Arial"/>
                    </w:rPr>
                  </w:pPr>
                  <w:r w:rsidRPr="00531B94">
                    <w:rPr>
                      <w:rFonts w:ascii="Arial" w:hAnsi="Arial" w:cs="Arial"/>
                    </w:rPr>
                    <w:t>Maximum (Family Group)</w:t>
                  </w:r>
                </w:p>
              </w:tc>
              <w:tc>
                <w:tcPr>
                  <w:tcW w:w="1275" w:type="dxa"/>
                  <w:noWrap/>
                  <w:vAlign w:val="center"/>
                  <w:hideMark/>
                </w:tcPr>
                <w:p w14:paraId="7E2484BD" w14:textId="77777777" w:rsidR="00CE646C" w:rsidRPr="00531B94" w:rsidRDefault="00CE646C" w:rsidP="008C4954">
                  <w:pPr>
                    <w:jc w:val="center"/>
                    <w:rPr>
                      <w:rFonts w:ascii="Arial" w:hAnsi="Arial" w:cs="Arial"/>
                    </w:rPr>
                  </w:pPr>
                  <w:r w:rsidRPr="00531B94">
                    <w:rPr>
                      <w:rFonts w:ascii="Arial" w:hAnsi="Arial" w:cs="Arial"/>
                    </w:rPr>
                    <w:t>98.89%</w:t>
                  </w:r>
                </w:p>
              </w:tc>
            </w:tr>
            <w:tr w:rsidR="00CE646C" w:rsidRPr="00531B94" w14:paraId="3D25BCC9" w14:textId="77777777" w:rsidTr="00531B94">
              <w:trPr>
                <w:trHeight w:val="300"/>
              </w:trPr>
              <w:tc>
                <w:tcPr>
                  <w:tcW w:w="2835" w:type="dxa"/>
                  <w:noWrap/>
                  <w:vAlign w:val="center"/>
                  <w:hideMark/>
                </w:tcPr>
                <w:p w14:paraId="183455C2" w14:textId="77777777" w:rsidR="00CE646C" w:rsidRPr="00531B94" w:rsidRDefault="00CE646C" w:rsidP="008C4954">
                  <w:pPr>
                    <w:rPr>
                      <w:rFonts w:ascii="Arial" w:hAnsi="Arial" w:cs="Arial"/>
                    </w:rPr>
                  </w:pPr>
                  <w:r w:rsidRPr="00531B94">
                    <w:rPr>
                      <w:rFonts w:ascii="Arial" w:hAnsi="Arial" w:cs="Arial"/>
                    </w:rPr>
                    <w:t>A&amp;BC</w:t>
                  </w:r>
                </w:p>
              </w:tc>
              <w:tc>
                <w:tcPr>
                  <w:tcW w:w="1275" w:type="dxa"/>
                  <w:noWrap/>
                  <w:vAlign w:val="center"/>
                  <w:hideMark/>
                </w:tcPr>
                <w:p w14:paraId="2ACAB245" w14:textId="77777777" w:rsidR="00CE646C" w:rsidRPr="00531B94" w:rsidRDefault="00CE646C" w:rsidP="008C4954">
                  <w:pPr>
                    <w:jc w:val="center"/>
                    <w:rPr>
                      <w:rFonts w:ascii="Arial" w:hAnsi="Arial" w:cs="Arial"/>
                    </w:rPr>
                  </w:pPr>
                  <w:r w:rsidRPr="00531B94">
                    <w:rPr>
                      <w:rFonts w:ascii="Arial" w:hAnsi="Arial" w:cs="Arial"/>
                    </w:rPr>
                    <w:t>96.83%</w:t>
                  </w:r>
                </w:p>
              </w:tc>
            </w:tr>
            <w:tr w:rsidR="00CE646C" w:rsidRPr="00531B94" w14:paraId="3A51D0B2" w14:textId="77777777" w:rsidTr="00531B94">
              <w:trPr>
                <w:trHeight w:val="300"/>
              </w:trPr>
              <w:tc>
                <w:tcPr>
                  <w:tcW w:w="2835" w:type="dxa"/>
                  <w:noWrap/>
                  <w:vAlign w:val="center"/>
                </w:tcPr>
                <w:p w14:paraId="6BC83BF1" w14:textId="77777777" w:rsidR="00CE646C" w:rsidRPr="00531B94" w:rsidRDefault="00CE646C" w:rsidP="008C4954">
                  <w:pPr>
                    <w:rPr>
                      <w:rFonts w:ascii="Arial" w:hAnsi="Arial" w:cs="Arial"/>
                    </w:rPr>
                  </w:pPr>
                  <w:r w:rsidRPr="00531B94">
                    <w:rPr>
                      <w:rFonts w:ascii="Arial" w:hAnsi="Arial" w:cs="Arial"/>
                    </w:rPr>
                    <w:t>Scotland Average</w:t>
                  </w:r>
                </w:p>
              </w:tc>
              <w:tc>
                <w:tcPr>
                  <w:tcW w:w="1275" w:type="dxa"/>
                  <w:noWrap/>
                  <w:vAlign w:val="center"/>
                </w:tcPr>
                <w:p w14:paraId="7BB06CFB" w14:textId="77777777" w:rsidR="00CE646C" w:rsidRPr="00531B94" w:rsidRDefault="00CE646C" w:rsidP="008C4954">
                  <w:pPr>
                    <w:jc w:val="center"/>
                    <w:rPr>
                      <w:rFonts w:ascii="Arial" w:hAnsi="Arial" w:cs="Arial"/>
                    </w:rPr>
                  </w:pPr>
                  <w:r w:rsidRPr="00531B94">
                    <w:rPr>
                      <w:rFonts w:ascii="Arial" w:hAnsi="Arial" w:cs="Arial"/>
                    </w:rPr>
                    <w:t>86.31%</w:t>
                  </w:r>
                </w:p>
              </w:tc>
            </w:tr>
            <w:tr w:rsidR="00CE646C" w:rsidRPr="00531B94" w14:paraId="2BE6E50E" w14:textId="77777777" w:rsidTr="00531B94">
              <w:trPr>
                <w:trHeight w:val="300"/>
              </w:trPr>
              <w:tc>
                <w:tcPr>
                  <w:tcW w:w="2835" w:type="dxa"/>
                  <w:noWrap/>
                  <w:vAlign w:val="center"/>
                </w:tcPr>
                <w:p w14:paraId="6FC00BB6" w14:textId="77777777" w:rsidR="00CE646C" w:rsidRPr="00531B94" w:rsidRDefault="00CE646C" w:rsidP="008C4954">
                  <w:pPr>
                    <w:rPr>
                      <w:rFonts w:ascii="Arial" w:hAnsi="Arial" w:cs="Arial"/>
                    </w:rPr>
                  </w:pPr>
                  <w:r w:rsidRPr="00531B94">
                    <w:rPr>
                      <w:rFonts w:ascii="Arial" w:hAnsi="Arial" w:cs="Arial"/>
                    </w:rPr>
                    <w:t>Family Group Average</w:t>
                  </w:r>
                </w:p>
              </w:tc>
              <w:tc>
                <w:tcPr>
                  <w:tcW w:w="1275" w:type="dxa"/>
                  <w:noWrap/>
                  <w:vAlign w:val="center"/>
                </w:tcPr>
                <w:p w14:paraId="358E3729" w14:textId="77777777" w:rsidR="00CE646C" w:rsidRPr="00531B94" w:rsidRDefault="00CE646C" w:rsidP="008C4954">
                  <w:pPr>
                    <w:jc w:val="center"/>
                    <w:rPr>
                      <w:rFonts w:ascii="Arial" w:hAnsi="Arial" w:cs="Arial"/>
                    </w:rPr>
                  </w:pPr>
                  <w:r w:rsidRPr="00531B94">
                    <w:rPr>
                      <w:rFonts w:ascii="Arial" w:hAnsi="Arial" w:cs="Arial"/>
                    </w:rPr>
                    <w:t>81.83%</w:t>
                  </w:r>
                </w:p>
              </w:tc>
            </w:tr>
            <w:tr w:rsidR="00CE646C" w:rsidRPr="00531B94" w14:paraId="3C78844F" w14:textId="77777777" w:rsidTr="00531B94">
              <w:trPr>
                <w:trHeight w:val="300"/>
              </w:trPr>
              <w:tc>
                <w:tcPr>
                  <w:tcW w:w="2835" w:type="dxa"/>
                  <w:noWrap/>
                  <w:vAlign w:val="center"/>
                  <w:hideMark/>
                </w:tcPr>
                <w:p w14:paraId="53EE16A9" w14:textId="77777777" w:rsidR="00CE646C" w:rsidRPr="00531B94" w:rsidRDefault="00CE646C" w:rsidP="008C4954">
                  <w:pPr>
                    <w:rPr>
                      <w:rFonts w:ascii="Arial" w:hAnsi="Arial" w:cs="Arial"/>
                    </w:rPr>
                  </w:pPr>
                  <w:r w:rsidRPr="00531B94">
                    <w:rPr>
                      <w:rFonts w:ascii="Arial" w:hAnsi="Arial" w:cs="Arial"/>
                    </w:rPr>
                    <w:t>Minimum (Family Group)</w:t>
                  </w:r>
                </w:p>
              </w:tc>
              <w:tc>
                <w:tcPr>
                  <w:tcW w:w="1275" w:type="dxa"/>
                  <w:noWrap/>
                  <w:vAlign w:val="center"/>
                  <w:hideMark/>
                </w:tcPr>
                <w:p w14:paraId="6FE843A8" w14:textId="77777777" w:rsidR="00CE646C" w:rsidRPr="00531B94" w:rsidRDefault="00CE646C" w:rsidP="008C4954">
                  <w:pPr>
                    <w:jc w:val="center"/>
                    <w:rPr>
                      <w:rFonts w:ascii="Arial" w:hAnsi="Arial" w:cs="Arial"/>
                    </w:rPr>
                  </w:pPr>
                  <w:r w:rsidRPr="00531B94">
                    <w:rPr>
                      <w:rFonts w:ascii="Arial" w:hAnsi="Arial" w:cs="Arial"/>
                    </w:rPr>
                    <w:t>52.64%</w:t>
                  </w:r>
                </w:p>
              </w:tc>
            </w:tr>
            <w:tr w:rsidR="00CE646C" w:rsidRPr="00531B94" w14:paraId="7C97011F" w14:textId="77777777" w:rsidTr="00531B94">
              <w:trPr>
                <w:trHeight w:val="300"/>
              </w:trPr>
              <w:tc>
                <w:tcPr>
                  <w:tcW w:w="2835" w:type="dxa"/>
                  <w:noWrap/>
                  <w:vAlign w:val="center"/>
                </w:tcPr>
                <w:p w14:paraId="7678A356" w14:textId="77777777" w:rsidR="00CE646C" w:rsidRPr="00531B94" w:rsidRDefault="00CE646C" w:rsidP="008C4954">
                  <w:pPr>
                    <w:rPr>
                      <w:rFonts w:ascii="Arial" w:hAnsi="Arial" w:cs="Arial"/>
                    </w:rPr>
                  </w:pPr>
                  <w:r w:rsidRPr="00531B94">
                    <w:rPr>
                      <w:rFonts w:ascii="Arial" w:hAnsi="Arial" w:cs="Arial"/>
                    </w:rPr>
                    <w:t>Minimum (Scotland)</w:t>
                  </w:r>
                </w:p>
              </w:tc>
              <w:tc>
                <w:tcPr>
                  <w:tcW w:w="1275" w:type="dxa"/>
                  <w:noWrap/>
                  <w:vAlign w:val="center"/>
                </w:tcPr>
                <w:p w14:paraId="0D1F15E1" w14:textId="77777777" w:rsidR="00CE646C" w:rsidRPr="00531B94" w:rsidRDefault="00CE646C" w:rsidP="008C4954">
                  <w:pPr>
                    <w:jc w:val="center"/>
                    <w:rPr>
                      <w:rFonts w:ascii="Arial" w:hAnsi="Arial" w:cs="Arial"/>
                    </w:rPr>
                  </w:pPr>
                  <w:r w:rsidRPr="00531B94">
                    <w:rPr>
                      <w:rFonts w:ascii="Arial" w:hAnsi="Arial" w:cs="Arial"/>
                    </w:rPr>
                    <w:t>52.64%</w:t>
                  </w:r>
                </w:p>
              </w:tc>
            </w:tr>
          </w:tbl>
          <w:p w14:paraId="4812FECB" w14:textId="77777777" w:rsidR="00CE646C" w:rsidRPr="00531B94" w:rsidRDefault="00CE646C" w:rsidP="008C4954">
            <w:pPr>
              <w:rPr>
                <w:rFonts w:ascii="Arial" w:hAnsi="Arial" w:cs="Arial"/>
                <w:sz w:val="16"/>
              </w:rPr>
            </w:pPr>
          </w:p>
          <w:p w14:paraId="1BC58764" w14:textId="77777777" w:rsidR="00CE646C" w:rsidRPr="00531B94" w:rsidRDefault="00CE646C" w:rsidP="008C4954">
            <w:pPr>
              <w:rPr>
                <w:rFonts w:ascii="Arial" w:hAnsi="Arial" w:cs="Arial"/>
              </w:rPr>
            </w:pPr>
            <w:r w:rsidRPr="00531B94">
              <w:rPr>
                <w:rFonts w:ascii="Arial" w:hAnsi="Arial" w:cs="Arial"/>
              </w:rPr>
              <w:t xml:space="preserve">Argyll and Bute Council are towards the upper end of the range and above both the Scotland average and the Family Group average. The trend for this indicator has been continual improvement over the last 8 years (time over which the current comparison extends) and is not unexpected given that the focus during that time has been to deal with condition related red risk elements/assets. The indicator has also benefitted from major projects including: The </w:t>
            </w:r>
            <w:proofErr w:type="spellStart"/>
            <w:r w:rsidRPr="00531B94">
              <w:rPr>
                <w:rFonts w:ascii="Arial" w:hAnsi="Arial" w:cs="Arial"/>
              </w:rPr>
              <w:t>Helensburgh</w:t>
            </w:r>
            <w:proofErr w:type="spellEnd"/>
            <w:r w:rsidRPr="00531B94">
              <w:rPr>
                <w:rFonts w:ascii="Arial" w:hAnsi="Arial" w:cs="Arial"/>
              </w:rPr>
              <w:t xml:space="preserve"> &amp; Lomond Civic Centre; Queens Hall, Dunoon, and the new schools at </w:t>
            </w:r>
            <w:proofErr w:type="spellStart"/>
            <w:r w:rsidRPr="00531B94">
              <w:rPr>
                <w:rFonts w:ascii="Arial" w:hAnsi="Arial" w:cs="Arial"/>
              </w:rPr>
              <w:t>Kirn</w:t>
            </w:r>
            <w:proofErr w:type="spellEnd"/>
            <w:r w:rsidRPr="00531B94">
              <w:rPr>
                <w:rFonts w:ascii="Arial" w:hAnsi="Arial" w:cs="Arial"/>
              </w:rPr>
              <w:t xml:space="preserve"> Primary School, </w:t>
            </w:r>
            <w:proofErr w:type="spellStart"/>
            <w:r w:rsidRPr="00531B94">
              <w:rPr>
                <w:rFonts w:ascii="Arial" w:hAnsi="Arial" w:cs="Arial"/>
              </w:rPr>
              <w:t>Campbeltown</w:t>
            </w:r>
            <w:proofErr w:type="spellEnd"/>
            <w:r w:rsidRPr="00531B94">
              <w:rPr>
                <w:rFonts w:ascii="Arial" w:hAnsi="Arial" w:cs="Arial"/>
              </w:rPr>
              <w:t xml:space="preserve"> Grammar School and Oban High School.</w:t>
            </w:r>
          </w:p>
          <w:p w14:paraId="03E7D269" w14:textId="77777777" w:rsidR="00CE646C" w:rsidRPr="00531B94" w:rsidRDefault="00CE646C" w:rsidP="008C4954">
            <w:pPr>
              <w:rPr>
                <w:rFonts w:ascii="Arial" w:hAnsi="Arial" w:cs="Arial"/>
                <w:sz w:val="16"/>
                <w:u w:val="single"/>
              </w:rPr>
            </w:pPr>
          </w:p>
          <w:p w14:paraId="6F7FB9C4" w14:textId="77777777" w:rsidR="00CE646C" w:rsidRPr="00531B94" w:rsidRDefault="00CE646C" w:rsidP="008C4954">
            <w:pPr>
              <w:rPr>
                <w:rFonts w:ascii="Arial" w:hAnsi="Arial" w:cs="Arial"/>
                <w:u w:val="single"/>
              </w:rPr>
            </w:pPr>
            <w:r w:rsidRPr="00531B94">
              <w:rPr>
                <w:rFonts w:ascii="Arial" w:hAnsi="Arial" w:cs="Arial"/>
                <w:u w:val="single"/>
              </w:rPr>
              <w:t>What are better performing Authorities doing?</w:t>
            </w:r>
          </w:p>
          <w:p w14:paraId="12069A2E" w14:textId="77777777" w:rsidR="00CE646C" w:rsidRPr="00531B94" w:rsidRDefault="00CE646C" w:rsidP="008C4954">
            <w:pPr>
              <w:rPr>
                <w:rFonts w:ascii="Arial" w:hAnsi="Arial" w:cs="Arial"/>
              </w:rPr>
            </w:pPr>
            <w:r w:rsidRPr="00531B94">
              <w:rPr>
                <w:rFonts w:ascii="Arial" w:hAnsi="Arial" w:cs="Arial"/>
              </w:rPr>
              <w:t>Given the recently approved capital programme and that Argyll and Bute Council are one of the better performing Authorities (7</w:t>
            </w:r>
            <w:r w:rsidRPr="00531B94">
              <w:rPr>
                <w:rFonts w:ascii="Arial" w:hAnsi="Arial" w:cs="Arial"/>
                <w:vertAlign w:val="superscript"/>
              </w:rPr>
              <w:t>th</w:t>
            </w:r>
            <w:r w:rsidRPr="00531B94">
              <w:rPr>
                <w:rFonts w:ascii="Arial" w:hAnsi="Arial" w:cs="Arial"/>
              </w:rPr>
              <w:t xml:space="preserve"> in Scotland and 2</w:t>
            </w:r>
            <w:r w:rsidRPr="00531B94">
              <w:rPr>
                <w:rFonts w:ascii="Arial" w:hAnsi="Arial" w:cs="Arial"/>
                <w:vertAlign w:val="superscript"/>
              </w:rPr>
              <w:t>nd</w:t>
            </w:r>
            <w:r w:rsidRPr="00531B94">
              <w:rPr>
                <w:rFonts w:ascii="Arial" w:hAnsi="Arial" w:cs="Arial"/>
              </w:rPr>
              <w:t xml:space="preserve"> in the Family Group), no additional actions are envisaged.</w:t>
            </w:r>
          </w:p>
          <w:p w14:paraId="2255817F" w14:textId="77777777" w:rsidR="00CE646C" w:rsidRPr="00531B94" w:rsidRDefault="00CE646C" w:rsidP="008C4954">
            <w:pPr>
              <w:rPr>
                <w:rFonts w:ascii="Arial" w:hAnsi="Arial" w:cs="Arial"/>
                <w:sz w:val="16"/>
                <w:u w:val="single"/>
              </w:rPr>
            </w:pPr>
          </w:p>
          <w:p w14:paraId="4555B41C" w14:textId="77777777" w:rsidR="00CE646C" w:rsidRPr="00531B94" w:rsidRDefault="00CE646C" w:rsidP="008C4954">
            <w:pPr>
              <w:rPr>
                <w:rFonts w:ascii="Arial" w:hAnsi="Arial" w:cs="Arial"/>
                <w:u w:val="single"/>
              </w:rPr>
            </w:pPr>
            <w:r w:rsidRPr="00531B94">
              <w:rPr>
                <w:rFonts w:ascii="Arial" w:hAnsi="Arial" w:cs="Arial"/>
                <w:u w:val="single"/>
              </w:rPr>
              <w:t>Actions</w:t>
            </w:r>
          </w:p>
          <w:p w14:paraId="03EB8140" w14:textId="77777777" w:rsidR="00CE646C" w:rsidRPr="00531B94" w:rsidRDefault="00CE646C" w:rsidP="008C4954">
            <w:pPr>
              <w:rPr>
                <w:rFonts w:ascii="Arial" w:hAnsi="Arial" w:cs="Arial"/>
              </w:rPr>
            </w:pPr>
            <w:r w:rsidRPr="00531B94">
              <w:rPr>
                <w:rFonts w:ascii="Arial" w:hAnsi="Arial" w:cs="Arial"/>
              </w:rPr>
              <w:t>In the coming 3 years, the Council will continue to address property condition related red risk assets/elements and will complete the refurbishment of Dunoon Primary School. In addition, further office rationalisation should be delivered. In addition, buildings that have been upgraded will have their condition reassessed to reflect the capital investment.</w:t>
            </w:r>
          </w:p>
          <w:p w14:paraId="7CCA1703" w14:textId="77777777" w:rsidR="00CE646C" w:rsidRDefault="00CE646C" w:rsidP="008C4954">
            <w:pPr>
              <w:rPr>
                <w:rFonts w:ascii="Arial" w:hAnsi="Arial" w:cs="Arial"/>
              </w:rPr>
            </w:pPr>
          </w:p>
          <w:p w14:paraId="6FE1D914" w14:textId="77777777" w:rsidR="009F2AE5" w:rsidRPr="00531B94" w:rsidRDefault="009F2AE5" w:rsidP="009F2AE5">
            <w:pPr>
              <w:rPr>
                <w:rFonts w:ascii="Arial" w:hAnsi="Arial" w:cs="Arial"/>
                <w:u w:val="single"/>
              </w:rPr>
            </w:pPr>
            <w:r w:rsidRPr="00531B94">
              <w:rPr>
                <w:rFonts w:ascii="Arial" w:hAnsi="Arial" w:cs="Arial"/>
                <w:u w:val="single"/>
              </w:rPr>
              <w:t>Impact</w:t>
            </w:r>
          </w:p>
          <w:p w14:paraId="4651D25F" w14:textId="77777777" w:rsidR="009F2AE5" w:rsidRDefault="009F2AE5" w:rsidP="009F2AE5">
            <w:pPr>
              <w:rPr>
                <w:rFonts w:ascii="Arial" w:hAnsi="Arial" w:cs="Arial"/>
              </w:rPr>
            </w:pPr>
            <w:r w:rsidRPr="00531B94">
              <w:rPr>
                <w:rFonts w:ascii="Arial" w:hAnsi="Arial" w:cs="Arial"/>
              </w:rPr>
              <w:t>The floor area of operational properties will reduce but so will the area where the condition is rated as C (poor) or D (bad). The overall position will be for the percentage of internal floor area of operational buildings in satisfactory condition to improve subject to investment being sustained at appropriate l</w:t>
            </w:r>
            <w:r>
              <w:rPr>
                <w:rFonts w:ascii="Arial" w:hAnsi="Arial" w:cs="Arial"/>
              </w:rPr>
              <w:t>evels.</w:t>
            </w:r>
          </w:p>
          <w:p w14:paraId="4C0054F6" w14:textId="77777777" w:rsidR="009F2AE5" w:rsidRPr="00CE646C" w:rsidRDefault="009F2AE5" w:rsidP="008C4954">
            <w:pPr>
              <w:rPr>
                <w:rFonts w:ascii="Arial" w:hAnsi="Arial" w:cs="Arial"/>
              </w:rPr>
            </w:pPr>
          </w:p>
        </w:tc>
      </w:tr>
    </w:tbl>
    <w:p w14:paraId="7499C627" w14:textId="77777777" w:rsidR="00DD0C9D" w:rsidRPr="00DD0C9D" w:rsidRDefault="00DD0C9D" w:rsidP="00DD0C9D">
      <w:pPr>
        <w:pStyle w:val="Heading2"/>
        <w:spacing w:before="0" w:line="240" w:lineRule="auto"/>
        <w:rPr>
          <w:rFonts w:asciiTheme="minorHAnsi" w:hAnsiTheme="minorHAnsi" w:cstheme="minorHAnsi"/>
          <w:color w:val="auto"/>
          <w:sz w:val="22"/>
          <w:szCs w:val="22"/>
        </w:rPr>
      </w:pPr>
    </w:p>
    <w:p w14:paraId="4A53CE8A" w14:textId="77777777" w:rsidR="00DD0C9D" w:rsidRDefault="00DD0C9D" w:rsidP="00DD0C9D">
      <w:pPr>
        <w:pStyle w:val="Heading2"/>
        <w:spacing w:before="0" w:line="240" w:lineRule="auto"/>
        <w:rPr>
          <w:rFonts w:asciiTheme="minorHAnsi" w:hAnsiTheme="minorHAnsi" w:cstheme="minorHAnsi"/>
          <w:color w:val="auto"/>
          <w:sz w:val="22"/>
          <w:szCs w:val="22"/>
        </w:rPr>
      </w:pPr>
    </w:p>
    <w:p w14:paraId="0C274E17" w14:textId="77777777" w:rsidR="00DD0C9D" w:rsidRDefault="00DD0C9D" w:rsidP="00DD0C9D"/>
    <w:p w14:paraId="5AEB868B" w14:textId="77777777" w:rsidR="0074491D" w:rsidRPr="002D0E83" w:rsidRDefault="0074491D" w:rsidP="009A329B">
      <w:pPr>
        <w:pStyle w:val="Heading2"/>
        <w:spacing w:before="0" w:line="240" w:lineRule="auto"/>
        <w:jc w:val="center"/>
        <w:rPr>
          <w:b/>
          <w:color w:val="auto"/>
          <w:sz w:val="52"/>
          <w:szCs w:val="52"/>
        </w:rPr>
      </w:pPr>
      <w:bookmarkStart w:id="81" w:name="_Toc11143036"/>
      <w:r w:rsidRPr="002D0E83">
        <w:rPr>
          <w:b/>
          <w:color w:val="auto"/>
          <w:sz w:val="52"/>
          <w:szCs w:val="52"/>
        </w:rPr>
        <w:lastRenderedPageBreak/>
        <w:t>PLANNING, HOUSING AND REGULATORY SERVICES</w:t>
      </w:r>
      <w:bookmarkEnd w:id="81"/>
    </w:p>
    <w:p w14:paraId="1895798F" w14:textId="77777777" w:rsidR="00004082" w:rsidRDefault="00004082" w:rsidP="009A329B">
      <w:pPr>
        <w:spacing w:after="0" w:line="240" w:lineRule="auto"/>
      </w:pPr>
    </w:p>
    <w:tbl>
      <w:tblPr>
        <w:tblStyle w:val="TableGrid6"/>
        <w:tblW w:w="15309" w:type="dxa"/>
        <w:jc w:val="center"/>
        <w:tblLook w:val="04A0" w:firstRow="1" w:lastRow="0" w:firstColumn="1" w:lastColumn="0" w:noHBand="0" w:noVBand="1"/>
      </w:tblPr>
      <w:tblGrid>
        <w:gridCol w:w="5949"/>
        <w:gridCol w:w="1559"/>
        <w:gridCol w:w="6095"/>
        <w:gridCol w:w="1706"/>
      </w:tblGrid>
      <w:tr w:rsidR="00DD0C9D" w:rsidRPr="005D65E6" w14:paraId="79B4DBC1" w14:textId="77777777" w:rsidTr="00DD0C9D">
        <w:trPr>
          <w:trHeight w:val="794"/>
          <w:jc w:val="center"/>
        </w:trPr>
        <w:tc>
          <w:tcPr>
            <w:tcW w:w="15309" w:type="dxa"/>
            <w:gridSpan w:val="4"/>
            <w:vAlign w:val="center"/>
          </w:tcPr>
          <w:p w14:paraId="39652E7A" w14:textId="77777777" w:rsidR="00DD0C9D" w:rsidRPr="005D65E6" w:rsidRDefault="00DD0C9D" w:rsidP="005D65E6">
            <w:pPr>
              <w:rPr>
                <w:b/>
                <w:sz w:val="32"/>
              </w:rPr>
            </w:pPr>
            <w:r w:rsidRPr="005D65E6">
              <w:rPr>
                <w:b/>
                <w:sz w:val="32"/>
              </w:rPr>
              <w:t>SERVICE: PLANNING, HOUSING AND REGULATORY SERVICES</w:t>
            </w:r>
          </w:p>
        </w:tc>
      </w:tr>
      <w:tr w:rsidR="0074491D" w:rsidRPr="005B1C4B" w14:paraId="293364F8" w14:textId="77777777" w:rsidTr="00CE646C">
        <w:trPr>
          <w:trHeight w:val="567"/>
          <w:jc w:val="center"/>
        </w:trPr>
        <w:tc>
          <w:tcPr>
            <w:tcW w:w="15309" w:type="dxa"/>
            <w:gridSpan w:val="4"/>
            <w:vAlign w:val="center"/>
          </w:tcPr>
          <w:p w14:paraId="2A5F685C" w14:textId="77777777" w:rsidR="0074491D" w:rsidRPr="005B1C4B" w:rsidRDefault="0074491D" w:rsidP="009A329B">
            <w:pPr>
              <w:pStyle w:val="Heading1"/>
              <w:spacing w:before="0"/>
              <w:outlineLvl w:val="0"/>
              <w:rPr>
                <w:b/>
                <w:color w:val="auto"/>
              </w:rPr>
            </w:pPr>
            <w:bookmarkStart w:id="82" w:name="_Toc11143037"/>
            <w:r w:rsidRPr="005B1C4B">
              <w:rPr>
                <w:b/>
                <w:color w:val="auto"/>
              </w:rPr>
              <w:t>INDICATOR REF: ENV5 - Cost of trading standards and environmental health per 1,000 population</w:t>
            </w:r>
            <w:r w:rsidR="00120D3E" w:rsidRPr="005B1C4B">
              <w:rPr>
                <w:b/>
                <w:noProof/>
                <w:color w:val="auto"/>
                <w:lang w:eastAsia="en-GB"/>
              </w:rPr>
              <w:drawing>
                <wp:inline distT="0" distB="0" distL="0" distR="0" wp14:anchorId="0874A4A3" wp14:editId="7DDCA95F">
                  <wp:extent cx="237490" cy="164465"/>
                  <wp:effectExtent l="0" t="0" r="0" b="698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237490" cy="164465"/>
                          </a:xfrm>
                          <a:prstGeom prst="rect">
                            <a:avLst/>
                          </a:prstGeom>
                          <a:noFill/>
                        </pic:spPr>
                      </pic:pic>
                    </a:graphicData>
                  </a:graphic>
                </wp:inline>
              </w:drawing>
            </w:r>
            <w:bookmarkEnd w:id="82"/>
          </w:p>
        </w:tc>
      </w:tr>
      <w:tr w:rsidR="00E06E41" w:rsidRPr="0074491D" w14:paraId="4C467CAA" w14:textId="77777777" w:rsidTr="00CE646C">
        <w:trPr>
          <w:trHeight w:val="454"/>
          <w:jc w:val="center"/>
        </w:trPr>
        <w:tc>
          <w:tcPr>
            <w:tcW w:w="15309" w:type="dxa"/>
            <w:gridSpan w:val="4"/>
            <w:vAlign w:val="center"/>
          </w:tcPr>
          <w:p w14:paraId="33B545E0" w14:textId="77777777" w:rsidR="00E06E41" w:rsidRPr="00B70275" w:rsidRDefault="00B70275" w:rsidP="009A329B">
            <w:pPr>
              <w:jc w:val="center"/>
              <w:rPr>
                <w:b/>
                <w:color w:val="0070C0"/>
                <w:sz w:val="28"/>
                <w:szCs w:val="28"/>
              </w:rPr>
            </w:pPr>
            <w:r>
              <w:rPr>
                <w:b/>
                <w:color w:val="0070C0"/>
                <w:sz w:val="28"/>
                <w:szCs w:val="28"/>
              </w:rPr>
              <w:t xml:space="preserve">Performance Range: </w:t>
            </w:r>
            <w:r w:rsidR="00F27853">
              <w:rPr>
                <w:b/>
                <w:color w:val="0070C0"/>
                <w:sz w:val="28"/>
                <w:szCs w:val="28"/>
              </w:rPr>
              <w:t>£</w:t>
            </w:r>
            <w:r w:rsidR="00F27853" w:rsidRPr="00B70275">
              <w:rPr>
                <w:b/>
                <w:color w:val="0070C0"/>
                <w:sz w:val="28"/>
                <w:szCs w:val="28"/>
              </w:rPr>
              <w:t>8,511</w:t>
            </w:r>
            <w:r w:rsidR="00F27853">
              <w:rPr>
                <w:b/>
                <w:color w:val="0070C0"/>
                <w:sz w:val="28"/>
                <w:szCs w:val="28"/>
              </w:rPr>
              <w:t xml:space="preserve"> to </w:t>
            </w:r>
            <w:r>
              <w:rPr>
                <w:b/>
                <w:color w:val="0070C0"/>
                <w:sz w:val="28"/>
                <w:szCs w:val="28"/>
              </w:rPr>
              <w:t xml:space="preserve">£52,989  </w:t>
            </w:r>
            <w:r w:rsidR="00BE08CC" w:rsidRPr="00BE08CC">
              <w:rPr>
                <w:b/>
                <w:color w:val="0070C0"/>
                <w:sz w:val="28"/>
                <w:szCs w:val="28"/>
              </w:rPr>
              <w:t>(Lowest is best)</w:t>
            </w:r>
          </w:p>
        </w:tc>
      </w:tr>
      <w:tr w:rsidR="0074491D" w:rsidRPr="0074491D" w14:paraId="6DB781E3" w14:textId="77777777" w:rsidTr="00CE646C">
        <w:trPr>
          <w:trHeight w:val="397"/>
          <w:jc w:val="center"/>
        </w:trPr>
        <w:tc>
          <w:tcPr>
            <w:tcW w:w="7508" w:type="dxa"/>
            <w:gridSpan w:val="2"/>
            <w:shd w:val="clear" w:color="auto" w:fill="D9E2F3" w:themeFill="accent5" w:themeFillTint="33"/>
            <w:vAlign w:val="center"/>
          </w:tcPr>
          <w:p w14:paraId="47295AE0" w14:textId="77777777" w:rsidR="0074491D" w:rsidRPr="0074491D" w:rsidRDefault="0074491D" w:rsidP="009A329B">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18902A67" w14:textId="77777777" w:rsidR="0074491D" w:rsidRPr="0074491D" w:rsidRDefault="0074491D" w:rsidP="009A329B">
            <w:pPr>
              <w:jc w:val="center"/>
              <w:rPr>
                <w:b/>
                <w:sz w:val="28"/>
                <w:szCs w:val="28"/>
              </w:rPr>
            </w:pPr>
            <w:r w:rsidRPr="0074491D">
              <w:rPr>
                <w:b/>
                <w:sz w:val="28"/>
                <w:szCs w:val="28"/>
              </w:rPr>
              <w:t>SCOTLAND</w:t>
            </w:r>
          </w:p>
        </w:tc>
      </w:tr>
      <w:tr w:rsidR="0074491D" w:rsidRPr="0074491D" w14:paraId="22B43A6B" w14:textId="77777777" w:rsidTr="00CE646C">
        <w:trPr>
          <w:trHeight w:val="397"/>
          <w:jc w:val="center"/>
        </w:trPr>
        <w:tc>
          <w:tcPr>
            <w:tcW w:w="7508" w:type="dxa"/>
            <w:gridSpan w:val="2"/>
            <w:vAlign w:val="center"/>
          </w:tcPr>
          <w:p w14:paraId="33FEE4D1" w14:textId="77777777" w:rsidR="0074491D" w:rsidRPr="00721B18" w:rsidRDefault="00711B90" w:rsidP="009A329B">
            <w:pPr>
              <w:tabs>
                <w:tab w:val="left" w:pos="2993"/>
              </w:tabs>
              <w:jc w:val="center"/>
              <w:rPr>
                <w:b/>
                <w:sz w:val="28"/>
                <w:szCs w:val="28"/>
              </w:rPr>
            </w:pPr>
            <w:r w:rsidRPr="00721B18">
              <w:rPr>
                <w:b/>
                <w:sz w:val="28"/>
                <w:szCs w:val="28"/>
              </w:rPr>
              <w:t>£38,498</w:t>
            </w:r>
            <w:r w:rsidR="00721B18" w:rsidRPr="00721B18">
              <w:rPr>
                <w:b/>
                <w:sz w:val="28"/>
                <w:szCs w:val="28"/>
              </w:rPr>
              <w:t xml:space="preserve"> </w:t>
            </w:r>
            <w:r w:rsidRPr="00721B18">
              <w:rPr>
                <w:b/>
                <w:color w:val="FF0000"/>
                <w:sz w:val="28"/>
                <w:szCs w:val="28"/>
              </w:rPr>
              <w:sym w:font="Wingdings" w:char="F0E9"/>
            </w:r>
          </w:p>
        </w:tc>
        <w:tc>
          <w:tcPr>
            <w:tcW w:w="7801" w:type="dxa"/>
            <w:gridSpan w:val="2"/>
            <w:vAlign w:val="center"/>
          </w:tcPr>
          <w:p w14:paraId="549CE96F" w14:textId="77777777" w:rsidR="0074491D" w:rsidRPr="0074491D" w:rsidRDefault="00711B90" w:rsidP="009A329B">
            <w:pPr>
              <w:jc w:val="center"/>
              <w:rPr>
                <w:b/>
                <w:sz w:val="28"/>
                <w:szCs w:val="28"/>
              </w:rPr>
            </w:pPr>
            <w:r>
              <w:rPr>
                <w:b/>
                <w:sz w:val="28"/>
                <w:szCs w:val="28"/>
              </w:rPr>
              <w:t>£21,385</w:t>
            </w:r>
            <w:r w:rsidR="00721B18">
              <w:rPr>
                <w:b/>
                <w:sz w:val="28"/>
                <w:szCs w:val="28"/>
              </w:rPr>
              <w:t xml:space="preserve"> </w:t>
            </w:r>
            <w:r w:rsidR="00317679" w:rsidRPr="00EC5E64">
              <w:rPr>
                <w:b/>
                <w:color w:val="00B050"/>
                <w:sz w:val="28"/>
                <w:szCs w:val="28"/>
              </w:rPr>
              <w:sym w:font="Wingdings" w:char="F0EA"/>
            </w:r>
          </w:p>
        </w:tc>
      </w:tr>
      <w:tr w:rsidR="007D4A55" w:rsidRPr="0074491D" w14:paraId="26306824" w14:textId="77777777" w:rsidTr="00CE646C">
        <w:trPr>
          <w:trHeight w:val="397"/>
          <w:jc w:val="center"/>
        </w:trPr>
        <w:tc>
          <w:tcPr>
            <w:tcW w:w="5949" w:type="dxa"/>
            <w:vAlign w:val="center"/>
          </w:tcPr>
          <w:p w14:paraId="7731CE58" w14:textId="77777777" w:rsidR="007D4A55" w:rsidRPr="00721B18" w:rsidRDefault="007D4A55"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4CC5FE01" w14:textId="77777777" w:rsidR="007D4A55" w:rsidRPr="00721B18" w:rsidRDefault="00267C79" w:rsidP="009A329B">
            <w:pPr>
              <w:rPr>
                <w:b/>
                <w:sz w:val="28"/>
                <w:szCs w:val="28"/>
              </w:rPr>
            </w:pPr>
            <w:r w:rsidRPr="00721B18">
              <w:rPr>
                <w:b/>
                <w:sz w:val="28"/>
                <w:szCs w:val="28"/>
              </w:rPr>
              <w:t xml:space="preserve">21.11% </w:t>
            </w:r>
            <w:r w:rsidRPr="00721B18">
              <w:rPr>
                <w:b/>
                <w:color w:val="FF0000"/>
                <w:sz w:val="28"/>
                <w:szCs w:val="28"/>
              </w:rPr>
              <w:sym w:font="Wingdings" w:char="F0E9"/>
            </w:r>
          </w:p>
        </w:tc>
        <w:tc>
          <w:tcPr>
            <w:tcW w:w="6095" w:type="dxa"/>
            <w:vAlign w:val="center"/>
          </w:tcPr>
          <w:p w14:paraId="62AE45E7" w14:textId="77777777" w:rsidR="007D4A55" w:rsidRPr="0074491D" w:rsidRDefault="007D4A55" w:rsidP="009A329B">
            <w:pPr>
              <w:jc w:val="center"/>
              <w:rPr>
                <w:sz w:val="28"/>
                <w:szCs w:val="28"/>
              </w:rPr>
            </w:pPr>
            <w:r>
              <w:rPr>
                <w:sz w:val="28"/>
                <w:szCs w:val="28"/>
              </w:rPr>
              <w:t>CHANGE 2016/17 TO 2017/18</w:t>
            </w:r>
          </w:p>
        </w:tc>
        <w:tc>
          <w:tcPr>
            <w:tcW w:w="1706" w:type="dxa"/>
            <w:vAlign w:val="center"/>
          </w:tcPr>
          <w:p w14:paraId="52BC8B14" w14:textId="77777777" w:rsidR="007D4A55" w:rsidRPr="0074491D" w:rsidRDefault="00267C79" w:rsidP="009A329B">
            <w:pPr>
              <w:jc w:val="center"/>
              <w:rPr>
                <w:sz w:val="28"/>
                <w:szCs w:val="28"/>
              </w:rPr>
            </w:pPr>
            <w:r>
              <w:rPr>
                <w:sz w:val="28"/>
                <w:szCs w:val="28"/>
              </w:rPr>
              <w:t xml:space="preserve">-1.83% </w:t>
            </w:r>
            <w:r w:rsidRPr="00EC5E64">
              <w:rPr>
                <w:b/>
                <w:color w:val="00B050"/>
                <w:sz w:val="28"/>
                <w:szCs w:val="28"/>
              </w:rPr>
              <w:sym w:font="Wingdings" w:char="F0EA"/>
            </w:r>
          </w:p>
        </w:tc>
      </w:tr>
      <w:tr w:rsidR="007D4A55" w:rsidRPr="0074491D" w14:paraId="7BAD07CB" w14:textId="77777777" w:rsidTr="00CE646C">
        <w:trPr>
          <w:trHeight w:val="397"/>
          <w:jc w:val="center"/>
        </w:trPr>
        <w:tc>
          <w:tcPr>
            <w:tcW w:w="5949" w:type="dxa"/>
            <w:vAlign w:val="center"/>
          </w:tcPr>
          <w:p w14:paraId="2A17F9CE" w14:textId="77777777" w:rsidR="007D4A55" w:rsidRPr="00721B18" w:rsidRDefault="007D4A55" w:rsidP="009A329B">
            <w:pPr>
              <w:jc w:val="center"/>
              <w:rPr>
                <w:b/>
                <w:sz w:val="28"/>
                <w:szCs w:val="28"/>
              </w:rPr>
            </w:pPr>
            <w:r w:rsidRPr="00721B18">
              <w:rPr>
                <w:b/>
                <w:sz w:val="28"/>
                <w:szCs w:val="28"/>
              </w:rPr>
              <w:t xml:space="preserve">CHANGE </w:t>
            </w:r>
            <w:r w:rsidR="00B40BD7"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74D72DAC" w14:textId="77777777" w:rsidR="007D4A55" w:rsidRPr="00721B18" w:rsidRDefault="00267C79" w:rsidP="009A329B">
            <w:pPr>
              <w:rPr>
                <w:b/>
                <w:sz w:val="28"/>
                <w:szCs w:val="28"/>
              </w:rPr>
            </w:pPr>
            <w:r w:rsidRPr="00721B18">
              <w:rPr>
                <w:b/>
                <w:sz w:val="28"/>
                <w:szCs w:val="28"/>
              </w:rPr>
              <w:t xml:space="preserve">-5.04% </w:t>
            </w:r>
            <w:r w:rsidRPr="00721B18">
              <w:rPr>
                <w:b/>
                <w:color w:val="00B050"/>
                <w:sz w:val="28"/>
                <w:szCs w:val="28"/>
              </w:rPr>
              <w:sym w:font="Wingdings" w:char="F0EA"/>
            </w:r>
          </w:p>
        </w:tc>
        <w:tc>
          <w:tcPr>
            <w:tcW w:w="6095" w:type="dxa"/>
            <w:tcBorders>
              <w:bottom w:val="single" w:sz="4" w:space="0" w:color="auto"/>
            </w:tcBorders>
            <w:vAlign w:val="center"/>
          </w:tcPr>
          <w:p w14:paraId="7E001784" w14:textId="77777777" w:rsidR="007D4A55" w:rsidRPr="0074491D" w:rsidRDefault="007D4A55" w:rsidP="009A329B">
            <w:pPr>
              <w:jc w:val="center"/>
              <w:rPr>
                <w:sz w:val="28"/>
                <w:szCs w:val="28"/>
              </w:rPr>
            </w:pPr>
            <w:r>
              <w:rPr>
                <w:sz w:val="28"/>
                <w:szCs w:val="28"/>
              </w:rPr>
              <w:t xml:space="preserve">CHANGE </w:t>
            </w:r>
            <w:r w:rsidR="00903E39"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649322DB" w14:textId="77777777" w:rsidR="007D4A55" w:rsidRPr="0074491D" w:rsidRDefault="00267C79" w:rsidP="009A329B">
            <w:pPr>
              <w:jc w:val="center"/>
              <w:rPr>
                <w:sz w:val="28"/>
                <w:szCs w:val="28"/>
              </w:rPr>
            </w:pPr>
            <w:r>
              <w:rPr>
                <w:sz w:val="28"/>
                <w:szCs w:val="28"/>
              </w:rPr>
              <w:t xml:space="preserve">-21.48% </w:t>
            </w:r>
            <w:r w:rsidRPr="00EC5E64">
              <w:rPr>
                <w:b/>
                <w:color w:val="00B050"/>
                <w:sz w:val="28"/>
                <w:szCs w:val="28"/>
              </w:rPr>
              <w:sym w:font="Wingdings" w:char="F0EA"/>
            </w:r>
          </w:p>
        </w:tc>
      </w:tr>
      <w:tr w:rsidR="00721B18" w:rsidRPr="0074491D" w14:paraId="1167CCD3" w14:textId="77777777" w:rsidTr="00CE646C">
        <w:trPr>
          <w:trHeight w:val="397"/>
          <w:jc w:val="center"/>
        </w:trPr>
        <w:tc>
          <w:tcPr>
            <w:tcW w:w="7508" w:type="dxa"/>
            <w:gridSpan w:val="2"/>
            <w:tcBorders>
              <w:bottom w:val="single" w:sz="4" w:space="0" w:color="auto"/>
            </w:tcBorders>
            <w:vAlign w:val="center"/>
          </w:tcPr>
          <w:p w14:paraId="3810E797" w14:textId="77777777" w:rsidR="00721B18" w:rsidRPr="00721B18" w:rsidRDefault="00721B18" w:rsidP="00F54B5A">
            <w:pPr>
              <w:jc w:val="center"/>
              <w:rPr>
                <w:b/>
                <w:sz w:val="28"/>
                <w:szCs w:val="28"/>
              </w:rPr>
            </w:pPr>
            <w:r w:rsidRPr="00721B18">
              <w:rPr>
                <w:b/>
                <w:sz w:val="28"/>
                <w:szCs w:val="28"/>
              </w:rPr>
              <w:t>RANK POSITION</w:t>
            </w:r>
            <w:r w:rsidRPr="00EA40A8">
              <w:rPr>
                <w:b/>
                <w:sz w:val="28"/>
                <w:szCs w:val="28"/>
              </w:rPr>
              <w:t>: 3</w:t>
            </w:r>
            <w:r w:rsidR="00F54B5A" w:rsidRPr="00EA40A8">
              <w:rPr>
                <w:b/>
                <w:sz w:val="28"/>
                <w:szCs w:val="28"/>
              </w:rPr>
              <w:t>1</w:t>
            </w:r>
            <w:r w:rsidR="00F54B5A" w:rsidRPr="00EA40A8">
              <w:rPr>
                <w:b/>
                <w:sz w:val="28"/>
                <w:szCs w:val="28"/>
                <w:vertAlign w:val="superscript"/>
              </w:rPr>
              <w:t>st</w:t>
            </w:r>
            <w:r w:rsidR="00F54B5A">
              <w:rPr>
                <w:b/>
                <w:sz w:val="28"/>
                <w:szCs w:val="28"/>
              </w:rPr>
              <w:t xml:space="preserve"> </w:t>
            </w:r>
            <w:r w:rsidRPr="00721B18">
              <w:rPr>
                <w:b/>
                <w:color w:val="FF0000"/>
                <w:sz w:val="28"/>
                <w:szCs w:val="28"/>
              </w:rPr>
              <w:sym w:font="Wingdings" w:char="F0EA"/>
            </w:r>
            <w:r w:rsidR="00F13F21">
              <w:rPr>
                <w:b/>
                <w:color w:val="FF0000"/>
                <w:sz w:val="28"/>
                <w:szCs w:val="28"/>
              </w:rPr>
              <w:t xml:space="preserve">    </w:t>
            </w:r>
            <w:r w:rsidRPr="00721B18">
              <w:rPr>
                <w:b/>
                <w:sz w:val="28"/>
                <w:szCs w:val="28"/>
              </w:rPr>
              <w:t xml:space="preserve">RANK MOVEMENT: </w:t>
            </w:r>
            <w:r w:rsidR="00F54B5A">
              <w:rPr>
                <w:b/>
                <w:sz w:val="28"/>
                <w:szCs w:val="28"/>
              </w:rPr>
              <w:t>1</w:t>
            </w:r>
            <w:r w:rsidRPr="00721B18">
              <w:rPr>
                <w:b/>
                <w:sz w:val="28"/>
                <w:szCs w:val="28"/>
              </w:rPr>
              <w:t xml:space="preserve"> </w:t>
            </w:r>
            <w:r w:rsidRPr="00721B18">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7B91549C" w14:textId="77777777" w:rsidR="00721B18" w:rsidRPr="0074491D" w:rsidRDefault="00721B18" w:rsidP="009A329B">
            <w:pPr>
              <w:rPr>
                <w:sz w:val="28"/>
                <w:szCs w:val="28"/>
              </w:rPr>
            </w:pPr>
          </w:p>
        </w:tc>
      </w:tr>
      <w:tr w:rsidR="005B1C4B" w:rsidRPr="0074491D" w14:paraId="367FF6AB" w14:textId="77777777" w:rsidTr="00CE646C">
        <w:trPr>
          <w:trHeight w:val="397"/>
          <w:jc w:val="center"/>
        </w:trPr>
        <w:tc>
          <w:tcPr>
            <w:tcW w:w="7508" w:type="dxa"/>
            <w:gridSpan w:val="2"/>
            <w:tcBorders>
              <w:bottom w:val="nil"/>
            </w:tcBorders>
            <w:shd w:val="clear" w:color="auto" w:fill="D9E2F3" w:themeFill="accent5" w:themeFillTint="33"/>
            <w:vAlign w:val="center"/>
          </w:tcPr>
          <w:p w14:paraId="562980B6" w14:textId="77777777" w:rsidR="005B1C4B" w:rsidRPr="00721B18" w:rsidRDefault="00CE646C" w:rsidP="00CE646C">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113B9997" w14:textId="77777777" w:rsidR="005B1C4B" w:rsidRPr="0074491D" w:rsidRDefault="005B1C4B" w:rsidP="009A329B">
            <w:pPr>
              <w:rPr>
                <w:sz w:val="28"/>
                <w:szCs w:val="28"/>
              </w:rPr>
            </w:pPr>
          </w:p>
        </w:tc>
      </w:tr>
      <w:tr w:rsidR="00CE646C" w:rsidRPr="0074491D" w14:paraId="6D15F65A" w14:textId="77777777" w:rsidTr="00CE646C">
        <w:trPr>
          <w:trHeight w:val="397"/>
          <w:jc w:val="center"/>
        </w:trPr>
        <w:tc>
          <w:tcPr>
            <w:tcW w:w="7508" w:type="dxa"/>
            <w:gridSpan w:val="2"/>
            <w:tcBorders>
              <w:top w:val="nil"/>
            </w:tcBorders>
            <w:shd w:val="clear" w:color="auto" w:fill="D9E2F3" w:themeFill="accent5" w:themeFillTint="33"/>
            <w:vAlign w:val="center"/>
          </w:tcPr>
          <w:p w14:paraId="6626DC87" w14:textId="77777777" w:rsidR="00CE646C" w:rsidRDefault="001A02B1" w:rsidP="00F54B5A">
            <w:pPr>
              <w:jc w:val="center"/>
              <w:rPr>
                <w:b/>
                <w:sz w:val="28"/>
                <w:szCs w:val="28"/>
              </w:rPr>
            </w:pPr>
            <w:r>
              <w:rPr>
                <w:b/>
                <w:sz w:val="28"/>
                <w:szCs w:val="28"/>
              </w:rPr>
              <w:t xml:space="preserve">RANK POSITION: </w:t>
            </w:r>
            <w:r w:rsidR="00F54B5A">
              <w:rPr>
                <w:b/>
                <w:sz w:val="28"/>
                <w:szCs w:val="28"/>
              </w:rPr>
              <w:t>8</w:t>
            </w:r>
            <w:r w:rsidR="003C0EFF" w:rsidRPr="003C0EFF">
              <w:rPr>
                <w:b/>
                <w:sz w:val="28"/>
                <w:szCs w:val="28"/>
                <w:vertAlign w:val="superscript"/>
              </w:rPr>
              <w:t>th</w:t>
            </w:r>
            <w:r w:rsidR="003C0EFF">
              <w:rPr>
                <w:b/>
                <w:sz w:val="28"/>
                <w:szCs w:val="28"/>
              </w:rPr>
              <w:t xml:space="preserve"> </w:t>
            </w:r>
            <w:r>
              <w:rPr>
                <w:b/>
                <w:sz w:val="28"/>
                <w:szCs w:val="28"/>
              </w:rPr>
              <w:t xml:space="preserve">   </w:t>
            </w:r>
            <w:r w:rsidR="00CE646C">
              <w:rPr>
                <w:b/>
                <w:sz w:val="28"/>
                <w:szCs w:val="28"/>
              </w:rPr>
              <w:t xml:space="preserve">RANK MOVEMENT: </w:t>
            </w:r>
            <w:r w:rsidR="00F54B5A">
              <w:rPr>
                <w:b/>
                <w:sz w:val="28"/>
                <w:szCs w:val="28"/>
              </w:rPr>
              <w:t xml:space="preserve">1 </w:t>
            </w:r>
            <w:r w:rsidR="00F54B5A" w:rsidRPr="00721B18">
              <w:rPr>
                <w:b/>
                <w:color w:val="FF0000"/>
                <w:sz w:val="28"/>
                <w:szCs w:val="28"/>
              </w:rPr>
              <w:sym w:font="Wingdings" w:char="F0EA"/>
            </w:r>
          </w:p>
        </w:tc>
        <w:tc>
          <w:tcPr>
            <w:tcW w:w="7801" w:type="dxa"/>
            <w:gridSpan w:val="2"/>
            <w:tcBorders>
              <w:top w:val="nil"/>
            </w:tcBorders>
            <w:shd w:val="clear" w:color="auto" w:fill="D0CECE" w:themeFill="background2" w:themeFillShade="E6"/>
            <w:vAlign w:val="center"/>
          </w:tcPr>
          <w:p w14:paraId="7BE72226" w14:textId="77777777" w:rsidR="00CE646C" w:rsidRPr="0074491D" w:rsidRDefault="00CE646C" w:rsidP="009A329B">
            <w:pPr>
              <w:rPr>
                <w:sz w:val="28"/>
                <w:szCs w:val="28"/>
              </w:rPr>
            </w:pPr>
          </w:p>
        </w:tc>
      </w:tr>
      <w:tr w:rsidR="0074491D" w:rsidRPr="0074491D" w14:paraId="6676F304" w14:textId="77777777" w:rsidTr="004F4EA3">
        <w:trPr>
          <w:jc w:val="center"/>
        </w:trPr>
        <w:tc>
          <w:tcPr>
            <w:tcW w:w="15309" w:type="dxa"/>
            <w:gridSpan w:val="4"/>
          </w:tcPr>
          <w:p w14:paraId="7E98BFEC" w14:textId="77777777" w:rsidR="00CE646C" w:rsidRPr="00794345" w:rsidRDefault="00CE646C" w:rsidP="009A329B">
            <w:pPr>
              <w:rPr>
                <w:sz w:val="6"/>
                <w:szCs w:val="6"/>
              </w:rPr>
            </w:pPr>
          </w:p>
          <w:p w14:paraId="4507A9DC" w14:textId="77777777" w:rsidR="0074491D" w:rsidRPr="0074491D" w:rsidRDefault="0074491D" w:rsidP="009A329B">
            <w:pPr>
              <w:rPr>
                <w:b/>
                <w:sz w:val="28"/>
                <w:szCs w:val="28"/>
              </w:rPr>
            </w:pPr>
            <w:r w:rsidRPr="0074491D">
              <w:rPr>
                <w:b/>
                <w:sz w:val="28"/>
                <w:szCs w:val="28"/>
              </w:rPr>
              <w:t>TELLING OUR STORY:</w:t>
            </w:r>
          </w:p>
          <w:p w14:paraId="66856BA6" w14:textId="58ED573E" w:rsidR="00730B04" w:rsidRPr="00730B04" w:rsidRDefault="00730B04" w:rsidP="00730B04">
            <w:pPr>
              <w:rPr>
                <w:rFonts w:ascii="Arial" w:hAnsi="Arial" w:cs="Arial"/>
                <w:szCs w:val="24"/>
              </w:rPr>
            </w:pPr>
            <w:r w:rsidRPr="00730B04">
              <w:rPr>
                <w:rFonts w:ascii="Arial" w:hAnsi="Arial" w:cs="Arial"/>
                <w:szCs w:val="24"/>
              </w:rPr>
              <w:t>This indicator is looking at the combined cost of trading standards and environmental health (the next two indicators) but also includes other services delivered by the Council including public conveniences</w:t>
            </w:r>
          </w:p>
          <w:p w14:paraId="77FFD282" w14:textId="77777777" w:rsidR="00730B04" w:rsidRDefault="00730B04" w:rsidP="00730B04">
            <w:pPr>
              <w:rPr>
                <w:rFonts w:ascii="Arial" w:hAnsi="Arial" w:cs="Arial"/>
                <w:szCs w:val="24"/>
              </w:rPr>
            </w:pPr>
          </w:p>
          <w:p w14:paraId="65AA2309" w14:textId="3F8EA2DD" w:rsidR="00730B04" w:rsidRPr="00730B04" w:rsidRDefault="00730B04" w:rsidP="00730B04">
            <w:pPr>
              <w:rPr>
                <w:rFonts w:ascii="Arial" w:hAnsi="Arial" w:cs="Arial"/>
                <w:szCs w:val="24"/>
              </w:rPr>
            </w:pPr>
            <w:r w:rsidRPr="00730B04">
              <w:rPr>
                <w:rFonts w:ascii="Arial" w:hAnsi="Arial" w:cs="Arial"/>
                <w:szCs w:val="24"/>
              </w:rPr>
              <w:t>The figures indicate an increase in the overall budget, although this is not reflective of the 2% efficiency savings which were made in 2017/18. The increase in budget is as a result of new funding provided by the Scottish Government for the enforcement of Novel Vaping Products or e- cigarettes. In addition, the figures include money advice and citizens advice costs, which account for £152</w:t>
            </w:r>
            <w:r>
              <w:rPr>
                <w:rFonts w:ascii="Arial" w:hAnsi="Arial" w:cs="Arial"/>
                <w:szCs w:val="24"/>
              </w:rPr>
              <w:t>,</w:t>
            </w:r>
            <w:r w:rsidRPr="00730B04">
              <w:rPr>
                <w:rFonts w:ascii="Arial" w:hAnsi="Arial" w:cs="Arial"/>
                <w:szCs w:val="24"/>
              </w:rPr>
              <w:t xml:space="preserve">379 which were excluded from previous returns. The resultant impact is an additional cost of </w:t>
            </w:r>
            <w:r w:rsidR="002A3086">
              <w:rPr>
                <w:rFonts w:ascii="Arial" w:hAnsi="Arial" w:cs="Arial"/>
                <w:szCs w:val="24"/>
              </w:rPr>
              <w:t xml:space="preserve">£189,927 in the 2017/18 budget. </w:t>
            </w:r>
            <w:r w:rsidRPr="00730B04">
              <w:rPr>
                <w:rFonts w:ascii="Arial" w:hAnsi="Arial" w:cs="Arial"/>
                <w:szCs w:val="24"/>
              </w:rPr>
              <w:t>Comparing the equivalent budgets on 16/17 and 17/18, there is an overall equivalent reduction of £37</w:t>
            </w:r>
            <w:r w:rsidR="00EA40A8">
              <w:rPr>
                <w:rFonts w:ascii="Arial" w:hAnsi="Arial" w:cs="Arial"/>
                <w:szCs w:val="24"/>
              </w:rPr>
              <w:t>,</w:t>
            </w:r>
            <w:r w:rsidRPr="00730B04">
              <w:rPr>
                <w:rFonts w:ascii="Arial" w:hAnsi="Arial" w:cs="Arial"/>
                <w:szCs w:val="24"/>
              </w:rPr>
              <w:t xml:space="preserve">548 </w:t>
            </w:r>
          </w:p>
          <w:p w14:paraId="0AAD6EBF" w14:textId="77777777" w:rsidR="00730B04" w:rsidRDefault="00730B04" w:rsidP="00730B04">
            <w:pPr>
              <w:rPr>
                <w:rFonts w:ascii="Arial" w:hAnsi="Arial" w:cs="Arial"/>
                <w:szCs w:val="24"/>
              </w:rPr>
            </w:pPr>
          </w:p>
          <w:p w14:paraId="2438DC96" w14:textId="0C6D57B1" w:rsidR="00730B04" w:rsidRDefault="00730B04" w:rsidP="00730B04">
            <w:pPr>
              <w:rPr>
                <w:rFonts w:ascii="Arial" w:hAnsi="Arial" w:cs="Arial"/>
                <w:szCs w:val="24"/>
              </w:rPr>
            </w:pPr>
            <w:r w:rsidRPr="00730B04">
              <w:rPr>
                <w:rFonts w:ascii="Arial" w:hAnsi="Arial" w:cs="Arial"/>
                <w:szCs w:val="24"/>
              </w:rPr>
              <w:t>The level of population has an impact on this indicator.</w:t>
            </w:r>
          </w:p>
          <w:p w14:paraId="14AD51CC" w14:textId="77777777" w:rsidR="00EA40A8" w:rsidRDefault="00EA40A8" w:rsidP="009A329B">
            <w:pPr>
              <w:rPr>
                <w:rFonts w:ascii="Arial" w:hAnsi="Arial" w:cs="Arial"/>
                <w:szCs w:val="24"/>
              </w:rPr>
            </w:pPr>
          </w:p>
          <w:p w14:paraId="3A129530" w14:textId="77777777" w:rsidR="007A5110" w:rsidRDefault="007A5110" w:rsidP="009A329B">
            <w:pPr>
              <w:rPr>
                <w:rFonts w:ascii="Arial" w:hAnsi="Arial" w:cs="Arial"/>
                <w:szCs w:val="24"/>
              </w:rPr>
            </w:pPr>
            <w:r w:rsidRPr="00CE646C">
              <w:rPr>
                <w:rFonts w:ascii="Arial" w:hAnsi="Arial" w:cs="Arial"/>
                <w:szCs w:val="24"/>
              </w:rPr>
              <w:t xml:space="preserve">The Scotland average has </w:t>
            </w:r>
            <w:r w:rsidR="00122929" w:rsidRPr="00CE646C">
              <w:rPr>
                <w:rFonts w:ascii="Arial" w:hAnsi="Arial" w:cs="Arial"/>
                <w:szCs w:val="24"/>
              </w:rPr>
              <w:t>decreased by £398, but some of the decrease can be attribute to the MYE rise in population (20,100)</w:t>
            </w:r>
            <w:r w:rsidR="00CE646C">
              <w:rPr>
                <w:rFonts w:ascii="Arial" w:hAnsi="Arial" w:cs="Arial"/>
                <w:szCs w:val="24"/>
              </w:rPr>
              <w:t>.</w:t>
            </w:r>
          </w:p>
          <w:p w14:paraId="65D0AC9A" w14:textId="77777777" w:rsidR="00F0794F" w:rsidRDefault="00F0794F" w:rsidP="009A329B">
            <w:pPr>
              <w:rPr>
                <w:rFonts w:ascii="Arial" w:hAnsi="Arial" w:cs="Arial"/>
                <w:szCs w:val="24"/>
              </w:rPr>
            </w:pPr>
          </w:p>
          <w:p w14:paraId="75F22B60" w14:textId="77777777" w:rsidR="00CE646C" w:rsidRPr="00CE646C" w:rsidRDefault="00CE646C" w:rsidP="009A329B">
            <w:pPr>
              <w:rPr>
                <w:rFonts w:ascii="Arial" w:hAnsi="Arial" w:cs="Arial"/>
                <w:szCs w:val="24"/>
              </w:rPr>
            </w:pPr>
          </w:p>
        </w:tc>
      </w:tr>
      <w:tr w:rsidR="0074491D" w:rsidRPr="0074491D" w14:paraId="59588F95" w14:textId="77777777" w:rsidTr="004F4EA3">
        <w:trPr>
          <w:jc w:val="center"/>
        </w:trPr>
        <w:tc>
          <w:tcPr>
            <w:tcW w:w="15309" w:type="dxa"/>
            <w:gridSpan w:val="4"/>
          </w:tcPr>
          <w:p w14:paraId="7C55C514" w14:textId="77777777" w:rsidR="00CE646C" w:rsidRPr="00CE646C" w:rsidRDefault="00CE646C" w:rsidP="009A329B">
            <w:pPr>
              <w:rPr>
                <w:sz w:val="6"/>
                <w:szCs w:val="6"/>
              </w:rPr>
            </w:pPr>
          </w:p>
          <w:p w14:paraId="01768E4D" w14:textId="77777777" w:rsidR="00F4692F" w:rsidRDefault="00232953" w:rsidP="009A329B">
            <w:pPr>
              <w:rPr>
                <w:b/>
                <w:sz w:val="28"/>
                <w:szCs w:val="28"/>
              </w:rPr>
            </w:pPr>
            <w:r>
              <w:rPr>
                <w:b/>
                <w:sz w:val="28"/>
                <w:szCs w:val="28"/>
              </w:rPr>
              <w:lastRenderedPageBreak/>
              <w:t>LOOKING FORWARD - EXPECTED IMPACT ON INDICATOR</w:t>
            </w:r>
            <w:r w:rsidR="0074491D" w:rsidRPr="0074491D">
              <w:rPr>
                <w:b/>
                <w:sz w:val="28"/>
                <w:szCs w:val="28"/>
              </w:rPr>
              <w:t>:</w:t>
            </w:r>
            <w:r w:rsidR="00F4692F">
              <w:rPr>
                <w:b/>
                <w:sz w:val="28"/>
                <w:szCs w:val="28"/>
              </w:rPr>
              <w:t xml:space="preserve">  </w:t>
            </w:r>
          </w:p>
          <w:p w14:paraId="3C3DC12B" w14:textId="77777777" w:rsidR="00CE646C" w:rsidRPr="00EA40A8" w:rsidRDefault="00A41C07" w:rsidP="00EA40A8">
            <w:pPr>
              <w:rPr>
                <w:rFonts w:ascii="Arial" w:hAnsi="Arial" w:cs="Arial"/>
              </w:rPr>
            </w:pPr>
            <w:r w:rsidRPr="00EA40A8">
              <w:rPr>
                <w:rFonts w:ascii="Arial" w:hAnsi="Arial" w:cs="Arial"/>
              </w:rPr>
              <w:t>Delivering these regulatory services across a large geographical area disadvantages Argyll and Bute Council in this performance measure as our ranking will always be in the lower quartile with other rural authorities. A more meaningful measure is to benchmark this with our rural benchmarking partners and to use a 1000 square kilometre measure.</w:t>
            </w:r>
          </w:p>
          <w:p w14:paraId="131F1D5C" w14:textId="77777777" w:rsidR="00EA40A8" w:rsidRDefault="00EA40A8" w:rsidP="00EA40A8">
            <w:pPr>
              <w:rPr>
                <w:rFonts w:ascii="Arial" w:hAnsi="Arial" w:cs="Arial"/>
              </w:rPr>
            </w:pPr>
          </w:p>
          <w:p w14:paraId="28285402" w14:textId="77777777" w:rsidR="00CE646C" w:rsidRPr="00EA40A8" w:rsidRDefault="00A41C07" w:rsidP="00EA40A8">
            <w:pPr>
              <w:rPr>
                <w:rFonts w:ascii="Arial" w:hAnsi="Arial" w:cs="Arial"/>
              </w:rPr>
            </w:pPr>
            <w:r w:rsidRPr="00EA40A8">
              <w:rPr>
                <w:rFonts w:ascii="Arial" w:hAnsi="Arial" w:cs="Arial"/>
              </w:rPr>
              <w:t>The benchmark costs will reduce in 2018/19 and 2019/20, as a result of savings which have been made across environmental health and trading standards, and increased income levels.</w:t>
            </w:r>
          </w:p>
          <w:p w14:paraId="6B56A81E" w14:textId="77777777" w:rsidR="00EA40A8" w:rsidRDefault="00EA40A8" w:rsidP="00EA40A8">
            <w:pPr>
              <w:rPr>
                <w:rFonts w:ascii="Arial" w:hAnsi="Arial" w:cs="Arial"/>
              </w:rPr>
            </w:pPr>
          </w:p>
          <w:p w14:paraId="726B5DDE" w14:textId="77777777" w:rsidR="00CE646C" w:rsidRPr="00EA40A8" w:rsidRDefault="00A41C07" w:rsidP="00EA40A8">
            <w:pPr>
              <w:rPr>
                <w:rFonts w:ascii="Arial" w:hAnsi="Arial" w:cs="Arial"/>
              </w:rPr>
            </w:pPr>
            <w:r w:rsidRPr="00EA40A8">
              <w:rPr>
                <w:rFonts w:ascii="Arial" w:hAnsi="Arial" w:cs="Arial"/>
              </w:rPr>
              <w:t>We have benchmarked our fees and charges with other local authorities to ensure that they are comparable and self-financing. This will seek to reduce the net costs of service delivery.</w:t>
            </w:r>
          </w:p>
          <w:p w14:paraId="2E2B974F" w14:textId="77777777" w:rsidR="00794345" w:rsidRPr="00794345" w:rsidRDefault="00794345" w:rsidP="00794345">
            <w:pPr>
              <w:rPr>
                <w:rFonts w:ascii="Arial" w:hAnsi="Arial" w:cs="Arial"/>
              </w:rPr>
            </w:pPr>
          </w:p>
        </w:tc>
      </w:tr>
    </w:tbl>
    <w:p w14:paraId="227DBB92" w14:textId="77777777" w:rsidR="00F0794F" w:rsidRDefault="00F0794F">
      <w:r>
        <w:lastRenderedPageBreak/>
        <w:br w:type="page"/>
      </w:r>
    </w:p>
    <w:tbl>
      <w:tblPr>
        <w:tblStyle w:val="TableGrid6"/>
        <w:tblW w:w="15309" w:type="dxa"/>
        <w:jc w:val="center"/>
        <w:tblLook w:val="04A0" w:firstRow="1" w:lastRow="0" w:firstColumn="1" w:lastColumn="0" w:noHBand="0" w:noVBand="1"/>
      </w:tblPr>
      <w:tblGrid>
        <w:gridCol w:w="5949"/>
        <w:gridCol w:w="1559"/>
        <w:gridCol w:w="6095"/>
        <w:gridCol w:w="1706"/>
      </w:tblGrid>
      <w:tr w:rsidR="00DD0C9D" w:rsidRPr="005D65E6" w14:paraId="6C2F5452" w14:textId="77777777" w:rsidTr="00DD0C9D">
        <w:trPr>
          <w:trHeight w:val="794"/>
          <w:jc w:val="center"/>
        </w:trPr>
        <w:tc>
          <w:tcPr>
            <w:tcW w:w="15309" w:type="dxa"/>
            <w:gridSpan w:val="4"/>
            <w:vAlign w:val="center"/>
          </w:tcPr>
          <w:p w14:paraId="358937D2" w14:textId="117A78EC" w:rsidR="00DD0C9D" w:rsidRPr="005D65E6" w:rsidRDefault="00DD0C9D" w:rsidP="005D65E6">
            <w:pPr>
              <w:rPr>
                <w:b/>
                <w:sz w:val="32"/>
              </w:rPr>
            </w:pPr>
            <w:r w:rsidRPr="005D65E6">
              <w:rPr>
                <w:b/>
                <w:sz w:val="32"/>
              </w:rPr>
              <w:lastRenderedPageBreak/>
              <w:t>SERVICE: PLANNING, HOUSING AND REGULATORY SERVICES</w:t>
            </w:r>
          </w:p>
        </w:tc>
      </w:tr>
      <w:tr w:rsidR="0074491D" w:rsidRPr="005B1C4B" w14:paraId="3DF02E70" w14:textId="77777777" w:rsidTr="00CE646C">
        <w:trPr>
          <w:trHeight w:val="567"/>
          <w:jc w:val="center"/>
        </w:trPr>
        <w:tc>
          <w:tcPr>
            <w:tcW w:w="15309" w:type="dxa"/>
            <w:gridSpan w:val="4"/>
            <w:vAlign w:val="center"/>
          </w:tcPr>
          <w:p w14:paraId="6EC2B03E" w14:textId="77777777" w:rsidR="0074491D" w:rsidRPr="005B1C4B" w:rsidRDefault="00EE122F" w:rsidP="00CE646C">
            <w:pPr>
              <w:pStyle w:val="Heading1"/>
              <w:spacing w:before="0"/>
              <w:outlineLvl w:val="0"/>
              <w:rPr>
                <w:b/>
                <w:color w:val="auto"/>
              </w:rPr>
            </w:pPr>
            <w:bookmarkStart w:id="83" w:name="_Toc11143038"/>
            <w:r w:rsidRPr="005B1C4B">
              <w:rPr>
                <w:b/>
                <w:color w:val="auto"/>
              </w:rPr>
              <w:t xml:space="preserve">INDICATOR REF: </w:t>
            </w:r>
            <w:r w:rsidR="00F74ABC" w:rsidRPr="005B1C4B">
              <w:rPr>
                <w:b/>
                <w:color w:val="auto"/>
              </w:rPr>
              <w:t xml:space="preserve">ENV5a - </w:t>
            </w:r>
            <w:r w:rsidR="00122929" w:rsidRPr="005B1C4B">
              <w:rPr>
                <w:b/>
                <w:color w:val="auto"/>
              </w:rPr>
              <w:t>Cost of t</w:t>
            </w:r>
            <w:r w:rsidR="00F74ABC" w:rsidRPr="005B1C4B">
              <w:rPr>
                <w:b/>
                <w:color w:val="auto"/>
              </w:rPr>
              <w:t xml:space="preserve">rading </w:t>
            </w:r>
            <w:r w:rsidR="00122929" w:rsidRPr="005B1C4B">
              <w:rPr>
                <w:b/>
                <w:color w:val="auto"/>
              </w:rPr>
              <w:t>s</w:t>
            </w:r>
            <w:r w:rsidR="00F74ABC" w:rsidRPr="005B1C4B">
              <w:rPr>
                <w:b/>
                <w:color w:val="auto"/>
              </w:rPr>
              <w:t xml:space="preserve">tandards, </w:t>
            </w:r>
            <w:r w:rsidR="00122929" w:rsidRPr="005B1C4B">
              <w:rPr>
                <w:b/>
                <w:color w:val="auto"/>
              </w:rPr>
              <w:t>m</w:t>
            </w:r>
            <w:r w:rsidR="00F74ABC" w:rsidRPr="005B1C4B">
              <w:rPr>
                <w:b/>
                <w:color w:val="auto"/>
              </w:rPr>
              <w:t xml:space="preserve">oney </w:t>
            </w:r>
            <w:r w:rsidR="00122929" w:rsidRPr="005B1C4B">
              <w:rPr>
                <w:b/>
                <w:color w:val="auto"/>
              </w:rPr>
              <w:t>a</w:t>
            </w:r>
            <w:r w:rsidR="00F74ABC" w:rsidRPr="005B1C4B">
              <w:rPr>
                <w:b/>
                <w:color w:val="auto"/>
              </w:rPr>
              <w:t xml:space="preserve">dvice &amp; </w:t>
            </w:r>
            <w:r w:rsidR="00122929" w:rsidRPr="005B1C4B">
              <w:rPr>
                <w:b/>
                <w:color w:val="auto"/>
              </w:rPr>
              <w:t>c</w:t>
            </w:r>
            <w:r w:rsidR="00F74ABC" w:rsidRPr="005B1C4B">
              <w:rPr>
                <w:b/>
                <w:color w:val="auto"/>
              </w:rPr>
              <w:t>itize</w:t>
            </w:r>
            <w:r w:rsidR="00CA7DF1" w:rsidRPr="005B1C4B">
              <w:rPr>
                <w:b/>
                <w:color w:val="auto"/>
              </w:rPr>
              <w:t xml:space="preserve">n </w:t>
            </w:r>
            <w:r w:rsidR="00122929" w:rsidRPr="005B1C4B">
              <w:rPr>
                <w:b/>
                <w:color w:val="auto"/>
              </w:rPr>
              <w:t>a</w:t>
            </w:r>
            <w:r w:rsidR="00CA7DF1" w:rsidRPr="005B1C4B">
              <w:rPr>
                <w:b/>
                <w:color w:val="auto"/>
              </w:rPr>
              <w:t>dvice per 1000 population</w:t>
            </w:r>
            <w:r w:rsidR="003262ED" w:rsidRPr="005B1C4B">
              <w:rPr>
                <w:b/>
                <w:noProof/>
                <w:color w:val="auto"/>
                <w:lang w:eastAsia="en-GB"/>
              </w:rPr>
              <w:drawing>
                <wp:inline distT="0" distB="0" distL="0" distR="0" wp14:anchorId="155AAF81" wp14:editId="530BA36E">
                  <wp:extent cx="238123" cy="164854"/>
                  <wp:effectExtent l="0" t="0" r="0" b="6985"/>
                  <wp:docPr id="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83"/>
            <w:r w:rsidR="00F74ABC" w:rsidRPr="005B1C4B">
              <w:rPr>
                <w:b/>
                <w:color w:val="auto"/>
              </w:rPr>
              <w:tab/>
            </w:r>
            <w:r w:rsidR="00CE646C">
              <w:rPr>
                <w:b/>
                <w:color w:val="auto"/>
              </w:rPr>
              <w:tab/>
            </w:r>
          </w:p>
        </w:tc>
      </w:tr>
      <w:tr w:rsidR="00E06E41" w:rsidRPr="0074491D" w14:paraId="207B04B8" w14:textId="77777777" w:rsidTr="00CE646C">
        <w:trPr>
          <w:trHeight w:val="454"/>
          <w:jc w:val="center"/>
        </w:trPr>
        <w:tc>
          <w:tcPr>
            <w:tcW w:w="15309" w:type="dxa"/>
            <w:gridSpan w:val="4"/>
            <w:vAlign w:val="center"/>
          </w:tcPr>
          <w:p w14:paraId="42325887" w14:textId="77777777" w:rsidR="00E06E41" w:rsidRPr="00ED5731" w:rsidRDefault="00ED5731" w:rsidP="009A329B">
            <w:pPr>
              <w:jc w:val="center"/>
              <w:rPr>
                <w:b/>
                <w:color w:val="0070C0"/>
                <w:sz w:val="28"/>
                <w:szCs w:val="28"/>
              </w:rPr>
            </w:pPr>
            <w:r>
              <w:rPr>
                <w:b/>
                <w:color w:val="0070C0"/>
                <w:sz w:val="28"/>
                <w:szCs w:val="28"/>
              </w:rPr>
              <w:t xml:space="preserve">Performance Range: </w:t>
            </w:r>
            <w:r w:rsidR="00F27853">
              <w:rPr>
                <w:b/>
                <w:color w:val="0070C0"/>
                <w:sz w:val="28"/>
                <w:szCs w:val="28"/>
              </w:rPr>
              <w:t>£</w:t>
            </w:r>
            <w:r w:rsidR="00F27853" w:rsidRPr="00ED5731">
              <w:rPr>
                <w:b/>
                <w:color w:val="0070C0"/>
                <w:sz w:val="28"/>
                <w:szCs w:val="28"/>
              </w:rPr>
              <w:t>1,316</w:t>
            </w:r>
            <w:r w:rsidR="00F27853">
              <w:rPr>
                <w:b/>
                <w:color w:val="0070C0"/>
                <w:sz w:val="28"/>
                <w:szCs w:val="28"/>
              </w:rPr>
              <w:t xml:space="preserve"> to </w:t>
            </w:r>
            <w:r w:rsidR="00BE08CC">
              <w:rPr>
                <w:b/>
                <w:color w:val="0070C0"/>
                <w:sz w:val="28"/>
                <w:szCs w:val="28"/>
              </w:rPr>
              <w:t>£17,547</w:t>
            </w:r>
            <w:r w:rsidR="00F404BF">
              <w:rPr>
                <w:b/>
                <w:color w:val="0070C0"/>
                <w:sz w:val="28"/>
                <w:szCs w:val="28"/>
              </w:rPr>
              <w:t xml:space="preserve">  </w:t>
            </w:r>
            <w:r w:rsidR="00BE08CC" w:rsidRPr="00BE08CC">
              <w:rPr>
                <w:b/>
                <w:color w:val="0070C0"/>
                <w:sz w:val="28"/>
                <w:szCs w:val="28"/>
              </w:rPr>
              <w:t>(Lowest is best)</w:t>
            </w:r>
          </w:p>
        </w:tc>
      </w:tr>
      <w:tr w:rsidR="0074491D" w:rsidRPr="0074491D" w14:paraId="696CE5E9" w14:textId="77777777" w:rsidTr="00CE646C">
        <w:trPr>
          <w:trHeight w:val="397"/>
          <w:jc w:val="center"/>
        </w:trPr>
        <w:tc>
          <w:tcPr>
            <w:tcW w:w="7508" w:type="dxa"/>
            <w:gridSpan w:val="2"/>
            <w:shd w:val="clear" w:color="auto" w:fill="D9E2F3" w:themeFill="accent5" w:themeFillTint="33"/>
            <w:vAlign w:val="center"/>
          </w:tcPr>
          <w:p w14:paraId="2A70B9DF" w14:textId="77777777" w:rsidR="0074491D" w:rsidRPr="0074491D" w:rsidRDefault="0074491D" w:rsidP="009A329B">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41976E3D" w14:textId="77777777" w:rsidR="0074491D" w:rsidRPr="0074491D" w:rsidRDefault="0074491D" w:rsidP="009A329B">
            <w:pPr>
              <w:jc w:val="center"/>
              <w:rPr>
                <w:b/>
                <w:sz w:val="28"/>
                <w:szCs w:val="28"/>
              </w:rPr>
            </w:pPr>
            <w:r w:rsidRPr="0074491D">
              <w:rPr>
                <w:b/>
                <w:sz w:val="28"/>
                <w:szCs w:val="28"/>
              </w:rPr>
              <w:t>SCOTLAND</w:t>
            </w:r>
          </w:p>
        </w:tc>
      </w:tr>
      <w:tr w:rsidR="0074491D" w:rsidRPr="0074491D" w14:paraId="33E3197B" w14:textId="77777777" w:rsidTr="00CE646C">
        <w:trPr>
          <w:trHeight w:val="397"/>
          <w:jc w:val="center"/>
        </w:trPr>
        <w:tc>
          <w:tcPr>
            <w:tcW w:w="7508" w:type="dxa"/>
            <w:gridSpan w:val="2"/>
            <w:vAlign w:val="center"/>
          </w:tcPr>
          <w:p w14:paraId="11BD0DFD" w14:textId="77777777" w:rsidR="0074491D" w:rsidRPr="00721B18" w:rsidRDefault="00910AB1" w:rsidP="009A329B">
            <w:pPr>
              <w:jc w:val="center"/>
              <w:rPr>
                <w:b/>
                <w:sz w:val="28"/>
                <w:szCs w:val="28"/>
              </w:rPr>
            </w:pPr>
            <w:r w:rsidRPr="00721B18">
              <w:rPr>
                <w:b/>
                <w:sz w:val="28"/>
                <w:szCs w:val="28"/>
              </w:rPr>
              <w:t>£9,527</w:t>
            </w:r>
            <w:r w:rsidR="00721B18" w:rsidRPr="00721B18">
              <w:rPr>
                <w:b/>
                <w:sz w:val="28"/>
                <w:szCs w:val="28"/>
              </w:rPr>
              <w:t xml:space="preserve"> </w:t>
            </w:r>
            <w:r w:rsidRPr="00721B18">
              <w:rPr>
                <w:b/>
                <w:color w:val="FF0000"/>
                <w:sz w:val="28"/>
                <w:szCs w:val="28"/>
              </w:rPr>
              <w:sym w:font="Wingdings" w:char="F0E9"/>
            </w:r>
          </w:p>
        </w:tc>
        <w:tc>
          <w:tcPr>
            <w:tcW w:w="7801" w:type="dxa"/>
            <w:gridSpan w:val="2"/>
            <w:vAlign w:val="center"/>
          </w:tcPr>
          <w:p w14:paraId="1CCE5D6E" w14:textId="77777777" w:rsidR="0074491D" w:rsidRPr="0074491D" w:rsidRDefault="00910AB1" w:rsidP="009A329B">
            <w:pPr>
              <w:tabs>
                <w:tab w:val="left" w:pos="3193"/>
              </w:tabs>
              <w:jc w:val="center"/>
              <w:rPr>
                <w:b/>
                <w:sz w:val="28"/>
                <w:szCs w:val="28"/>
              </w:rPr>
            </w:pPr>
            <w:r>
              <w:rPr>
                <w:b/>
                <w:sz w:val="28"/>
                <w:szCs w:val="28"/>
              </w:rPr>
              <w:t>£5,890</w:t>
            </w:r>
            <w:r w:rsidR="00721B18">
              <w:rPr>
                <w:b/>
                <w:sz w:val="28"/>
                <w:szCs w:val="28"/>
              </w:rPr>
              <w:t xml:space="preserve"> </w:t>
            </w:r>
            <w:r w:rsidRPr="00C14931">
              <w:rPr>
                <w:b/>
                <w:color w:val="FF0000"/>
                <w:sz w:val="28"/>
                <w:szCs w:val="28"/>
              </w:rPr>
              <w:sym w:font="Wingdings" w:char="F0E9"/>
            </w:r>
          </w:p>
        </w:tc>
      </w:tr>
      <w:tr w:rsidR="007D4A55" w:rsidRPr="0074491D" w14:paraId="1937766F" w14:textId="77777777" w:rsidTr="00CE646C">
        <w:trPr>
          <w:trHeight w:val="397"/>
          <w:jc w:val="center"/>
        </w:trPr>
        <w:tc>
          <w:tcPr>
            <w:tcW w:w="5949" w:type="dxa"/>
            <w:vAlign w:val="center"/>
          </w:tcPr>
          <w:p w14:paraId="2A555954" w14:textId="77777777" w:rsidR="007D4A55" w:rsidRPr="00721B18" w:rsidRDefault="007D4A55"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2750B698" w14:textId="77777777" w:rsidR="007D4A55" w:rsidRPr="00721B18" w:rsidRDefault="007D4A55" w:rsidP="009A329B">
            <w:pPr>
              <w:jc w:val="center"/>
              <w:rPr>
                <w:b/>
                <w:sz w:val="28"/>
                <w:szCs w:val="28"/>
              </w:rPr>
            </w:pPr>
            <w:r w:rsidRPr="00721B18">
              <w:rPr>
                <w:b/>
                <w:sz w:val="28"/>
                <w:szCs w:val="28"/>
              </w:rPr>
              <w:t xml:space="preserve">44.17% </w:t>
            </w:r>
            <w:r w:rsidRPr="00721B18">
              <w:rPr>
                <w:b/>
                <w:color w:val="FF0000"/>
                <w:sz w:val="28"/>
                <w:szCs w:val="28"/>
              </w:rPr>
              <w:sym w:font="Wingdings" w:char="F0E9"/>
            </w:r>
          </w:p>
        </w:tc>
        <w:tc>
          <w:tcPr>
            <w:tcW w:w="6095" w:type="dxa"/>
            <w:vAlign w:val="center"/>
          </w:tcPr>
          <w:p w14:paraId="5E79BF35" w14:textId="77777777" w:rsidR="007D4A55" w:rsidRPr="0074491D" w:rsidRDefault="007D4A55" w:rsidP="009A329B">
            <w:pPr>
              <w:jc w:val="center"/>
              <w:rPr>
                <w:sz w:val="28"/>
                <w:szCs w:val="28"/>
              </w:rPr>
            </w:pPr>
            <w:r>
              <w:rPr>
                <w:sz w:val="28"/>
                <w:szCs w:val="28"/>
              </w:rPr>
              <w:t>CHANGE 2016/17 TO 2017/18</w:t>
            </w:r>
          </w:p>
        </w:tc>
        <w:tc>
          <w:tcPr>
            <w:tcW w:w="1706" w:type="dxa"/>
            <w:vAlign w:val="center"/>
          </w:tcPr>
          <w:p w14:paraId="7FA933DC" w14:textId="77777777" w:rsidR="007D4A55" w:rsidRPr="0074491D" w:rsidRDefault="007D4A55" w:rsidP="009A329B">
            <w:pPr>
              <w:jc w:val="center"/>
              <w:rPr>
                <w:sz w:val="28"/>
                <w:szCs w:val="28"/>
              </w:rPr>
            </w:pPr>
            <w:r>
              <w:rPr>
                <w:sz w:val="28"/>
                <w:szCs w:val="28"/>
              </w:rPr>
              <w:t xml:space="preserve">5.20% </w:t>
            </w:r>
            <w:r w:rsidRPr="00C14931">
              <w:rPr>
                <w:b/>
                <w:color w:val="FF0000"/>
                <w:sz w:val="28"/>
                <w:szCs w:val="28"/>
              </w:rPr>
              <w:sym w:font="Wingdings" w:char="F0E9"/>
            </w:r>
          </w:p>
        </w:tc>
      </w:tr>
      <w:tr w:rsidR="007D4A55" w:rsidRPr="0074491D" w14:paraId="13AF7FA3" w14:textId="77777777" w:rsidTr="00CE646C">
        <w:trPr>
          <w:trHeight w:val="397"/>
          <w:jc w:val="center"/>
        </w:trPr>
        <w:tc>
          <w:tcPr>
            <w:tcW w:w="5949" w:type="dxa"/>
            <w:vAlign w:val="center"/>
          </w:tcPr>
          <w:p w14:paraId="7FC74F5F" w14:textId="77777777" w:rsidR="007D4A55" w:rsidRPr="00721B18" w:rsidRDefault="007D4A55" w:rsidP="009A329B">
            <w:pPr>
              <w:jc w:val="center"/>
              <w:rPr>
                <w:b/>
                <w:sz w:val="28"/>
                <w:szCs w:val="28"/>
              </w:rPr>
            </w:pPr>
            <w:r w:rsidRPr="00721B18">
              <w:rPr>
                <w:b/>
                <w:sz w:val="28"/>
                <w:szCs w:val="28"/>
              </w:rPr>
              <w:t xml:space="preserve">CHANGE </w:t>
            </w:r>
            <w:r w:rsidR="00B40BD7" w:rsidRPr="00B40BD7">
              <w:rPr>
                <w:b/>
                <w:sz w:val="28"/>
                <w:szCs w:val="28"/>
              </w:rPr>
              <w:t xml:space="preserve">BASE YEAR </w:t>
            </w:r>
            <w:r w:rsidRPr="00721B18">
              <w:rPr>
                <w:b/>
                <w:sz w:val="28"/>
                <w:szCs w:val="28"/>
              </w:rPr>
              <w:t xml:space="preserve">TO </w:t>
            </w:r>
            <w:r>
              <w:rPr>
                <w:b/>
                <w:sz w:val="28"/>
                <w:szCs w:val="28"/>
              </w:rPr>
              <w:t>2017/18</w:t>
            </w:r>
          </w:p>
        </w:tc>
        <w:tc>
          <w:tcPr>
            <w:tcW w:w="1559" w:type="dxa"/>
            <w:vAlign w:val="center"/>
          </w:tcPr>
          <w:p w14:paraId="1C3CE18E" w14:textId="77777777" w:rsidR="007D4A55" w:rsidRPr="00721B18" w:rsidRDefault="007D4A55" w:rsidP="009A329B">
            <w:pPr>
              <w:jc w:val="center"/>
              <w:rPr>
                <w:b/>
                <w:sz w:val="28"/>
                <w:szCs w:val="28"/>
              </w:rPr>
            </w:pPr>
            <w:r w:rsidRPr="00721B18">
              <w:rPr>
                <w:b/>
                <w:sz w:val="28"/>
                <w:szCs w:val="28"/>
              </w:rPr>
              <w:t xml:space="preserve">49.31% </w:t>
            </w:r>
            <w:r w:rsidRPr="00721B18">
              <w:rPr>
                <w:b/>
                <w:color w:val="FF0000"/>
                <w:sz w:val="28"/>
                <w:szCs w:val="28"/>
              </w:rPr>
              <w:sym w:font="Wingdings" w:char="F0E9"/>
            </w:r>
          </w:p>
        </w:tc>
        <w:tc>
          <w:tcPr>
            <w:tcW w:w="6095" w:type="dxa"/>
            <w:tcBorders>
              <w:bottom w:val="single" w:sz="4" w:space="0" w:color="auto"/>
            </w:tcBorders>
            <w:vAlign w:val="center"/>
          </w:tcPr>
          <w:p w14:paraId="66A5C9BE" w14:textId="77777777" w:rsidR="007D4A55" w:rsidRPr="0074491D" w:rsidRDefault="007D4A55" w:rsidP="009A329B">
            <w:pPr>
              <w:jc w:val="center"/>
              <w:rPr>
                <w:sz w:val="28"/>
                <w:szCs w:val="28"/>
              </w:rPr>
            </w:pPr>
            <w:r>
              <w:rPr>
                <w:sz w:val="28"/>
                <w:szCs w:val="28"/>
              </w:rPr>
              <w:t xml:space="preserve">CHANGE </w:t>
            </w:r>
            <w:r w:rsidR="00903E39" w:rsidRPr="00903E39">
              <w:rPr>
                <w:sz w:val="28"/>
                <w:szCs w:val="28"/>
              </w:rPr>
              <w:t xml:space="preserve">BASE YEAR </w:t>
            </w:r>
            <w:r>
              <w:rPr>
                <w:sz w:val="28"/>
                <w:szCs w:val="28"/>
              </w:rPr>
              <w:t>TO 2017/18</w:t>
            </w:r>
          </w:p>
        </w:tc>
        <w:tc>
          <w:tcPr>
            <w:tcW w:w="1706" w:type="dxa"/>
            <w:tcBorders>
              <w:bottom w:val="single" w:sz="4" w:space="0" w:color="auto"/>
            </w:tcBorders>
            <w:vAlign w:val="center"/>
          </w:tcPr>
          <w:p w14:paraId="013970F8" w14:textId="77777777" w:rsidR="007D4A55" w:rsidRPr="0074491D" w:rsidRDefault="007D4A55" w:rsidP="009A329B">
            <w:pPr>
              <w:jc w:val="center"/>
              <w:rPr>
                <w:sz w:val="28"/>
                <w:szCs w:val="28"/>
              </w:rPr>
            </w:pPr>
            <w:r>
              <w:rPr>
                <w:sz w:val="28"/>
                <w:szCs w:val="28"/>
              </w:rPr>
              <w:t xml:space="preserve">6.24% </w:t>
            </w:r>
            <w:r w:rsidRPr="00C14931">
              <w:rPr>
                <w:b/>
                <w:color w:val="FF0000"/>
                <w:sz w:val="28"/>
                <w:szCs w:val="28"/>
              </w:rPr>
              <w:sym w:font="Wingdings" w:char="F0E9"/>
            </w:r>
          </w:p>
        </w:tc>
      </w:tr>
      <w:tr w:rsidR="00721B18" w:rsidRPr="0074491D" w14:paraId="02D205ED" w14:textId="77777777" w:rsidTr="00CE646C">
        <w:trPr>
          <w:trHeight w:val="397"/>
          <w:jc w:val="center"/>
        </w:trPr>
        <w:tc>
          <w:tcPr>
            <w:tcW w:w="7508" w:type="dxa"/>
            <w:gridSpan w:val="2"/>
            <w:tcBorders>
              <w:bottom w:val="single" w:sz="4" w:space="0" w:color="auto"/>
            </w:tcBorders>
            <w:vAlign w:val="center"/>
          </w:tcPr>
          <w:p w14:paraId="4EC043C4" w14:textId="77777777" w:rsidR="00721B18" w:rsidRPr="00721B18" w:rsidRDefault="00721B18" w:rsidP="009A329B">
            <w:pPr>
              <w:jc w:val="center"/>
              <w:rPr>
                <w:b/>
                <w:sz w:val="28"/>
                <w:szCs w:val="28"/>
              </w:rPr>
            </w:pPr>
            <w:r w:rsidRPr="00721B18">
              <w:rPr>
                <w:b/>
                <w:sz w:val="28"/>
                <w:szCs w:val="28"/>
              </w:rPr>
              <w:t xml:space="preserve">RANK POSITION: </w:t>
            </w:r>
            <w:r w:rsidRPr="00EA40A8">
              <w:rPr>
                <w:b/>
                <w:sz w:val="28"/>
                <w:szCs w:val="28"/>
              </w:rPr>
              <w:t>26</w:t>
            </w:r>
            <w:r w:rsidRPr="00EA40A8">
              <w:rPr>
                <w:b/>
                <w:sz w:val="28"/>
                <w:szCs w:val="28"/>
                <w:vertAlign w:val="superscript"/>
              </w:rPr>
              <w:t>th</w:t>
            </w:r>
            <w:r w:rsidRPr="00721B18">
              <w:rPr>
                <w:b/>
                <w:sz w:val="28"/>
                <w:szCs w:val="28"/>
              </w:rPr>
              <w:t xml:space="preserve"> </w:t>
            </w:r>
            <w:r w:rsidRPr="00721B18">
              <w:rPr>
                <w:b/>
                <w:color w:val="FF0000"/>
                <w:sz w:val="28"/>
                <w:szCs w:val="28"/>
              </w:rPr>
              <w:sym w:font="Wingdings" w:char="F0EA"/>
            </w:r>
            <w:r w:rsidR="00F13F21">
              <w:rPr>
                <w:b/>
                <w:color w:val="FF0000"/>
                <w:sz w:val="28"/>
                <w:szCs w:val="28"/>
              </w:rPr>
              <w:t xml:space="preserve">    </w:t>
            </w:r>
            <w:r w:rsidRPr="00721B18">
              <w:rPr>
                <w:b/>
                <w:sz w:val="28"/>
                <w:szCs w:val="28"/>
              </w:rPr>
              <w:t xml:space="preserve">RANK MOVEMENT: 6 </w:t>
            </w:r>
            <w:r w:rsidRPr="00721B18">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40F49A58" w14:textId="77777777" w:rsidR="00721B18" w:rsidRPr="0074491D" w:rsidRDefault="00721B18" w:rsidP="009A329B">
            <w:pPr>
              <w:rPr>
                <w:sz w:val="28"/>
                <w:szCs w:val="28"/>
              </w:rPr>
            </w:pPr>
          </w:p>
        </w:tc>
      </w:tr>
      <w:tr w:rsidR="005B1C4B" w:rsidRPr="0074491D" w14:paraId="6DDC4104" w14:textId="77777777" w:rsidTr="00CE646C">
        <w:trPr>
          <w:trHeight w:val="397"/>
          <w:jc w:val="center"/>
        </w:trPr>
        <w:tc>
          <w:tcPr>
            <w:tcW w:w="7508" w:type="dxa"/>
            <w:gridSpan w:val="2"/>
            <w:tcBorders>
              <w:bottom w:val="nil"/>
            </w:tcBorders>
            <w:shd w:val="clear" w:color="auto" w:fill="D9E2F3" w:themeFill="accent5" w:themeFillTint="33"/>
            <w:vAlign w:val="center"/>
          </w:tcPr>
          <w:p w14:paraId="4E3A1469" w14:textId="77777777" w:rsidR="005B1C4B" w:rsidRPr="00721B18" w:rsidRDefault="00CE646C" w:rsidP="00CE646C">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252DECA5" w14:textId="77777777" w:rsidR="005B1C4B" w:rsidRPr="0074491D" w:rsidRDefault="005B1C4B" w:rsidP="009A329B">
            <w:pPr>
              <w:rPr>
                <w:sz w:val="28"/>
                <w:szCs w:val="28"/>
              </w:rPr>
            </w:pPr>
          </w:p>
        </w:tc>
      </w:tr>
      <w:tr w:rsidR="00CE646C" w:rsidRPr="0074491D" w14:paraId="31F0326F" w14:textId="77777777" w:rsidTr="00CE646C">
        <w:trPr>
          <w:trHeight w:val="397"/>
          <w:jc w:val="center"/>
        </w:trPr>
        <w:tc>
          <w:tcPr>
            <w:tcW w:w="7508" w:type="dxa"/>
            <w:gridSpan w:val="2"/>
            <w:tcBorders>
              <w:top w:val="nil"/>
            </w:tcBorders>
            <w:shd w:val="clear" w:color="auto" w:fill="D9E2F3" w:themeFill="accent5" w:themeFillTint="33"/>
            <w:vAlign w:val="center"/>
          </w:tcPr>
          <w:p w14:paraId="35B736CE" w14:textId="77777777" w:rsidR="00CE646C" w:rsidRDefault="00CE646C" w:rsidP="009A329B">
            <w:pPr>
              <w:jc w:val="center"/>
              <w:rPr>
                <w:b/>
                <w:sz w:val="28"/>
                <w:szCs w:val="28"/>
              </w:rPr>
            </w:pPr>
            <w:r>
              <w:rPr>
                <w:b/>
                <w:sz w:val="28"/>
                <w:szCs w:val="28"/>
              </w:rPr>
              <w:t>RANK POSITION: 5</w:t>
            </w:r>
            <w:r w:rsidRPr="005B1C4B">
              <w:rPr>
                <w:b/>
                <w:sz w:val="28"/>
                <w:szCs w:val="28"/>
                <w:vertAlign w:val="superscript"/>
              </w:rPr>
              <w:t>th</w:t>
            </w:r>
            <w:r w:rsidR="001A02B1">
              <w:rPr>
                <w:b/>
                <w:sz w:val="28"/>
                <w:szCs w:val="28"/>
              </w:rPr>
              <w:t xml:space="preserve">    </w:t>
            </w:r>
            <w:r>
              <w:rPr>
                <w:b/>
                <w:sz w:val="28"/>
                <w:szCs w:val="28"/>
              </w:rPr>
              <w:t xml:space="preserve">RANK MOVEMENT: 1 </w:t>
            </w:r>
            <w:r w:rsidRPr="00721B18">
              <w:rPr>
                <w:b/>
                <w:color w:val="FF0000"/>
                <w:sz w:val="28"/>
                <w:szCs w:val="28"/>
              </w:rPr>
              <w:sym w:font="Wingdings" w:char="F0EA"/>
            </w:r>
          </w:p>
        </w:tc>
        <w:tc>
          <w:tcPr>
            <w:tcW w:w="7801" w:type="dxa"/>
            <w:gridSpan w:val="2"/>
            <w:tcBorders>
              <w:top w:val="nil"/>
            </w:tcBorders>
            <w:shd w:val="clear" w:color="auto" w:fill="D0CECE" w:themeFill="background2" w:themeFillShade="E6"/>
            <w:vAlign w:val="center"/>
          </w:tcPr>
          <w:p w14:paraId="50BE5C85" w14:textId="77777777" w:rsidR="00CE646C" w:rsidRPr="0074491D" w:rsidRDefault="00CE646C" w:rsidP="009A329B">
            <w:pPr>
              <w:rPr>
                <w:sz w:val="28"/>
                <w:szCs w:val="28"/>
              </w:rPr>
            </w:pPr>
          </w:p>
        </w:tc>
      </w:tr>
      <w:tr w:rsidR="0074491D" w:rsidRPr="0074491D" w14:paraId="20935C9A" w14:textId="77777777" w:rsidTr="004F4EA3">
        <w:trPr>
          <w:jc w:val="center"/>
        </w:trPr>
        <w:tc>
          <w:tcPr>
            <w:tcW w:w="15309" w:type="dxa"/>
            <w:gridSpan w:val="4"/>
          </w:tcPr>
          <w:p w14:paraId="66CB972D" w14:textId="77777777" w:rsidR="00CE646C" w:rsidRPr="00CE646C" w:rsidRDefault="00CE646C" w:rsidP="009A329B">
            <w:pPr>
              <w:rPr>
                <w:sz w:val="6"/>
                <w:szCs w:val="6"/>
              </w:rPr>
            </w:pPr>
          </w:p>
          <w:p w14:paraId="2B7384CC" w14:textId="77777777" w:rsidR="0074491D" w:rsidRPr="0074491D" w:rsidRDefault="0074491D" w:rsidP="009A329B">
            <w:pPr>
              <w:rPr>
                <w:b/>
                <w:sz w:val="28"/>
                <w:szCs w:val="28"/>
              </w:rPr>
            </w:pPr>
            <w:r w:rsidRPr="0074491D">
              <w:rPr>
                <w:b/>
                <w:sz w:val="28"/>
                <w:szCs w:val="28"/>
              </w:rPr>
              <w:t>TELLING OUR STORY:</w:t>
            </w:r>
          </w:p>
          <w:p w14:paraId="3FA2B754" w14:textId="77777777" w:rsidR="00730B04" w:rsidRDefault="00730B04" w:rsidP="009A329B">
            <w:pPr>
              <w:rPr>
                <w:rFonts w:ascii="Arial" w:hAnsi="Arial" w:cs="Arial"/>
                <w:szCs w:val="24"/>
              </w:rPr>
            </w:pPr>
          </w:p>
          <w:p w14:paraId="7B7BB438" w14:textId="28604AEB" w:rsidR="00730B04" w:rsidRPr="00730B04" w:rsidRDefault="00730B04" w:rsidP="00730B04">
            <w:pPr>
              <w:rPr>
                <w:rFonts w:ascii="Arial" w:hAnsi="Arial" w:cs="Arial"/>
                <w:szCs w:val="24"/>
              </w:rPr>
            </w:pPr>
            <w:r w:rsidRPr="00730B04">
              <w:rPr>
                <w:rFonts w:ascii="Arial" w:hAnsi="Arial" w:cs="Arial"/>
                <w:szCs w:val="24"/>
              </w:rPr>
              <w:t>This indicator is again looking at the cost of trading standards but with money advice and citizen advice. The indicator previously showed the cost of trading standards only, as from 2017/18 it includes Money Advice and Citizen Advice per 1,000 population. Trend data is therefore not comparable this year. The costs for money advice and citizens advice costs account for £152379 which were excluded from previous returns.</w:t>
            </w:r>
          </w:p>
          <w:p w14:paraId="1B9E2F33" w14:textId="77777777" w:rsidR="00730B04" w:rsidRDefault="00730B04" w:rsidP="00730B04">
            <w:pPr>
              <w:rPr>
                <w:rFonts w:ascii="Arial" w:hAnsi="Arial" w:cs="Arial"/>
                <w:szCs w:val="24"/>
              </w:rPr>
            </w:pPr>
          </w:p>
          <w:p w14:paraId="53BDBAC2" w14:textId="1126E14E" w:rsidR="00730B04" w:rsidRPr="00730B04" w:rsidRDefault="00730B04" w:rsidP="00730B04">
            <w:pPr>
              <w:rPr>
                <w:rFonts w:ascii="Arial" w:hAnsi="Arial" w:cs="Arial"/>
                <w:szCs w:val="24"/>
              </w:rPr>
            </w:pPr>
            <w:r w:rsidRPr="00730B04">
              <w:rPr>
                <w:rFonts w:ascii="Arial" w:hAnsi="Arial" w:cs="Arial"/>
                <w:szCs w:val="24"/>
              </w:rPr>
              <w:t xml:space="preserve">The figures indicate an increase in the overall budget, although this is not reflective of the 2% efficiency savings which were made in 2017/18. The increase in budget is as a result of new funding provided by the Scottish Government for the enforcement of Novel Vaping Products or e- cigarettes. </w:t>
            </w:r>
          </w:p>
          <w:p w14:paraId="2E928698" w14:textId="77777777" w:rsidR="00730B04" w:rsidRDefault="00730B04" w:rsidP="00730B04">
            <w:pPr>
              <w:rPr>
                <w:rFonts w:ascii="Arial" w:hAnsi="Arial" w:cs="Arial"/>
                <w:szCs w:val="24"/>
              </w:rPr>
            </w:pPr>
          </w:p>
          <w:p w14:paraId="30B28C67" w14:textId="1E858468" w:rsidR="00730B04" w:rsidRPr="00730B04" w:rsidRDefault="00730B04" w:rsidP="00730B04">
            <w:pPr>
              <w:rPr>
                <w:rFonts w:ascii="Arial" w:hAnsi="Arial" w:cs="Arial"/>
                <w:szCs w:val="24"/>
              </w:rPr>
            </w:pPr>
            <w:r w:rsidRPr="00730B04">
              <w:rPr>
                <w:rFonts w:ascii="Arial" w:hAnsi="Arial" w:cs="Arial"/>
                <w:szCs w:val="24"/>
              </w:rPr>
              <w:t>Comparable budgets for 16/17 and 17/18 for trading standards  would show a reduction in budget of £189,927</w:t>
            </w:r>
          </w:p>
          <w:p w14:paraId="78EB5A9B" w14:textId="77777777" w:rsidR="00730B04" w:rsidRDefault="00730B04" w:rsidP="00730B04">
            <w:pPr>
              <w:rPr>
                <w:rFonts w:ascii="Arial" w:hAnsi="Arial" w:cs="Arial"/>
                <w:szCs w:val="24"/>
              </w:rPr>
            </w:pPr>
          </w:p>
          <w:p w14:paraId="605FF3E5" w14:textId="46424F5C" w:rsidR="00730B04" w:rsidRPr="00CE646C" w:rsidRDefault="00730B04" w:rsidP="00730B04">
            <w:pPr>
              <w:rPr>
                <w:rFonts w:ascii="Arial" w:hAnsi="Arial" w:cs="Arial"/>
                <w:szCs w:val="24"/>
              </w:rPr>
            </w:pPr>
            <w:r w:rsidRPr="00730B04">
              <w:rPr>
                <w:rFonts w:ascii="Arial" w:hAnsi="Arial" w:cs="Arial"/>
                <w:szCs w:val="24"/>
              </w:rPr>
              <w:t>The level of population has an impact on this indicator.</w:t>
            </w:r>
          </w:p>
          <w:p w14:paraId="19099B31" w14:textId="77777777" w:rsidR="00122929" w:rsidRPr="00531B94" w:rsidRDefault="00A51408" w:rsidP="009A329B">
            <w:pPr>
              <w:rPr>
                <w:rFonts w:ascii="Arial" w:hAnsi="Arial" w:cs="Arial"/>
                <w:szCs w:val="24"/>
              </w:rPr>
            </w:pPr>
            <w:r>
              <w:rPr>
                <w:rFonts w:ascii="Arial" w:hAnsi="Arial" w:cs="Arial"/>
                <w:sz w:val="24"/>
                <w:szCs w:val="24"/>
              </w:rPr>
              <w:t xml:space="preserve"> </w:t>
            </w:r>
          </w:p>
        </w:tc>
      </w:tr>
      <w:tr w:rsidR="0074491D" w:rsidRPr="0074491D" w14:paraId="509933F4" w14:textId="77777777" w:rsidTr="004F4EA3">
        <w:trPr>
          <w:jc w:val="center"/>
        </w:trPr>
        <w:tc>
          <w:tcPr>
            <w:tcW w:w="15309" w:type="dxa"/>
            <w:gridSpan w:val="4"/>
          </w:tcPr>
          <w:p w14:paraId="50544374" w14:textId="77777777" w:rsidR="00CE646C" w:rsidRPr="00CE646C" w:rsidRDefault="00CE646C" w:rsidP="009A329B">
            <w:pPr>
              <w:rPr>
                <w:sz w:val="6"/>
                <w:szCs w:val="6"/>
              </w:rPr>
            </w:pPr>
          </w:p>
          <w:p w14:paraId="4BACAC3B" w14:textId="77777777" w:rsidR="0074491D" w:rsidRPr="0074491D" w:rsidRDefault="00232953" w:rsidP="009A329B">
            <w:pPr>
              <w:rPr>
                <w:b/>
                <w:sz w:val="28"/>
                <w:szCs w:val="28"/>
              </w:rPr>
            </w:pPr>
            <w:r>
              <w:rPr>
                <w:b/>
                <w:sz w:val="28"/>
                <w:szCs w:val="28"/>
              </w:rPr>
              <w:t>LOOKING FORWARD - EXPECTED IMPACT ON INDICATOR</w:t>
            </w:r>
            <w:r w:rsidR="0074491D" w:rsidRPr="0074491D">
              <w:rPr>
                <w:b/>
                <w:sz w:val="28"/>
                <w:szCs w:val="28"/>
              </w:rPr>
              <w:t>:</w:t>
            </w:r>
          </w:p>
          <w:p w14:paraId="3A582D46" w14:textId="77777777" w:rsidR="00D7015C" w:rsidRPr="00EA40A8" w:rsidRDefault="00D7015C" w:rsidP="00EA40A8">
            <w:pPr>
              <w:rPr>
                <w:rFonts w:ascii="Arial" w:hAnsi="Arial" w:cs="Arial"/>
              </w:rPr>
            </w:pPr>
            <w:r w:rsidRPr="00EA40A8">
              <w:rPr>
                <w:rFonts w:ascii="Arial" w:hAnsi="Arial" w:cs="Arial"/>
              </w:rPr>
              <w:t>Delivering these regulatory services across a large geographical area disadvantages Argyll and Bute Council in this performance measure as our ranking will always be in the lower quartile with other rural authorities. A more meaningful measure is to benchmark this with our rural benchmarking partners and to use a 1000 square kilometre measure.</w:t>
            </w:r>
          </w:p>
          <w:p w14:paraId="25DD971D" w14:textId="77777777" w:rsidR="00EA40A8" w:rsidRDefault="00EA40A8" w:rsidP="00EA40A8">
            <w:pPr>
              <w:rPr>
                <w:rFonts w:ascii="Arial" w:hAnsi="Arial" w:cs="Arial"/>
              </w:rPr>
            </w:pPr>
          </w:p>
          <w:p w14:paraId="63B6C6D5" w14:textId="77777777" w:rsidR="00CE646C" w:rsidRPr="00EA40A8" w:rsidRDefault="00D7015C" w:rsidP="00EA40A8">
            <w:pPr>
              <w:rPr>
                <w:rFonts w:ascii="Arial" w:hAnsi="Arial" w:cs="Arial"/>
              </w:rPr>
            </w:pPr>
            <w:r w:rsidRPr="00EA40A8">
              <w:rPr>
                <w:rFonts w:ascii="Arial" w:hAnsi="Arial" w:cs="Arial"/>
              </w:rPr>
              <w:lastRenderedPageBreak/>
              <w:t>The costs will reduce in 2018/19 and 2019/20, as a result of savings which have been made across trading standards and the redesign of advice services.</w:t>
            </w:r>
          </w:p>
          <w:p w14:paraId="40FB0CC6" w14:textId="77777777" w:rsidR="00EA40A8" w:rsidRDefault="00EA40A8" w:rsidP="00EA40A8">
            <w:pPr>
              <w:rPr>
                <w:rFonts w:ascii="Arial" w:hAnsi="Arial" w:cs="Arial"/>
              </w:rPr>
            </w:pPr>
          </w:p>
          <w:p w14:paraId="18486ED9" w14:textId="77777777" w:rsidR="0074491D" w:rsidRPr="00EA40A8" w:rsidRDefault="00D7015C" w:rsidP="00EA40A8">
            <w:pPr>
              <w:rPr>
                <w:rFonts w:ascii="Arial" w:hAnsi="Arial" w:cs="Arial"/>
              </w:rPr>
            </w:pPr>
            <w:r w:rsidRPr="00EA40A8">
              <w:rPr>
                <w:rFonts w:ascii="Arial" w:hAnsi="Arial" w:cs="Arial"/>
              </w:rPr>
              <w:t>To improve collaborative working and provide efficiencies, we have joined a North of Scotland Trading Standards Collaborative with other local authorities (Aberdeen City, Aberdeenshire, Argyll and Bute, Highland, Moray, Orkney, Western Isles), this will provide efficiencies although they may not significantly reduce this measure, which is population based and impacted by depopulation.</w:t>
            </w:r>
          </w:p>
          <w:p w14:paraId="2DD146E3" w14:textId="77777777" w:rsidR="00CE646C" w:rsidRPr="00CE646C" w:rsidRDefault="00CE646C" w:rsidP="00CE646C">
            <w:pPr>
              <w:rPr>
                <w:rFonts w:ascii="Arial" w:hAnsi="Arial" w:cs="Arial"/>
              </w:rPr>
            </w:pPr>
          </w:p>
        </w:tc>
      </w:tr>
    </w:tbl>
    <w:p w14:paraId="17FF2C05" w14:textId="77777777" w:rsidR="00F0794F" w:rsidRDefault="00F0794F">
      <w:r>
        <w:lastRenderedPageBreak/>
        <w:br w:type="page"/>
      </w:r>
    </w:p>
    <w:tbl>
      <w:tblPr>
        <w:tblStyle w:val="TableGrid6"/>
        <w:tblW w:w="15309" w:type="dxa"/>
        <w:jc w:val="center"/>
        <w:tblLook w:val="04A0" w:firstRow="1" w:lastRow="0" w:firstColumn="1" w:lastColumn="0" w:noHBand="0" w:noVBand="1"/>
      </w:tblPr>
      <w:tblGrid>
        <w:gridCol w:w="5949"/>
        <w:gridCol w:w="1559"/>
        <w:gridCol w:w="6095"/>
        <w:gridCol w:w="1706"/>
      </w:tblGrid>
      <w:tr w:rsidR="00DD0C9D" w:rsidRPr="005D65E6" w14:paraId="40549DA7" w14:textId="77777777" w:rsidTr="00DD0C9D">
        <w:trPr>
          <w:trHeight w:val="794"/>
          <w:jc w:val="center"/>
        </w:trPr>
        <w:tc>
          <w:tcPr>
            <w:tcW w:w="15309" w:type="dxa"/>
            <w:gridSpan w:val="4"/>
            <w:vAlign w:val="center"/>
          </w:tcPr>
          <w:p w14:paraId="206AE80A" w14:textId="0E135DB9" w:rsidR="00DD0C9D" w:rsidRPr="005D65E6" w:rsidRDefault="00DD0C9D" w:rsidP="005D65E6">
            <w:pPr>
              <w:rPr>
                <w:b/>
                <w:sz w:val="32"/>
              </w:rPr>
            </w:pPr>
            <w:r w:rsidRPr="005D65E6">
              <w:rPr>
                <w:b/>
                <w:sz w:val="32"/>
              </w:rPr>
              <w:lastRenderedPageBreak/>
              <w:t>SERVICE: PLANNING, HOUSING AND REGULATORY SERVICES</w:t>
            </w:r>
          </w:p>
        </w:tc>
      </w:tr>
      <w:tr w:rsidR="0074491D" w:rsidRPr="00BC29AB" w14:paraId="31BD9175" w14:textId="77777777" w:rsidTr="004A7E36">
        <w:trPr>
          <w:trHeight w:val="567"/>
          <w:jc w:val="center"/>
        </w:trPr>
        <w:tc>
          <w:tcPr>
            <w:tcW w:w="15309" w:type="dxa"/>
            <w:gridSpan w:val="4"/>
            <w:vAlign w:val="center"/>
          </w:tcPr>
          <w:p w14:paraId="0930D73A" w14:textId="77777777" w:rsidR="0074491D" w:rsidRPr="00BC29AB" w:rsidRDefault="00122929" w:rsidP="009A329B">
            <w:pPr>
              <w:pStyle w:val="Heading1"/>
              <w:spacing w:before="0"/>
              <w:outlineLvl w:val="0"/>
              <w:rPr>
                <w:b/>
                <w:color w:val="auto"/>
              </w:rPr>
            </w:pPr>
            <w:bookmarkStart w:id="84" w:name="_Toc11143039"/>
            <w:r w:rsidRPr="00BC29AB">
              <w:rPr>
                <w:b/>
                <w:color w:val="auto"/>
              </w:rPr>
              <w:t>INDICATOR REF: ENV5b - Cost of e</w:t>
            </w:r>
            <w:r w:rsidR="0074491D" w:rsidRPr="00BC29AB">
              <w:rPr>
                <w:b/>
                <w:color w:val="auto"/>
              </w:rPr>
              <w:t>nvironmental health per 1,000 population</w:t>
            </w:r>
            <w:r w:rsidR="003262ED" w:rsidRPr="00BC29AB">
              <w:rPr>
                <w:b/>
                <w:noProof/>
                <w:color w:val="auto"/>
                <w:lang w:eastAsia="en-GB"/>
              </w:rPr>
              <w:drawing>
                <wp:inline distT="0" distB="0" distL="0" distR="0" wp14:anchorId="00899C50" wp14:editId="3A3E6B60">
                  <wp:extent cx="238123" cy="164854"/>
                  <wp:effectExtent l="0" t="0" r="0" b="6985"/>
                  <wp:docPr id="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84"/>
            <w:r w:rsidR="00CA7DF1" w:rsidRPr="00BC29AB">
              <w:rPr>
                <w:b/>
                <w:color w:val="auto"/>
              </w:rPr>
              <w:t xml:space="preserve"> </w:t>
            </w:r>
          </w:p>
        </w:tc>
      </w:tr>
      <w:tr w:rsidR="00E06E41" w:rsidRPr="0074491D" w14:paraId="23F8E9AB" w14:textId="77777777" w:rsidTr="004A7E36">
        <w:trPr>
          <w:trHeight w:val="454"/>
          <w:jc w:val="center"/>
        </w:trPr>
        <w:tc>
          <w:tcPr>
            <w:tcW w:w="15309" w:type="dxa"/>
            <w:gridSpan w:val="4"/>
            <w:vAlign w:val="center"/>
          </w:tcPr>
          <w:p w14:paraId="5081F09F" w14:textId="77777777" w:rsidR="00E06E41" w:rsidRPr="0052702B" w:rsidRDefault="0052702B" w:rsidP="009A329B">
            <w:pPr>
              <w:jc w:val="center"/>
              <w:rPr>
                <w:b/>
                <w:color w:val="0070C0"/>
                <w:sz w:val="28"/>
                <w:szCs w:val="28"/>
              </w:rPr>
            </w:pPr>
            <w:r>
              <w:rPr>
                <w:b/>
                <w:color w:val="0070C0"/>
                <w:sz w:val="28"/>
                <w:szCs w:val="28"/>
              </w:rPr>
              <w:t xml:space="preserve">Performance Range: </w:t>
            </w:r>
            <w:r w:rsidR="00F27853">
              <w:rPr>
                <w:b/>
                <w:color w:val="0070C0"/>
                <w:sz w:val="28"/>
                <w:szCs w:val="28"/>
              </w:rPr>
              <w:t xml:space="preserve">£6,848 to </w:t>
            </w:r>
            <w:r w:rsidR="00BE08CC">
              <w:rPr>
                <w:b/>
                <w:color w:val="0070C0"/>
                <w:sz w:val="28"/>
                <w:szCs w:val="28"/>
              </w:rPr>
              <w:t xml:space="preserve">£35,441 </w:t>
            </w:r>
            <w:r w:rsidR="00BE08CC" w:rsidRPr="00BE08CC">
              <w:rPr>
                <w:b/>
                <w:color w:val="0070C0"/>
                <w:sz w:val="28"/>
                <w:szCs w:val="28"/>
              </w:rPr>
              <w:t>(Lowest is best)</w:t>
            </w:r>
          </w:p>
        </w:tc>
      </w:tr>
      <w:tr w:rsidR="0074491D" w:rsidRPr="0074491D" w14:paraId="68165040" w14:textId="77777777" w:rsidTr="004A7E36">
        <w:trPr>
          <w:trHeight w:val="397"/>
          <w:jc w:val="center"/>
        </w:trPr>
        <w:tc>
          <w:tcPr>
            <w:tcW w:w="7508" w:type="dxa"/>
            <w:gridSpan w:val="2"/>
            <w:shd w:val="clear" w:color="auto" w:fill="D9E2F3" w:themeFill="accent5" w:themeFillTint="33"/>
            <w:vAlign w:val="center"/>
          </w:tcPr>
          <w:p w14:paraId="1F28F9CC" w14:textId="77777777" w:rsidR="0074491D" w:rsidRPr="0074491D" w:rsidRDefault="0074491D" w:rsidP="009A329B">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0203D530" w14:textId="77777777" w:rsidR="0074491D" w:rsidRPr="0074491D" w:rsidRDefault="0074491D" w:rsidP="009A329B">
            <w:pPr>
              <w:jc w:val="center"/>
              <w:rPr>
                <w:b/>
                <w:sz w:val="28"/>
                <w:szCs w:val="28"/>
              </w:rPr>
            </w:pPr>
            <w:r w:rsidRPr="0074491D">
              <w:rPr>
                <w:b/>
                <w:sz w:val="28"/>
                <w:szCs w:val="28"/>
              </w:rPr>
              <w:t>SCOTLAND</w:t>
            </w:r>
          </w:p>
        </w:tc>
      </w:tr>
      <w:tr w:rsidR="0074491D" w:rsidRPr="0074491D" w14:paraId="27AF1D73" w14:textId="77777777" w:rsidTr="004A7E36">
        <w:trPr>
          <w:trHeight w:val="397"/>
          <w:jc w:val="center"/>
        </w:trPr>
        <w:tc>
          <w:tcPr>
            <w:tcW w:w="7508" w:type="dxa"/>
            <w:gridSpan w:val="2"/>
            <w:vAlign w:val="center"/>
          </w:tcPr>
          <w:p w14:paraId="3B11A1D6" w14:textId="77777777" w:rsidR="0074491D" w:rsidRPr="00721B18" w:rsidRDefault="00910AB1" w:rsidP="009A329B">
            <w:pPr>
              <w:jc w:val="center"/>
              <w:rPr>
                <w:b/>
                <w:sz w:val="28"/>
                <w:szCs w:val="28"/>
              </w:rPr>
            </w:pPr>
            <w:r w:rsidRPr="00721B18">
              <w:rPr>
                <w:b/>
                <w:sz w:val="28"/>
                <w:szCs w:val="28"/>
              </w:rPr>
              <w:t>£28,971</w:t>
            </w:r>
            <w:r w:rsidR="00721B18" w:rsidRPr="00721B18">
              <w:rPr>
                <w:b/>
                <w:sz w:val="28"/>
                <w:szCs w:val="28"/>
              </w:rPr>
              <w:t xml:space="preserve"> </w:t>
            </w:r>
            <w:r w:rsidRPr="00721B18">
              <w:rPr>
                <w:b/>
                <w:color w:val="FF0000"/>
                <w:sz w:val="28"/>
                <w:szCs w:val="28"/>
              </w:rPr>
              <w:sym w:font="Wingdings" w:char="F0E9"/>
            </w:r>
          </w:p>
        </w:tc>
        <w:tc>
          <w:tcPr>
            <w:tcW w:w="7801" w:type="dxa"/>
            <w:gridSpan w:val="2"/>
            <w:vAlign w:val="center"/>
          </w:tcPr>
          <w:p w14:paraId="2E7A5F84" w14:textId="77777777" w:rsidR="0074491D" w:rsidRPr="0074491D" w:rsidRDefault="00910AB1" w:rsidP="009A329B">
            <w:pPr>
              <w:jc w:val="center"/>
              <w:rPr>
                <w:b/>
                <w:sz w:val="28"/>
                <w:szCs w:val="28"/>
              </w:rPr>
            </w:pPr>
            <w:r>
              <w:rPr>
                <w:b/>
                <w:sz w:val="28"/>
                <w:szCs w:val="28"/>
              </w:rPr>
              <w:t>£15,496</w:t>
            </w:r>
            <w:r w:rsidR="00721B18">
              <w:rPr>
                <w:b/>
                <w:sz w:val="28"/>
                <w:szCs w:val="28"/>
              </w:rPr>
              <w:t xml:space="preserve"> </w:t>
            </w:r>
            <w:r w:rsidRPr="00EC5E64">
              <w:rPr>
                <w:b/>
                <w:color w:val="00B050"/>
                <w:sz w:val="28"/>
                <w:szCs w:val="28"/>
              </w:rPr>
              <w:sym w:font="Wingdings" w:char="F0EA"/>
            </w:r>
          </w:p>
        </w:tc>
      </w:tr>
      <w:tr w:rsidR="007D4A55" w:rsidRPr="0074491D" w14:paraId="0F5A89F2" w14:textId="77777777" w:rsidTr="004A7E36">
        <w:trPr>
          <w:trHeight w:val="397"/>
          <w:jc w:val="center"/>
        </w:trPr>
        <w:tc>
          <w:tcPr>
            <w:tcW w:w="5949" w:type="dxa"/>
            <w:vAlign w:val="center"/>
          </w:tcPr>
          <w:p w14:paraId="04099E19" w14:textId="77777777" w:rsidR="007D4A55" w:rsidRPr="00721B18" w:rsidRDefault="007D4A55"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0002C5FB" w14:textId="77777777" w:rsidR="007D4A55" w:rsidRPr="00721B18" w:rsidRDefault="007D4A55" w:rsidP="009A329B">
            <w:pPr>
              <w:jc w:val="center"/>
              <w:rPr>
                <w:b/>
                <w:sz w:val="28"/>
                <w:szCs w:val="28"/>
              </w:rPr>
            </w:pPr>
            <w:r w:rsidRPr="00721B18">
              <w:rPr>
                <w:b/>
                <w:sz w:val="28"/>
                <w:szCs w:val="28"/>
              </w:rPr>
              <w:t xml:space="preserve">15.06% </w:t>
            </w:r>
            <w:r w:rsidRPr="00721B18">
              <w:rPr>
                <w:b/>
                <w:color w:val="FF0000"/>
                <w:sz w:val="28"/>
                <w:szCs w:val="28"/>
              </w:rPr>
              <w:sym w:font="Wingdings" w:char="F0E9"/>
            </w:r>
          </w:p>
        </w:tc>
        <w:tc>
          <w:tcPr>
            <w:tcW w:w="6095" w:type="dxa"/>
            <w:vAlign w:val="center"/>
          </w:tcPr>
          <w:p w14:paraId="0571D7B3" w14:textId="77777777" w:rsidR="007D4A55" w:rsidRPr="0074491D" w:rsidRDefault="007D4A55" w:rsidP="009A329B">
            <w:pPr>
              <w:jc w:val="center"/>
              <w:rPr>
                <w:sz w:val="28"/>
                <w:szCs w:val="28"/>
              </w:rPr>
            </w:pPr>
            <w:r>
              <w:rPr>
                <w:sz w:val="28"/>
                <w:szCs w:val="28"/>
              </w:rPr>
              <w:t>CHANGE 2016/17 TO 2017/18</w:t>
            </w:r>
          </w:p>
        </w:tc>
        <w:tc>
          <w:tcPr>
            <w:tcW w:w="1706" w:type="dxa"/>
            <w:vAlign w:val="center"/>
          </w:tcPr>
          <w:p w14:paraId="7B6C9344" w14:textId="77777777" w:rsidR="007D4A55" w:rsidRPr="0074491D" w:rsidRDefault="00DB2774" w:rsidP="009A329B">
            <w:pPr>
              <w:jc w:val="center"/>
              <w:rPr>
                <w:sz w:val="28"/>
                <w:szCs w:val="28"/>
              </w:rPr>
            </w:pPr>
            <w:r>
              <w:rPr>
                <w:sz w:val="28"/>
                <w:szCs w:val="28"/>
              </w:rPr>
              <w:t xml:space="preserve"> </w:t>
            </w:r>
            <w:r w:rsidR="007D4A55">
              <w:rPr>
                <w:sz w:val="28"/>
                <w:szCs w:val="28"/>
              </w:rPr>
              <w:t xml:space="preserve">-4.26% </w:t>
            </w:r>
            <w:r w:rsidR="007D4A55" w:rsidRPr="00EC5E64">
              <w:rPr>
                <w:b/>
                <w:color w:val="00B050"/>
                <w:sz w:val="28"/>
                <w:szCs w:val="28"/>
              </w:rPr>
              <w:sym w:font="Wingdings" w:char="F0EA"/>
            </w:r>
          </w:p>
        </w:tc>
      </w:tr>
      <w:tr w:rsidR="007D4A55" w:rsidRPr="0074491D" w14:paraId="5A7394EA" w14:textId="77777777" w:rsidTr="004A7E36">
        <w:trPr>
          <w:trHeight w:val="397"/>
          <w:jc w:val="center"/>
        </w:trPr>
        <w:tc>
          <w:tcPr>
            <w:tcW w:w="5949" w:type="dxa"/>
            <w:vAlign w:val="center"/>
          </w:tcPr>
          <w:p w14:paraId="1F6AB533" w14:textId="77777777" w:rsidR="007D4A55" w:rsidRPr="00721B18" w:rsidRDefault="007D4A55" w:rsidP="009A329B">
            <w:pPr>
              <w:jc w:val="center"/>
              <w:rPr>
                <w:b/>
                <w:sz w:val="28"/>
                <w:szCs w:val="28"/>
              </w:rPr>
            </w:pPr>
            <w:r w:rsidRPr="00721B18">
              <w:rPr>
                <w:b/>
                <w:sz w:val="28"/>
                <w:szCs w:val="28"/>
              </w:rPr>
              <w:t xml:space="preserve">CHANGE BASE YEAR TO </w:t>
            </w:r>
            <w:r>
              <w:rPr>
                <w:b/>
                <w:sz w:val="28"/>
                <w:szCs w:val="28"/>
              </w:rPr>
              <w:t>2017/18</w:t>
            </w:r>
          </w:p>
        </w:tc>
        <w:tc>
          <w:tcPr>
            <w:tcW w:w="1559" w:type="dxa"/>
            <w:vAlign w:val="center"/>
          </w:tcPr>
          <w:p w14:paraId="5BB6266A" w14:textId="77777777" w:rsidR="007D4A55" w:rsidRPr="00721B18" w:rsidRDefault="00DB2774" w:rsidP="009A329B">
            <w:pPr>
              <w:jc w:val="center"/>
              <w:rPr>
                <w:b/>
                <w:sz w:val="28"/>
                <w:szCs w:val="28"/>
              </w:rPr>
            </w:pPr>
            <w:r>
              <w:rPr>
                <w:b/>
                <w:sz w:val="28"/>
                <w:szCs w:val="28"/>
              </w:rPr>
              <w:t xml:space="preserve">  </w:t>
            </w:r>
            <w:r w:rsidR="007D4A55" w:rsidRPr="00721B18">
              <w:rPr>
                <w:b/>
                <w:sz w:val="28"/>
                <w:szCs w:val="28"/>
              </w:rPr>
              <w:t xml:space="preserve">3.47% </w:t>
            </w:r>
            <w:r w:rsidR="007D4A55" w:rsidRPr="00721B18">
              <w:rPr>
                <w:b/>
                <w:color w:val="FF0000"/>
                <w:sz w:val="28"/>
                <w:szCs w:val="28"/>
              </w:rPr>
              <w:sym w:font="Wingdings" w:char="F0E9"/>
            </w:r>
          </w:p>
        </w:tc>
        <w:tc>
          <w:tcPr>
            <w:tcW w:w="6095" w:type="dxa"/>
            <w:tcBorders>
              <w:bottom w:val="single" w:sz="4" w:space="0" w:color="auto"/>
            </w:tcBorders>
            <w:vAlign w:val="center"/>
          </w:tcPr>
          <w:p w14:paraId="75EC95E2" w14:textId="77777777" w:rsidR="007D4A55" w:rsidRDefault="007D4A55" w:rsidP="009A329B">
            <w:pPr>
              <w:jc w:val="center"/>
              <w:rPr>
                <w:sz w:val="28"/>
                <w:szCs w:val="28"/>
              </w:rPr>
            </w:pPr>
            <w:r>
              <w:rPr>
                <w:sz w:val="28"/>
                <w:szCs w:val="28"/>
              </w:rPr>
              <w:t>CHANGE BASE YEAR TO 2017/18</w:t>
            </w:r>
          </w:p>
        </w:tc>
        <w:tc>
          <w:tcPr>
            <w:tcW w:w="1706" w:type="dxa"/>
            <w:tcBorders>
              <w:bottom w:val="single" w:sz="4" w:space="0" w:color="auto"/>
            </w:tcBorders>
            <w:vAlign w:val="center"/>
          </w:tcPr>
          <w:p w14:paraId="103EF617" w14:textId="77777777" w:rsidR="007D4A55" w:rsidRDefault="007D4A55" w:rsidP="009A329B">
            <w:pPr>
              <w:jc w:val="center"/>
              <w:rPr>
                <w:sz w:val="28"/>
                <w:szCs w:val="28"/>
              </w:rPr>
            </w:pPr>
            <w:r>
              <w:rPr>
                <w:sz w:val="28"/>
                <w:szCs w:val="28"/>
              </w:rPr>
              <w:t xml:space="preserve">-11.88% </w:t>
            </w:r>
            <w:r w:rsidRPr="00EC5E64">
              <w:rPr>
                <w:b/>
                <w:color w:val="00B050"/>
                <w:sz w:val="28"/>
                <w:szCs w:val="28"/>
              </w:rPr>
              <w:sym w:font="Wingdings" w:char="F0EA"/>
            </w:r>
          </w:p>
        </w:tc>
      </w:tr>
      <w:tr w:rsidR="00721B18" w:rsidRPr="0074491D" w14:paraId="6DF3A4FD" w14:textId="77777777" w:rsidTr="004A7E36">
        <w:trPr>
          <w:trHeight w:val="397"/>
          <w:jc w:val="center"/>
        </w:trPr>
        <w:tc>
          <w:tcPr>
            <w:tcW w:w="7508" w:type="dxa"/>
            <w:gridSpan w:val="2"/>
            <w:tcBorders>
              <w:bottom w:val="single" w:sz="4" w:space="0" w:color="auto"/>
            </w:tcBorders>
            <w:vAlign w:val="center"/>
          </w:tcPr>
          <w:p w14:paraId="1F24B691" w14:textId="77777777" w:rsidR="00721B18" w:rsidRPr="00721B18" w:rsidRDefault="00721B18" w:rsidP="009A329B">
            <w:pPr>
              <w:jc w:val="center"/>
              <w:rPr>
                <w:b/>
                <w:sz w:val="28"/>
                <w:szCs w:val="28"/>
              </w:rPr>
            </w:pPr>
            <w:r w:rsidRPr="00721B18">
              <w:rPr>
                <w:b/>
                <w:sz w:val="28"/>
                <w:szCs w:val="28"/>
              </w:rPr>
              <w:t>RANK POSITION: 31</w:t>
            </w:r>
            <w:r w:rsidRPr="00721B18">
              <w:rPr>
                <w:b/>
                <w:sz w:val="28"/>
                <w:szCs w:val="28"/>
                <w:vertAlign w:val="superscript"/>
              </w:rPr>
              <w:t>st</w:t>
            </w:r>
            <w:r w:rsidRPr="00721B18">
              <w:rPr>
                <w:b/>
                <w:sz w:val="28"/>
                <w:szCs w:val="28"/>
              </w:rPr>
              <w:t xml:space="preserve"> </w:t>
            </w:r>
            <w:r w:rsidRPr="00721B18">
              <w:rPr>
                <w:b/>
                <w:color w:val="0070C0"/>
                <w:sz w:val="28"/>
                <w:szCs w:val="28"/>
              </w:rPr>
              <w:sym w:font="Wingdings" w:char="F0E8"/>
            </w:r>
            <w:r w:rsidR="00F13F21">
              <w:rPr>
                <w:b/>
                <w:color w:val="0070C0"/>
                <w:sz w:val="28"/>
                <w:szCs w:val="28"/>
              </w:rPr>
              <w:t xml:space="preserve">    </w:t>
            </w:r>
            <w:r w:rsidRPr="00721B18">
              <w:rPr>
                <w:b/>
                <w:sz w:val="28"/>
                <w:szCs w:val="28"/>
              </w:rPr>
              <w:t xml:space="preserve">RANK MOVEMENT: 0 </w:t>
            </w:r>
            <w:r w:rsidRPr="00721B18">
              <w:rPr>
                <w:b/>
                <w:color w:val="0070C0"/>
                <w:sz w:val="28"/>
                <w:szCs w:val="28"/>
              </w:rPr>
              <w:sym w:font="Wingdings" w:char="F0E8"/>
            </w:r>
          </w:p>
        </w:tc>
        <w:tc>
          <w:tcPr>
            <w:tcW w:w="7801" w:type="dxa"/>
            <w:gridSpan w:val="2"/>
            <w:tcBorders>
              <w:bottom w:val="nil"/>
            </w:tcBorders>
            <w:shd w:val="clear" w:color="auto" w:fill="D0CECE" w:themeFill="background2" w:themeFillShade="E6"/>
            <w:vAlign w:val="center"/>
          </w:tcPr>
          <w:p w14:paraId="5E7C9F2F" w14:textId="77777777" w:rsidR="00721B18" w:rsidRPr="0074491D" w:rsidRDefault="00721B18" w:rsidP="009A329B">
            <w:pPr>
              <w:rPr>
                <w:sz w:val="28"/>
                <w:szCs w:val="28"/>
              </w:rPr>
            </w:pPr>
          </w:p>
        </w:tc>
      </w:tr>
      <w:tr w:rsidR="00BC29AB" w:rsidRPr="0074491D" w14:paraId="345EFB22" w14:textId="77777777" w:rsidTr="004A7E36">
        <w:trPr>
          <w:trHeight w:val="397"/>
          <w:jc w:val="center"/>
        </w:trPr>
        <w:tc>
          <w:tcPr>
            <w:tcW w:w="7508" w:type="dxa"/>
            <w:gridSpan w:val="2"/>
            <w:tcBorders>
              <w:bottom w:val="nil"/>
            </w:tcBorders>
            <w:shd w:val="clear" w:color="auto" w:fill="D9E2F3" w:themeFill="accent5" w:themeFillTint="33"/>
            <w:vAlign w:val="center"/>
          </w:tcPr>
          <w:p w14:paraId="370D72B9" w14:textId="77777777" w:rsidR="00BC29AB" w:rsidRPr="00721B18" w:rsidRDefault="00BC29AB" w:rsidP="004A7E36">
            <w:pPr>
              <w:jc w:val="center"/>
              <w:rPr>
                <w:b/>
                <w:sz w:val="28"/>
                <w:szCs w:val="28"/>
              </w:rPr>
            </w:pPr>
            <w:r>
              <w:rPr>
                <w:b/>
                <w:sz w:val="28"/>
                <w:szCs w:val="28"/>
              </w:rPr>
              <w:t>FAMILY GROUP RANKIN</w:t>
            </w:r>
            <w:r w:rsidR="004A7E36">
              <w:rPr>
                <w:b/>
                <w:sz w:val="28"/>
                <w:szCs w:val="28"/>
              </w:rPr>
              <w:t>G 2017/18</w:t>
            </w:r>
          </w:p>
        </w:tc>
        <w:tc>
          <w:tcPr>
            <w:tcW w:w="7801" w:type="dxa"/>
            <w:gridSpan w:val="2"/>
            <w:tcBorders>
              <w:top w:val="nil"/>
              <w:bottom w:val="nil"/>
            </w:tcBorders>
            <w:shd w:val="clear" w:color="auto" w:fill="D0CECE" w:themeFill="background2" w:themeFillShade="E6"/>
            <w:vAlign w:val="center"/>
          </w:tcPr>
          <w:p w14:paraId="19F703F1" w14:textId="77777777" w:rsidR="00BC29AB" w:rsidRPr="0074491D" w:rsidRDefault="00BC29AB" w:rsidP="009A329B">
            <w:pPr>
              <w:rPr>
                <w:sz w:val="28"/>
                <w:szCs w:val="28"/>
              </w:rPr>
            </w:pPr>
          </w:p>
        </w:tc>
      </w:tr>
      <w:tr w:rsidR="004A7E36" w:rsidRPr="0074491D" w14:paraId="5C161F71" w14:textId="77777777" w:rsidTr="004A7E36">
        <w:trPr>
          <w:trHeight w:val="397"/>
          <w:jc w:val="center"/>
        </w:trPr>
        <w:tc>
          <w:tcPr>
            <w:tcW w:w="7508" w:type="dxa"/>
            <w:gridSpan w:val="2"/>
            <w:tcBorders>
              <w:top w:val="nil"/>
            </w:tcBorders>
            <w:shd w:val="clear" w:color="auto" w:fill="D9E2F3" w:themeFill="accent5" w:themeFillTint="33"/>
            <w:vAlign w:val="center"/>
          </w:tcPr>
          <w:p w14:paraId="3AD5253D" w14:textId="77777777" w:rsidR="004A7E36" w:rsidRDefault="004A7E36" w:rsidP="009A329B">
            <w:pPr>
              <w:jc w:val="center"/>
              <w:rPr>
                <w:b/>
                <w:sz w:val="28"/>
                <w:szCs w:val="28"/>
              </w:rPr>
            </w:pPr>
            <w:r>
              <w:rPr>
                <w:b/>
                <w:sz w:val="28"/>
                <w:szCs w:val="28"/>
              </w:rPr>
              <w:t>RANK POSITION: 7</w:t>
            </w:r>
            <w:r w:rsidRPr="00BC29AB">
              <w:rPr>
                <w:b/>
                <w:sz w:val="28"/>
                <w:szCs w:val="28"/>
                <w:vertAlign w:val="superscript"/>
              </w:rPr>
              <w:t>th</w:t>
            </w:r>
            <w:r w:rsidR="001A02B1">
              <w:rPr>
                <w:b/>
                <w:sz w:val="28"/>
                <w:szCs w:val="28"/>
              </w:rPr>
              <w:t xml:space="preserve">    </w:t>
            </w:r>
            <w:r>
              <w:rPr>
                <w:b/>
                <w:sz w:val="28"/>
                <w:szCs w:val="28"/>
              </w:rPr>
              <w:t xml:space="preserve">RANK MOVEMENT: 1 </w:t>
            </w:r>
            <w:r w:rsidRPr="00EC5E64">
              <w:rPr>
                <w:b/>
                <w:color w:val="00B050"/>
                <w:sz w:val="28"/>
                <w:szCs w:val="28"/>
              </w:rPr>
              <w:sym w:font="Wingdings" w:char="F0E9"/>
            </w:r>
          </w:p>
        </w:tc>
        <w:tc>
          <w:tcPr>
            <w:tcW w:w="7801" w:type="dxa"/>
            <w:gridSpan w:val="2"/>
            <w:tcBorders>
              <w:top w:val="nil"/>
            </w:tcBorders>
            <w:shd w:val="clear" w:color="auto" w:fill="D0CECE" w:themeFill="background2" w:themeFillShade="E6"/>
            <w:vAlign w:val="center"/>
          </w:tcPr>
          <w:p w14:paraId="1E025F7E" w14:textId="77777777" w:rsidR="004A7E36" w:rsidRPr="0074491D" w:rsidRDefault="004A7E36" w:rsidP="009A329B">
            <w:pPr>
              <w:rPr>
                <w:sz w:val="28"/>
                <w:szCs w:val="28"/>
              </w:rPr>
            </w:pPr>
          </w:p>
        </w:tc>
      </w:tr>
      <w:tr w:rsidR="0074491D" w:rsidRPr="0074491D" w14:paraId="3F1CC346" w14:textId="77777777" w:rsidTr="004F4EA3">
        <w:trPr>
          <w:jc w:val="center"/>
        </w:trPr>
        <w:tc>
          <w:tcPr>
            <w:tcW w:w="15309" w:type="dxa"/>
            <w:gridSpan w:val="4"/>
          </w:tcPr>
          <w:p w14:paraId="57C11481" w14:textId="77777777" w:rsidR="004A7E36" w:rsidRPr="004A7E36" w:rsidRDefault="004A7E36" w:rsidP="009A329B">
            <w:pPr>
              <w:rPr>
                <w:sz w:val="6"/>
                <w:szCs w:val="6"/>
              </w:rPr>
            </w:pPr>
          </w:p>
          <w:p w14:paraId="21851CAC" w14:textId="5E0AD292" w:rsidR="0074491D" w:rsidRPr="002A3086" w:rsidRDefault="0074491D" w:rsidP="009A329B">
            <w:pPr>
              <w:rPr>
                <w:b/>
                <w:sz w:val="28"/>
                <w:szCs w:val="28"/>
              </w:rPr>
            </w:pPr>
            <w:r w:rsidRPr="0074491D">
              <w:rPr>
                <w:b/>
                <w:sz w:val="28"/>
                <w:szCs w:val="28"/>
              </w:rPr>
              <w:t>TELLING OUR STORY:</w:t>
            </w:r>
          </w:p>
          <w:p w14:paraId="3FB522F7" w14:textId="77777777" w:rsidR="00730B04" w:rsidRDefault="00730B04" w:rsidP="00730B04">
            <w:pPr>
              <w:rPr>
                <w:rFonts w:ascii="Arial" w:hAnsi="Arial" w:cs="Arial"/>
              </w:rPr>
            </w:pPr>
            <w:r w:rsidRPr="00730B04">
              <w:rPr>
                <w:rFonts w:ascii="Arial" w:hAnsi="Arial" w:cs="Arial"/>
              </w:rPr>
              <w:t xml:space="preserve">The cost has risen by £321,000 on the year. This is the second largest increase across Scotland. Some of this increase in cost can be attributed to the drop in the population MYE figure. The authority with a larger cost increase has seen a population increase. </w:t>
            </w:r>
          </w:p>
          <w:p w14:paraId="00CFC8AC" w14:textId="77777777" w:rsidR="00730B04" w:rsidRDefault="00730B04" w:rsidP="00730B04">
            <w:pPr>
              <w:rPr>
                <w:rFonts w:ascii="Arial" w:hAnsi="Arial" w:cs="Arial"/>
              </w:rPr>
            </w:pPr>
          </w:p>
          <w:p w14:paraId="55EF9889" w14:textId="230B3A7E" w:rsidR="00730B04" w:rsidRPr="00730B04" w:rsidRDefault="00730B04" w:rsidP="00730B04">
            <w:pPr>
              <w:rPr>
                <w:rFonts w:ascii="Arial" w:hAnsi="Arial" w:cs="Arial"/>
              </w:rPr>
            </w:pPr>
            <w:r w:rsidRPr="00730B04">
              <w:rPr>
                <w:rFonts w:ascii="Arial" w:hAnsi="Arial" w:cs="Arial"/>
              </w:rPr>
              <w:t>The Scotland average has seen a decrease of £689 / 1,000 population. Again some of the decrease in cost can be attributed to the rise in population.</w:t>
            </w:r>
          </w:p>
          <w:p w14:paraId="3E521A3E" w14:textId="77777777" w:rsidR="00730B04" w:rsidRDefault="00730B04" w:rsidP="00730B04">
            <w:pPr>
              <w:rPr>
                <w:rFonts w:ascii="Arial" w:hAnsi="Arial" w:cs="Arial"/>
              </w:rPr>
            </w:pPr>
          </w:p>
          <w:p w14:paraId="63BBA239" w14:textId="77777777" w:rsidR="00730B04" w:rsidRPr="00730B04" w:rsidRDefault="00730B04" w:rsidP="00730B04">
            <w:pPr>
              <w:rPr>
                <w:rFonts w:ascii="Arial" w:hAnsi="Arial" w:cs="Arial"/>
              </w:rPr>
            </w:pPr>
            <w:r w:rsidRPr="00730B04">
              <w:rPr>
                <w:rFonts w:ascii="Arial" w:hAnsi="Arial" w:cs="Arial"/>
              </w:rPr>
              <w:t>This indicator includes the costs of delivering environmental health but also other services including public conveniences.</w:t>
            </w:r>
          </w:p>
          <w:p w14:paraId="2D9945C0" w14:textId="77777777" w:rsidR="00730B04" w:rsidRDefault="00730B04" w:rsidP="00730B04">
            <w:pPr>
              <w:rPr>
                <w:rFonts w:ascii="Arial" w:hAnsi="Arial" w:cs="Arial"/>
              </w:rPr>
            </w:pPr>
          </w:p>
          <w:p w14:paraId="304B5879" w14:textId="6EC5995C" w:rsidR="00730B04" w:rsidRPr="00730B04" w:rsidRDefault="00730B04" w:rsidP="00730B04">
            <w:pPr>
              <w:rPr>
                <w:rFonts w:ascii="Arial" w:hAnsi="Arial" w:cs="Arial"/>
              </w:rPr>
            </w:pPr>
            <w:r w:rsidRPr="00730B04">
              <w:rPr>
                <w:rFonts w:ascii="Arial" w:hAnsi="Arial" w:cs="Arial"/>
              </w:rPr>
              <w:t>In reviewing the budget, the actual budgeted costs for environmental health have reduced by 3% although it is recognised that this indicator includes other costs above solely environmental health</w:t>
            </w:r>
          </w:p>
          <w:p w14:paraId="6C159CCE" w14:textId="77777777" w:rsidR="00730B04" w:rsidRDefault="00730B04" w:rsidP="00730B04">
            <w:pPr>
              <w:rPr>
                <w:rFonts w:ascii="Arial" w:hAnsi="Arial" w:cs="Arial"/>
              </w:rPr>
            </w:pPr>
          </w:p>
          <w:p w14:paraId="5EB77552" w14:textId="558DE5C9" w:rsidR="00730B04" w:rsidRPr="004A7E36" w:rsidRDefault="00730B04" w:rsidP="00730B04">
            <w:pPr>
              <w:rPr>
                <w:rFonts w:ascii="Arial" w:hAnsi="Arial" w:cs="Arial"/>
              </w:rPr>
            </w:pPr>
            <w:r w:rsidRPr="00730B04">
              <w:rPr>
                <w:rFonts w:ascii="Arial" w:hAnsi="Arial" w:cs="Arial"/>
              </w:rPr>
              <w:t>Benchmarking figures for environmental health published by APSE, indicate that the net cost of delivering environmental health per 100 population is £12.87 which is a reduction from the 2016/17 figure of. It is also noted that income levels with total income levels being 27.6% of total expenditure</w:t>
            </w:r>
          </w:p>
        </w:tc>
      </w:tr>
      <w:tr w:rsidR="0074491D" w:rsidRPr="0074491D" w14:paraId="2FAEFDBC" w14:textId="77777777" w:rsidTr="004F4EA3">
        <w:trPr>
          <w:jc w:val="center"/>
        </w:trPr>
        <w:tc>
          <w:tcPr>
            <w:tcW w:w="15309" w:type="dxa"/>
            <w:gridSpan w:val="4"/>
          </w:tcPr>
          <w:p w14:paraId="4D7C3144" w14:textId="77777777" w:rsidR="004A7E36" w:rsidRPr="004A7E36" w:rsidRDefault="004A7E36" w:rsidP="009A329B">
            <w:pPr>
              <w:rPr>
                <w:sz w:val="6"/>
                <w:szCs w:val="6"/>
              </w:rPr>
            </w:pPr>
          </w:p>
          <w:p w14:paraId="307AD991" w14:textId="77777777" w:rsidR="0074491D" w:rsidRDefault="00232953" w:rsidP="009A329B">
            <w:pPr>
              <w:rPr>
                <w:b/>
                <w:sz w:val="28"/>
                <w:szCs w:val="28"/>
              </w:rPr>
            </w:pPr>
            <w:r>
              <w:rPr>
                <w:b/>
                <w:sz w:val="28"/>
                <w:szCs w:val="28"/>
              </w:rPr>
              <w:t>LOOKING FORWARD - EXPECTED IMPACT ON INDICATOR</w:t>
            </w:r>
            <w:r w:rsidR="0074491D" w:rsidRPr="0074491D">
              <w:rPr>
                <w:b/>
                <w:sz w:val="28"/>
                <w:szCs w:val="28"/>
              </w:rPr>
              <w:t>:</w:t>
            </w:r>
          </w:p>
          <w:p w14:paraId="73F95DAC" w14:textId="77777777" w:rsidR="001B1260" w:rsidRPr="002A3086" w:rsidRDefault="001B1260" w:rsidP="002A3086">
            <w:pPr>
              <w:rPr>
                <w:rFonts w:ascii="Arial" w:hAnsi="Arial" w:cs="Arial"/>
                <w:szCs w:val="28"/>
              </w:rPr>
            </w:pPr>
            <w:r w:rsidRPr="002A3086">
              <w:rPr>
                <w:rFonts w:ascii="Arial" w:hAnsi="Arial" w:cs="Arial"/>
                <w:szCs w:val="28"/>
              </w:rPr>
              <w:t>Delivering these regulatory services across a large geographical area disadvantages Argyll and Bute Council in this performance measure as our ranking will always be in the lower quartile with other rural authorities. A more meaningful measure is to benchmark this with our rural benchmarking partners and to use a 1000 square kilometre measure.</w:t>
            </w:r>
          </w:p>
          <w:p w14:paraId="408B930F" w14:textId="77777777" w:rsidR="004A7E36" w:rsidRPr="004A7E36" w:rsidRDefault="004A7E36" w:rsidP="004A7E36">
            <w:pPr>
              <w:rPr>
                <w:rFonts w:ascii="Arial" w:hAnsi="Arial" w:cs="Arial"/>
                <w:szCs w:val="28"/>
              </w:rPr>
            </w:pPr>
          </w:p>
          <w:p w14:paraId="45957ECA" w14:textId="77777777" w:rsidR="001B1260" w:rsidRPr="002A3086" w:rsidRDefault="001B1260" w:rsidP="002A3086">
            <w:pPr>
              <w:rPr>
                <w:rFonts w:ascii="Arial" w:hAnsi="Arial" w:cs="Arial"/>
                <w:sz w:val="20"/>
                <w:szCs w:val="28"/>
              </w:rPr>
            </w:pPr>
            <w:r w:rsidRPr="002A3086">
              <w:rPr>
                <w:rFonts w:ascii="Arial" w:hAnsi="Arial" w:cs="Arial"/>
                <w:szCs w:val="28"/>
              </w:rPr>
              <w:lastRenderedPageBreak/>
              <w:t>We have benchmarked our fees and charges with other local authorities to ensure that they are comparable and self-financing. This will seek to reduce the net costs of service delivery for 18/19 and 19/20 although the impact may be negligible in terms of the rating in this measure.</w:t>
            </w:r>
          </w:p>
          <w:p w14:paraId="132DEB25" w14:textId="77777777" w:rsidR="004A7E36" w:rsidRPr="004A7E36" w:rsidRDefault="004A7E36" w:rsidP="004A7E36">
            <w:pPr>
              <w:rPr>
                <w:rFonts w:ascii="Arial" w:hAnsi="Arial" w:cs="Arial"/>
                <w:sz w:val="20"/>
                <w:szCs w:val="28"/>
              </w:rPr>
            </w:pPr>
          </w:p>
          <w:p w14:paraId="63A2A329" w14:textId="77777777" w:rsidR="001B1260" w:rsidRPr="002A3086" w:rsidRDefault="001B1260" w:rsidP="002A3086">
            <w:pPr>
              <w:rPr>
                <w:rFonts w:ascii="Arial" w:hAnsi="Arial" w:cs="Arial"/>
                <w:sz w:val="20"/>
                <w:szCs w:val="28"/>
              </w:rPr>
            </w:pPr>
            <w:r w:rsidRPr="002A3086">
              <w:rPr>
                <w:rFonts w:ascii="Arial" w:hAnsi="Arial" w:cs="Arial"/>
                <w:szCs w:val="28"/>
              </w:rPr>
              <w:t>Legislative changes can adversely impact on Councils and there will be an increase in workload as a result of the new private water supply regulations and official controls for food safety. This may increase gross costs as new resources will be necessary to meet statutory duties. These should be offset, in part, with additional income levels.</w:t>
            </w:r>
          </w:p>
          <w:p w14:paraId="715A48FD" w14:textId="77777777" w:rsidR="0074491D" w:rsidRPr="004A7E36" w:rsidRDefault="0074491D" w:rsidP="009A329B">
            <w:pPr>
              <w:rPr>
                <w:rFonts w:ascii="Arial" w:hAnsi="Arial" w:cs="Arial"/>
                <w:szCs w:val="28"/>
              </w:rPr>
            </w:pPr>
          </w:p>
        </w:tc>
      </w:tr>
    </w:tbl>
    <w:p w14:paraId="7EED8A61" w14:textId="77777777" w:rsidR="00F0794F" w:rsidRDefault="00F0794F">
      <w:r>
        <w:lastRenderedPageBreak/>
        <w:br w:type="page"/>
      </w:r>
    </w:p>
    <w:tbl>
      <w:tblPr>
        <w:tblStyle w:val="TableGrid6"/>
        <w:tblW w:w="15309" w:type="dxa"/>
        <w:jc w:val="center"/>
        <w:tblLook w:val="04A0" w:firstRow="1" w:lastRow="0" w:firstColumn="1" w:lastColumn="0" w:noHBand="0" w:noVBand="1"/>
      </w:tblPr>
      <w:tblGrid>
        <w:gridCol w:w="5949"/>
        <w:gridCol w:w="1559"/>
        <w:gridCol w:w="6379"/>
        <w:gridCol w:w="1422"/>
      </w:tblGrid>
      <w:tr w:rsidR="00DD0C9D" w:rsidRPr="005D65E6" w14:paraId="707E8C40" w14:textId="77777777" w:rsidTr="00DD0C9D">
        <w:trPr>
          <w:trHeight w:val="794"/>
          <w:jc w:val="center"/>
        </w:trPr>
        <w:tc>
          <w:tcPr>
            <w:tcW w:w="15309" w:type="dxa"/>
            <w:gridSpan w:val="4"/>
            <w:vAlign w:val="center"/>
          </w:tcPr>
          <w:p w14:paraId="6748D775" w14:textId="33487CEE" w:rsidR="00DD0C9D" w:rsidRPr="005D65E6" w:rsidRDefault="00DD0C9D" w:rsidP="005D65E6">
            <w:pPr>
              <w:rPr>
                <w:b/>
                <w:sz w:val="32"/>
              </w:rPr>
            </w:pPr>
            <w:r w:rsidRPr="005D65E6">
              <w:rPr>
                <w:b/>
                <w:sz w:val="32"/>
              </w:rPr>
              <w:lastRenderedPageBreak/>
              <w:t>SERVICE: PLANNING, HOUSING AND REGULATORY SERVICES</w:t>
            </w:r>
          </w:p>
        </w:tc>
      </w:tr>
      <w:tr w:rsidR="0074491D" w:rsidRPr="00BC29AB" w14:paraId="01133F4A" w14:textId="77777777" w:rsidTr="004A7E36">
        <w:trPr>
          <w:trHeight w:val="567"/>
          <w:jc w:val="center"/>
        </w:trPr>
        <w:tc>
          <w:tcPr>
            <w:tcW w:w="15309" w:type="dxa"/>
            <w:gridSpan w:val="4"/>
            <w:vAlign w:val="center"/>
          </w:tcPr>
          <w:p w14:paraId="41D770E8" w14:textId="77777777" w:rsidR="0074491D" w:rsidRPr="00BC29AB" w:rsidRDefault="0074491D" w:rsidP="009A329B">
            <w:pPr>
              <w:pStyle w:val="Heading1"/>
              <w:spacing w:before="0"/>
              <w:outlineLvl w:val="0"/>
              <w:rPr>
                <w:b/>
                <w:color w:val="auto"/>
              </w:rPr>
            </w:pPr>
            <w:bookmarkStart w:id="85" w:name="_Toc11143040"/>
            <w:r w:rsidRPr="00BC29AB">
              <w:rPr>
                <w:b/>
                <w:color w:val="auto"/>
              </w:rPr>
              <w:t xml:space="preserve">INDICATOR REF: ECON 2 - Cost per </w:t>
            </w:r>
            <w:r w:rsidR="00910AB1" w:rsidRPr="00BC29AB">
              <w:rPr>
                <w:b/>
                <w:color w:val="auto"/>
              </w:rPr>
              <w:t xml:space="preserve">planning </w:t>
            </w:r>
            <w:r w:rsidRPr="00BC29AB">
              <w:rPr>
                <w:b/>
                <w:color w:val="auto"/>
              </w:rPr>
              <w:t>application</w:t>
            </w:r>
            <w:bookmarkEnd w:id="85"/>
          </w:p>
        </w:tc>
      </w:tr>
      <w:tr w:rsidR="00B412A3" w:rsidRPr="0074491D" w14:paraId="0854DFDE" w14:textId="77777777" w:rsidTr="004A7E36">
        <w:trPr>
          <w:trHeight w:val="454"/>
          <w:jc w:val="center"/>
        </w:trPr>
        <w:tc>
          <w:tcPr>
            <w:tcW w:w="15309" w:type="dxa"/>
            <w:gridSpan w:val="4"/>
            <w:vAlign w:val="center"/>
          </w:tcPr>
          <w:p w14:paraId="5A6FA68A" w14:textId="6F4281B7" w:rsidR="00B412A3" w:rsidRPr="009E69AC" w:rsidRDefault="009E69AC" w:rsidP="009A329B">
            <w:pPr>
              <w:jc w:val="center"/>
              <w:rPr>
                <w:b/>
                <w:color w:val="0070C0"/>
                <w:sz w:val="28"/>
                <w:szCs w:val="28"/>
              </w:rPr>
            </w:pPr>
            <w:r>
              <w:rPr>
                <w:b/>
                <w:color w:val="0070C0"/>
                <w:sz w:val="28"/>
                <w:szCs w:val="28"/>
              </w:rPr>
              <w:t xml:space="preserve">Performance Range: </w:t>
            </w:r>
            <w:r w:rsidR="00F27853">
              <w:rPr>
                <w:b/>
                <w:color w:val="0070C0"/>
                <w:sz w:val="28"/>
                <w:szCs w:val="28"/>
              </w:rPr>
              <w:t>£</w:t>
            </w:r>
            <w:r w:rsidR="00F27853" w:rsidRPr="009E69AC">
              <w:rPr>
                <w:b/>
                <w:color w:val="0070C0"/>
                <w:sz w:val="28"/>
                <w:szCs w:val="28"/>
              </w:rPr>
              <w:t>2,536</w:t>
            </w:r>
            <w:r w:rsidR="00F27853">
              <w:rPr>
                <w:b/>
                <w:color w:val="0070C0"/>
                <w:sz w:val="28"/>
                <w:szCs w:val="28"/>
              </w:rPr>
              <w:t xml:space="preserve"> to </w:t>
            </w:r>
            <w:r>
              <w:rPr>
                <w:b/>
                <w:color w:val="0070C0"/>
                <w:sz w:val="28"/>
                <w:szCs w:val="28"/>
              </w:rPr>
              <w:t>£</w:t>
            </w:r>
            <w:r w:rsidR="00211B83">
              <w:rPr>
                <w:b/>
                <w:color w:val="0070C0"/>
                <w:sz w:val="28"/>
                <w:szCs w:val="28"/>
              </w:rPr>
              <w:t>30,010</w:t>
            </w:r>
            <w:r>
              <w:rPr>
                <w:b/>
                <w:color w:val="0070C0"/>
                <w:sz w:val="28"/>
                <w:szCs w:val="28"/>
              </w:rPr>
              <w:t xml:space="preserve"> </w:t>
            </w:r>
            <w:r w:rsidR="00BE08CC" w:rsidRPr="00BE08CC">
              <w:rPr>
                <w:b/>
                <w:color w:val="0070C0"/>
                <w:sz w:val="28"/>
                <w:szCs w:val="28"/>
              </w:rPr>
              <w:t>(Lowest is best)</w:t>
            </w:r>
          </w:p>
        </w:tc>
      </w:tr>
      <w:tr w:rsidR="0074491D" w:rsidRPr="0074491D" w14:paraId="6AA9957F" w14:textId="77777777" w:rsidTr="004A7E36">
        <w:trPr>
          <w:trHeight w:val="397"/>
          <w:jc w:val="center"/>
        </w:trPr>
        <w:tc>
          <w:tcPr>
            <w:tcW w:w="7508" w:type="dxa"/>
            <w:gridSpan w:val="2"/>
            <w:shd w:val="clear" w:color="auto" w:fill="D9E2F3" w:themeFill="accent5" w:themeFillTint="33"/>
            <w:vAlign w:val="center"/>
          </w:tcPr>
          <w:p w14:paraId="3B1CFD86" w14:textId="77777777" w:rsidR="0074491D" w:rsidRPr="0074491D" w:rsidRDefault="0074491D" w:rsidP="009A329B">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6236C828" w14:textId="77777777" w:rsidR="0074491D" w:rsidRPr="0074491D" w:rsidRDefault="0074491D" w:rsidP="009A329B">
            <w:pPr>
              <w:jc w:val="center"/>
              <w:rPr>
                <w:b/>
                <w:sz w:val="28"/>
                <w:szCs w:val="28"/>
              </w:rPr>
            </w:pPr>
            <w:r w:rsidRPr="0074491D">
              <w:rPr>
                <w:b/>
                <w:sz w:val="28"/>
                <w:szCs w:val="28"/>
              </w:rPr>
              <w:t>SCOTLAND</w:t>
            </w:r>
          </w:p>
        </w:tc>
      </w:tr>
      <w:tr w:rsidR="0074491D" w:rsidRPr="0074491D" w14:paraId="3C244EA3" w14:textId="77777777" w:rsidTr="004A7E36">
        <w:trPr>
          <w:trHeight w:val="397"/>
          <w:jc w:val="center"/>
        </w:trPr>
        <w:tc>
          <w:tcPr>
            <w:tcW w:w="7508" w:type="dxa"/>
            <w:gridSpan w:val="2"/>
            <w:vAlign w:val="center"/>
          </w:tcPr>
          <w:p w14:paraId="06D929B8" w14:textId="77777777" w:rsidR="0074491D" w:rsidRPr="00721B18" w:rsidRDefault="00910AB1" w:rsidP="009A329B">
            <w:pPr>
              <w:jc w:val="center"/>
              <w:rPr>
                <w:b/>
                <w:sz w:val="28"/>
                <w:szCs w:val="28"/>
              </w:rPr>
            </w:pPr>
            <w:r w:rsidRPr="00721B18">
              <w:rPr>
                <w:b/>
                <w:sz w:val="28"/>
                <w:szCs w:val="28"/>
              </w:rPr>
              <w:t>£3,133</w:t>
            </w:r>
            <w:r w:rsidR="00721B18" w:rsidRPr="00721B18">
              <w:rPr>
                <w:b/>
                <w:sz w:val="28"/>
                <w:szCs w:val="28"/>
              </w:rPr>
              <w:t xml:space="preserve"> </w:t>
            </w:r>
            <w:r w:rsidRPr="00721B18">
              <w:rPr>
                <w:b/>
                <w:color w:val="FF0000"/>
                <w:sz w:val="28"/>
                <w:szCs w:val="28"/>
              </w:rPr>
              <w:sym w:font="Wingdings" w:char="F0E9"/>
            </w:r>
          </w:p>
        </w:tc>
        <w:tc>
          <w:tcPr>
            <w:tcW w:w="7801" w:type="dxa"/>
            <w:gridSpan w:val="2"/>
            <w:vAlign w:val="center"/>
          </w:tcPr>
          <w:p w14:paraId="54221FA1" w14:textId="2947934C" w:rsidR="0074491D" w:rsidRPr="0074491D" w:rsidRDefault="00211B83" w:rsidP="009A329B">
            <w:pPr>
              <w:jc w:val="center"/>
              <w:rPr>
                <w:b/>
                <w:sz w:val="28"/>
                <w:szCs w:val="28"/>
              </w:rPr>
            </w:pPr>
            <w:r>
              <w:rPr>
                <w:b/>
                <w:sz w:val="28"/>
                <w:szCs w:val="28"/>
              </w:rPr>
              <w:t>£5,087</w:t>
            </w:r>
            <w:r w:rsidR="00721B18">
              <w:rPr>
                <w:b/>
                <w:sz w:val="28"/>
                <w:szCs w:val="28"/>
              </w:rPr>
              <w:t xml:space="preserve"> </w:t>
            </w:r>
            <w:r w:rsidR="00910AB1" w:rsidRPr="00C14931">
              <w:rPr>
                <w:b/>
                <w:color w:val="FF0000"/>
                <w:sz w:val="28"/>
                <w:szCs w:val="28"/>
              </w:rPr>
              <w:sym w:font="Wingdings" w:char="F0E9"/>
            </w:r>
          </w:p>
        </w:tc>
      </w:tr>
      <w:tr w:rsidR="007D4A55" w:rsidRPr="0074491D" w14:paraId="7F50CB28" w14:textId="77777777" w:rsidTr="004A7E36">
        <w:trPr>
          <w:trHeight w:val="397"/>
          <w:jc w:val="center"/>
        </w:trPr>
        <w:tc>
          <w:tcPr>
            <w:tcW w:w="5949" w:type="dxa"/>
            <w:vAlign w:val="center"/>
          </w:tcPr>
          <w:p w14:paraId="57E99350" w14:textId="77777777" w:rsidR="007D4A55" w:rsidRPr="00721B18" w:rsidRDefault="007D4A55" w:rsidP="009A329B">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36C54492" w14:textId="77777777" w:rsidR="007D4A55" w:rsidRPr="00721B18" w:rsidRDefault="00DB2774" w:rsidP="009A329B">
            <w:pPr>
              <w:jc w:val="center"/>
              <w:rPr>
                <w:b/>
                <w:sz w:val="28"/>
                <w:szCs w:val="28"/>
              </w:rPr>
            </w:pPr>
            <w:r>
              <w:rPr>
                <w:b/>
                <w:sz w:val="28"/>
                <w:szCs w:val="28"/>
              </w:rPr>
              <w:t xml:space="preserve">  </w:t>
            </w:r>
            <w:r w:rsidR="007D4A55" w:rsidRPr="00721B18">
              <w:rPr>
                <w:b/>
                <w:sz w:val="28"/>
                <w:szCs w:val="28"/>
              </w:rPr>
              <w:t xml:space="preserve">9.84% </w:t>
            </w:r>
            <w:r w:rsidR="007D4A55" w:rsidRPr="00721B18">
              <w:rPr>
                <w:b/>
                <w:color w:val="FF0000"/>
                <w:sz w:val="28"/>
                <w:szCs w:val="28"/>
              </w:rPr>
              <w:sym w:font="Wingdings" w:char="F0E9"/>
            </w:r>
          </w:p>
        </w:tc>
        <w:tc>
          <w:tcPr>
            <w:tcW w:w="6379" w:type="dxa"/>
            <w:vAlign w:val="center"/>
          </w:tcPr>
          <w:p w14:paraId="48E46D14" w14:textId="77777777" w:rsidR="007D4A55" w:rsidRPr="0074491D" w:rsidRDefault="007D4A55" w:rsidP="009A329B">
            <w:pPr>
              <w:jc w:val="center"/>
              <w:rPr>
                <w:sz w:val="28"/>
                <w:szCs w:val="28"/>
              </w:rPr>
            </w:pPr>
            <w:r>
              <w:rPr>
                <w:sz w:val="28"/>
                <w:szCs w:val="28"/>
              </w:rPr>
              <w:t>CHANGE 2016/17 TO 2017/18</w:t>
            </w:r>
          </w:p>
        </w:tc>
        <w:tc>
          <w:tcPr>
            <w:tcW w:w="1422" w:type="dxa"/>
            <w:vAlign w:val="center"/>
          </w:tcPr>
          <w:p w14:paraId="7E398283" w14:textId="74867D11" w:rsidR="007D4A55" w:rsidRPr="0074491D" w:rsidRDefault="00211B83" w:rsidP="009A329B">
            <w:pPr>
              <w:jc w:val="center"/>
              <w:rPr>
                <w:sz w:val="28"/>
                <w:szCs w:val="28"/>
              </w:rPr>
            </w:pPr>
            <w:r>
              <w:rPr>
                <w:sz w:val="28"/>
                <w:szCs w:val="28"/>
              </w:rPr>
              <w:t>7.19</w:t>
            </w:r>
            <w:r w:rsidR="007D4A55">
              <w:rPr>
                <w:sz w:val="28"/>
                <w:szCs w:val="28"/>
              </w:rPr>
              <w:t xml:space="preserve">% </w:t>
            </w:r>
            <w:r w:rsidR="007D4A55" w:rsidRPr="00C14931">
              <w:rPr>
                <w:b/>
                <w:color w:val="FF0000"/>
                <w:sz w:val="28"/>
                <w:szCs w:val="28"/>
              </w:rPr>
              <w:sym w:font="Wingdings" w:char="F0E9"/>
            </w:r>
          </w:p>
        </w:tc>
      </w:tr>
      <w:tr w:rsidR="007D4A55" w:rsidRPr="0074491D" w14:paraId="4CD9A648" w14:textId="77777777" w:rsidTr="004A7E36">
        <w:trPr>
          <w:trHeight w:val="397"/>
          <w:jc w:val="center"/>
        </w:trPr>
        <w:tc>
          <w:tcPr>
            <w:tcW w:w="5949" w:type="dxa"/>
            <w:vAlign w:val="center"/>
          </w:tcPr>
          <w:p w14:paraId="598EA934" w14:textId="77777777" w:rsidR="007D4A55" w:rsidRPr="00721B18" w:rsidRDefault="007D4A55" w:rsidP="009A329B">
            <w:pPr>
              <w:jc w:val="center"/>
              <w:rPr>
                <w:b/>
                <w:sz w:val="28"/>
                <w:szCs w:val="28"/>
              </w:rPr>
            </w:pPr>
            <w:r w:rsidRPr="00721B18">
              <w:rPr>
                <w:b/>
                <w:sz w:val="28"/>
                <w:szCs w:val="28"/>
              </w:rPr>
              <w:t xml:space="preserve">CHANGE BASE YEAR TO </w:t>
            </w:r>
            <w:r>
              <w:rPr>
                <w:b/>
                <w:sz w:val="28"/>
                <w:szCs w:val="28"/>
              </w:rPr>
              <w:t>2017/18</w:t>
            </w:r>
          </w:p>
        </w:tc>
        <w:tc>
          <w:tcPr>
            <w:tcW w:w="1559" w:type="dxa"/>
            <w:vAlign w:val="center"/>
          </w:tcPr>
          <w:p w14:paraId="50FE0A7A" w14:textId="77777777" w:rsidR="007D4A55" w:rsidRPr="00721B18" w:rsidRDefault="007D4A55" w:rsidP="009A329B">
            <w:pPr>
              <w:jc w:val="center"/>
              <w:rPr>
                <w:b/>
                <w:sz w:val="28"/>
                <w:szCs w:val="28"/>
              </w:rPr>
            </w:pPr>
            <w:r w:rsidRPr="00721B18">
              <w:rPr>
                <w:b/>
                <w:sz w:val="28"/>
                <w:szCs w:val="28"/>
              </w:rPr>
              <w:t xml:space="preserve">-52.90% </w:t>
            </w:r>
            <w:r w:rsidRPr="00721B18">
              <w:rPr>
                <w:b/>
                <w:color w:val="00B050"/>
                <w:sz w:val="28"/>
                <w:szCs w:val="28"/>
              </w:rPr>
              <w:sym w:font="Wingdings" w:char="F0EA"/>
            </w:r>
          </w:p>
        </w:tc>
        <w:tc>
          <w:tcPr>
            <w:tcW w:w="6379" w:type="dxa"/>
            <w:tcBorders>
              <w:bottom w:val="single" w:sz="4" w:space="0" w:color="auto"/>
            </w:tcBorders>
            <w:vAlign w:val="center"/>
          </w:tcPr>
          <w:p w14:paraId="3CE4DB50" w14:textId="77777777" w:rsidR="007D4A55" w:rsidRDefault="007D4A55" w:rsidP="009A329B">
            <w:pPr>
              <w:jc w:val="center"/>
              <w:rPr>
                <w:sz w:val="28"/>
                <w:szCs w:val="28"/>
              </w:rPr>
            </w:pPr>
            <w:r>
              <w:rPr>
                <w:sz w:val="28"/>
                <w:szCs w:val="28"/>
              </w:rPr>
              <w:t>CHANGE BASE YEAR TO 2017/18</w:t>
            </w:r>
          </w:p>
        </w:tc>
        <w:tc>
          <w:tcPr>
            <w:tcW w:w="1422" w:type="dxa"/>
            <w:tcBorders>
              <w:bottom w:val="single" w:sz="4" w:space="0" w:color="auto"/>
            </w:tcBorders>
            <w:vAlign w:val="center"/>
          </w:tcPr>
          <w:p w14:paraId="32BE629B" w14:textId="714B007A" w:rsidR="007D4A55" w:rsidRDefault="007D4A55" w:rsidP="00211B83">
            <w:pPr>
              <w:jc w:val="center"/>
              <w:rPr>
                <w:sz w:val="28"/>
                <w:szCs w:val="28"/>
              </w:rPr>
            </w:pPr>
            <w:r>
              <w:rPr>
                <w:sz w:val="28"/>
                <w:szCs w:val="28"/>
              </w:rPr>
              <w:t>-</w:t>
            </w:r>
            <w:r w:rsidR="00211B83">
              <w:rPr>
                <w:sz w:val="28"/>
                <w:szCs w:val="28"/>
              </w:rPr>
              <w:t>7.01</w:t>
            </w:r>
            <w:r>
              <w:rPr>
                <w:sz w:val="28"/>
                <w:szCs w:val="28"/>
              </w:rPr>
              <w:t xml:space="preserve"> </w:t>
            </w:r>
            <w:r w:rsidRPr="00EC5E64">
              <w:rPr>
                <w:b/>
                <w:color w:val="00B050"/>
                <w:sz w:val="28"/>
                <w:szCs w:val="28"/>
              </w:rPr>
              <w:sym w:font="Wingdings" w:char="F0EA"/>
            </w:r>
          </w:p>
        </w:tc>
      </w:tr>
      <w:tr w:rsidR="00721B18" w:rsidRPr="0074491D" w14:paraId="5D806D0D" w14:textId="77777777" w:rsidTr="004A7E36">
        <w:trPr>
          <w:trHeight w:val="397"/>
          <w:jc w:val="center"/>
        </w:trPr>
        <w:tc>
          <w:tcPr>
            <w:tcW w:w="7508" w:type="dxa"/>
            <w:gridSpan w:val="2"/>
            <w:tcBorders>
              <w:bottom w:val="single" w:sz="4" w:space="0" w:color="auto"/>
            </w:tcBorders>
            <w:vAlign w:val="center"/>
          </w:tcPr>
          <w:p w14:paraId="54CCE70E" w14:textId="77777777" w:rsidR="00721B18" w:rsidRPr="00721B18" w:rsidRDefault="00721B18" w:rsidP="009A329B">
            <w:pPr>
              <w:jc w:val="center"/>
              <w:rPr>
                <w:b/>
                <w:sz w:val="28"/>
                <w:szCs w:val="28"/>
              </w:rPr>
            </w:pPr>
            <w:r w:rsidRPr="00721B18">
              <w:rPr>
                <w:b/>
                <w:sz w:val="28"/>
                <w:szCs w:val="28"/>
              </w:rPr>
              <w:t xml:space="preserve">RANK POSITION: </w:t>
            </w:r>
            <w:r w:rsidRPr="00705021">
              <w:rPr>
                <w:b/>
                <w:sz w:val="28"/>
                <w:szCs w:val="28"/>
              </w:rPr>
              <w:t>4</w:t>
            </w:r>
            <w:r w:rsidRPr="00705021">
              <w:rPr>
                <w:b/>
                <w:sz w:val="28"/>
                <w:szCs w:val="28"/>
                <w:vertAlign w:val="superscript"/>
              </w:rPr>
              <w:t>th</w:t>
            </w:r>
            <w:r w:rsidRPr="00705021">
              <w:rPr>
                <w:b/>
                <w:sz w:val="28"/>
                <w:szCs w:val="28"/>
              </w:rPr>
              <w:t xml:space="preserve"> </w:t>
            </w:r>
            <w:r w:rsidRPr="00705021">
              <w:rPr>
                <w:b/>
                <w:color w:val="FF0000"/>
                <w:sz w:val="28"/>
                <w:szCs w:val="28"/>
              </w:rPr>
              <w:sym w:font="Wingdings" w:char="F0EA"/>
            </w:r>
            <w:r w:rsidR="00F13F21">
              <w:rPr>
                <w:b/>
                <w:color w:val="FF0000"/>
                <w:sz w:val="28"/>
                <w:szCs w:val="28"/>
              </w:rPr>
              <w:t xml:space="preserve">    </w:t>
            </w:r>
            <w:r w:rsidRPr="00721B18">
              <w:rPr>
                <w:b/>
                <w:sz w:val="28"/>
                <w:szCs w:val="28"/>
              </w:rPr>
              <w:t xml:space="preserve">RANK MOVEMENT: 3 </w:t>
            </w:r>
            <w:r w:rsidRPr="00721B18">
              <w:rPr>
                <w:b/>
                <w:color w:val="FF0000"/>
                <w:sz w:val="28"/>
                <w:szCs w:val="28"/>
              </w:rPr>
              <w:sym w:font="Wingdings" w:char="F0EA"/>
            </w:r>
          </w:p>
        </w:tc>
        <w:tc>
          <w:tcPr>
            <w:tcW w:w="7801" w:type="dxa"/>
            <w:gridSpan w:val="2"/>
            <w:tcBorders>
              <w:bottom w:val="nil"/>
            </w:tcBorders>
            <w:shd w:val="clear" w:color="auto" w:fill="D0CECE" w:themeFill="background2" w:themeFillShade="E6"/>
            <w:vAlign w:val="center"/>
          </w:tcPr>
          <w:p w14:paraId="53C8E830" w14:textId="77777777" w:rsidR="00721B18" w:rsidRPr="0074491D" w:rsidRDefault="00721B18" w:rsidP="009A329B">
            <w:pPr>
              <w:rPr>
                <w:sz w:val="28"/>
                <w:szCs w:val="28"/>
              </w:rPr>
            </w:pPr>
          </w:p>
        </w:tc>
      </w:tr>
      <w:tr w:rsidR="00BC29AB" w:rsidRPr="0074491D" w14:paraId="50CF19BD" w14:textId="77777777" w:rsidTr="004A7E36">
        <w:trPr>
          <w:trHeight w:val="397"/>
          <w:jc w:val="center"/>
        </w:trPr>
        <w:tc>
          <w:tcPr>
            <w:tcW w:w="7508" w:type="dxa"/>
            <w:gridSpan w:val="2"/>
            <w:tcBorders>
              <w:bottom w:val="nil"/>
            </w:tcBorders>
            <w:shd w:val="clear" w:color="auto" w:fill="D9E2F3" w:themeFill="accent5" w:themeFillTint="33"/>
            <w:vAlign w:val="center"/>
          </w:tcPr>
          <w:p w14:paraId="22E46FFB" w14:textId="77777777" w:rsidR="00BC29AB" w:rsidRPr="00721B18" w:rsidRDefault="004A7E36" w:rsidP="004A7E36">
            <w:pPr>
              <w:jc w:val="center"/>
              <w:rPr>
                <w:b/>
                <w:sz w:val="28"/>
                <w:szCs w:val="28"/>
              </w:rPr>
            </w:pPr>
            <w:r>
              <w:rPr>
                <w:b/>
                <w:sz w:val="28"/>
                <w:szCs w:val="28"/>
              </w:rPr>
              <w:t>FAMILY GROUP RANKING 2017/18</w:t>
            </w:r>
          </w:p>
        </w:tc>
        <w:tc>
          <w:tcPr>
            <w:tcW w:w="7801" w:type="dxa"/>
            <w:gridSpan w:val="2"/>
            <w:tcBorders>
              <w:top w:val="nil"/>
              <w:bottom w:val="nil"/>
            </w:tcBorders>
            <w:shd w:val="clear" w:color="auto" w:fill="D0CECE" w:themeFill="background2" w:themeFillShade="E6"/>
            <w:vAlign w:val="center"/>
          </w:tcPr>
          <w:p w14:paraId="30A8A502" w14:textId="77777777" w:rsidR="00BC29AB" w:rsidRPr="0074491D" w:rsidRDefault="00BC29AB" w:rsidP="009A329B">
            <w:pPr>
              <w:rPr>
                <w:sz w:val="28"/>
                <w:szCs w:val="28"/>
              </w:rPr>
            </w:pPr>
          </w:p>
        </w:tc>
      </w:tr>
      <w:tr w:rsidR="004A7E36" w:rsidRPr="0074491D" w14:paraId="4CCA0F50" w14:textId="77777777" w:rsidTr="004A7E36">
        <w:trPr>
          <w:trHeight w:val="397"/>
          <w:jc w:val="center"/>
        </w:trPr>
        <w:tc>
          <w:tcPr>
            <w:tcW w:w="7508" w:type="dxa"/>
            <w:gridSpan w:val="2"/>
            <w:tcBorders>
              <w:top w:val="nil"/>
            </w:tcBorders>
            <w:shd w:val="clear" w:color="auto" w:fill="D9E2F3" w:themeFill="accent5" w:themeFillTint="33"/>
            <w:vAlign w:val="center"/>
          </w:tcPr>
          <w:p w14:paraId="341B4399" w14:textId="77777777" w:rsidR="004A7E36" w:rsidRDefault="004A7E36" w:rsidP="009A329B">
            <w:pPr>
              <w:jc w:val="center"/>
              <w:rPr>
                <w:b/>
                <w:sz w:val="28"/>
                <w:szCs w:val="28"/>
              </w:rPr>
            </w:pPr>
            <w:r>
              <w:rPr>
                <w:b/>
                <w:sz w:val="28"/>
                <w:szCs w:val="28"/>
              </w:rPr>
              <w:t>RANK POSITION: 3</w:t>
            </w:r>
            <w:r w:rsidRPr="00BC29AB">
              <w:rPr>
                <w:b/>
                <w:sz w:val="28"/>
                <w:szCs w:val="28"/>
                <w:vertAlign w:val="superscript"/>
              </w:rPr>
              <w:t>rd</w:t>
            </w:r>
            <w:r w:rsidR="001A02B1">
              <w:rPr>
                <w:b/>
                <w:sz w:val="28"/>
                <w:szCs w:val="28"/>
              </w:rPr>
              <w:t xml:space="preserve">    </w:t>
            </w:r>
            <w:r>
              <w:rPr>
                <w:b/>
                <w:sz w:val="28"/>
                <w:szCs w:val="28"/>
              </w:rPr>
              <w:t xml:space="preserve">RANK MOVEMENT: 2 </w:t>
            </w:r>
            <w:r w:rsidR="00444C5B" w:rsidRPr="00721B18">
              <w:rPr>
                <w:b/>
                <w:color w:val="FF0000"/>
                <w:sz w:val="28"/>
                <w:szCs w:val="28"/>
              </w:rPr>
              <w:sym w:font="Wingdings" w:char="F0EA"/>
            </w:r>
          </w:p>
        </w:tc>
        <w:tc>
          <w:tcPr>
            <w:tcW w:w="7801" w:type="dxa"/>
            <w:gridSpan w:val="2"/>
            <w:tcBorders>
              <w:top w:val="nil"/>
            </w:tcBorders>
            <w:shd w:val="clear" w:color="auto" w:fill="D0CECE" w:themeFill="background2" w:themeFillShade="E6"/>
            <w:vAlign w:val="center"/>
          </w:tcPr>
          <w:p w14:paraId="14FD198E" w14:textId="77777777" w:rsidR="004A7E36" w:rsidRPr="0074491D" w:rsidRDefault="004A7E36" w:rsidP="009A329B">
            <w:pPr>
              <w:rPr>
                <w:sz w:val="28"/>
                <w:szCs w:val="28"/>
              </w:rPr>
            </w:pPr>
          </w:p>
        </w:tc>
      </w:tr>
      <w:tr w:rsidR="0074491D" w:rsidRPr="0074491D" w14:paraId="07806FE4" w14:textId="77777777" w:rsidTr="004F4EA3">
        <w:trPr>
          <w:jc w:val="center"/>
        </w:trPr>
        <w:tc>
          <w:tcPr>
            <w:tcW w:w="15309" w:type="dxa"/>
            <w:gridSpan w:val="4"/>
          </w:tcPr>
          <w:p w14:paraId="7EBA48C6" w14:textId="77777777" w:rsidR="004A7E36" w:rsidRPr="004A7E36" w:rsidRDefault="004A7E36" w:rsidP="009A329B">
            <w:pPr>
              <w:rPr>
                <w:sz w:val="6"/>
                <w:szCs w:val="6"/>
              </w:rPr>
            </w:pPr>
          </w:p>
          <w:p w14:paraId="4B86D688" w14:textId="77777777" w:rsidR="0074491D" w:rsidRDefault="0074491D" w:rsidP="009A329B">
            <w:pPr>
              <w:rPr>
                <w:b/>
                <w:sz w:val="28"/>
                <w:szCs w:val="28"/>
              </w:rPr>
            </w:pPr>
            <w:r w:rsidRPr="0074491D">
              <w:rPr>
                <w:b/>
                <w:sz w:val="28"/>
                <w:szCs w:val="28"/>
              </w:rPr>
              <w:t>TELLING OUR STORY:</w:t>
            </w:r>
          </w:p>
          <w:p w14:paraId="0EE0E9F7" w14:textId="77777777" w:rsidR="00581F12" w:rsidRPr="004A7E36" w:rsidRDefault="00581F12" w:rsidP="009A329B">
            <w:pPr>
              <w:rPr>
                <w:rFonts w:ascii="Arial" w:hAnsi="Arial" w:cs="Arial"/>
                <w:szCs w:val="24"/>
              </w:rPr>
            </w:pPr>
            <w:r w:rsidRPr="004A7E36">
              <w:rPr>
                <w:rFonts w:ascii="Arial" w:hAnsi="Arial" w:cs="Arial"/>
                <w:szCs w:val="24"/>
              </w:rPr>
              <w:t xml:space="preserve">The number of planning </w:t>
            </w:r>
            <w:r w:rsidR="00FD1172" w:rsidRPr="004A7E36">
              <w:rPr>
                <w:rFonts w:ascii="Arial" w:hAnsi="Arial" w:cs="Arial"/>
                <w:szCs w:val="24"/>
              </w:rPr>
              <w:t xml:space="preserve">applications has dropped by 20 to 1,034 </w:t>
            </w:r>
            <w:r w:rsidRPr="004A7E36">
              <w:rPr>
                <w:rFonts w:ascii="Arial" w:hAnsi="Arial" w:cs="Arial"/>
                <w:szCs w:val="24"/>
              </w:rPr>
              <w:t>or -1.9%</w:t>
            </w:r>
            <w:r w:rsidR="00FD1172" w:rsidRPr="004A7E36">
              <w:rPr>
                <w:rFonts w:ascii="Arial" w:hAnsi="Arial" w:cs="Arial"/>
                <w:szCs w:val="24"/>
              </w:rPr>
              <w:t>.</w:t>
            </w:r>
          </w:p>
          <w:p w14:paraId="657C51F0" w14:textId="77777777" w:rsidR="00FD1172" w:rsidRPr="004A7E36" w:rsidRDefault="00FD1172" w:rsidP="009A329B">
            <w:pPr>
              <w:rPr>
                <w:rFonts w:ascii="Arial" w:hAnsi="Arial" w:cs="Arial"/>
                <w:szCs w:val="24"/>
              </w:rPr>
            </w:pPr>
          </w:p>
          <w:p w14:paraId="6D6060A4" w14:textId="2D9BB029" w:rsidR="00FD1172" w:rsidRPr="004A7E36" w:rsidRDefault="00F418B6" w:rsidP="009A329B">
            <w:pPr>
              <w:rPr>
                <w:rFonts w:ascii="Arial" w:hAnsi="Arial" w:cs="Arial"/>
                <w:szCs w:val="24"/>
              </w:rPr>
            </w:pPr>
            <w:r>
              <w:rPr>
                <w:rFonts w:ascii="Arial" w:hAnsi="Arial" w:cs="Arial"/>
                <w:szCs w:val="24"/>
              </w:rPr>
              <w:t>Total Gross Expenditure has increased by £236,000, this in turn has impacted on t</w:t>
            </w:r>
            <w:r w:rsidRPr="00F418B6">
              <w:rPr>
                <w:rFonts w:ascii="Arial" w:hAnsi="Arial" w:cs="Arial"/>
                <w:szCs w:val="24"/>
              </w:rPr>
              <w:t>he cost per application</w:t>
            </w:r>
            <w:r>
              <w:rPr>
                <w:rFonts w:ascii="Arial" w:hAnsi="Arial" w:cs="Arial"/>
                <w:szCs w:val="24"/>
              </w:rPr>
              <w:t>, which</w:t>
            </w:r>
            <w:r w:rsidRPr="00F418B6">
              <w:rPr>
                <w:rFonts w:ascii="Arial" w:hAnsi="Arial" w:cs="Arial"/>
                <w:szCs w:val="24"/>
              </w:rPr>
              <w:t xml:space="preserve"> has risen by £280 from £2,853 to £3,133.</w:t>
            </w:r>
          </w:p>
          <w:p w14:paraId="25686878" w14:textId="77777777" w:rsidR="00FD1172" w:rsidRPr="004A7E36" w:rsidRDefault="00FD1172" w:rsidP="009A329B">
            <w:pPr>
              <w:rPr>
                <w:rFonts w:ascii="Arial" w:hAnsi="Arial" w:cs="Arial"/>
                <w:szCs w:val="24"/>
              </w:rPr>
            </w:pPr>
          </w:p>
          <w:p w14:paraId="317C84DC" w14:textId="77777777" w:rsidR="00FD1172" w:rsidRPr="004A7E36" w:rsidRDefault="00FD1172" w:rsidP="009A329B">
            <w:pPr>
              <w:rPr>
                <w:rFonts w:ascii="Arial" w:hAnsi="Arial" w:cs="Arial"/>
                <w:szCs w:val="24"/>
              </w:rPr>
            </w:pPr>
            <w:r w:rsidRPr="004A7E36">
              <w:rPr>
                <w:rFonts w:ascii="Arial" w:hAnsi="Arial" w:cs="Arial"/>
                <w:szCs w:val="24"/>
              </w:rPr>
              <w:t xml:space="preserve">The Scotland average has seen a rise in cost of £167 and a drop in applications of 753. </w:t>
            </w:r>
          </w:p>
          <w:p w14:paraId="1101A76B" w14:textId="77777777" w:rsidR="0074491D" w:rsidRPr="004A7E36" w:rsidRDefault="0074491D" w:rsidP="009A329B">
            <w:pPr>
              <w:rPr>
                <w:rFonts w:ascii="Arial" w:hAnsi="Arial" w:cs="Arial"/>
              </w:rPr>
            </w:pPr>
          </w:p>
        </w:tc>
      </w:tr>
      <w:tr w:rsidR="0074491D" w:rsidRPr="0074491D" w14:paraId="7870C058" w14:textId="77777777" w:rsidTr="004F4EA3">
        <w:trPr>
          <w:jc w:val="center"/>
        </w:trPr>
        <w:tc>
          <w:tcPr>
            <w:tcW w:w="15309" w:type="dxa"/>
            <w:gridSpan w:val="4"/>
          </w:tcPr>
          <w:p w14:paraId="65514442" w14:textId="77777777" w:rsidR="004A7E36" w:rsidRPr="00705021" w:rsidRDefault="004A7E36" w:rsidP="009A329B">
            <w:pPr>
              <w:rPr>
                <w:sz w:val="6"/>
                <w:szCs w:val="6"/>
              </w:rPr>
            </w:pPr>
          </w:p>
          <w:p w14:paraId="79B48E49" w14:textId="77777777" w:rsidR="0074491D" w:rsidRPr="00705021" w:rsidRDefault="00232953" w:rsidP="009A329B">
            <w:pPr>
              <w:rPr>
                <w:b/>
                <w:sz w:val="28"/>
                <w:szCs w:val="28"/>
              </w:rPr>
            </w:pPr>
            <w:r w:rsidRPr="00705021">
              <w:rPr>
                <w:b/>
                <w:sz w:val="28"/>
                <w:szCs w:val="28"/>
              </w:rPr>
              <w:t>LOOKING FORWARD - EXPECTED IMPACT ON INDICATOR</w:t>
            </w:r>
            <w:r w:rsidR="0074491D" w:rsidRPr="00705021">
              <w:rPr>
                <w:b/>
                <w:sz w:val="28"/>
                <w:szCs w:val="28"/>
              </w:rPr>
              <w:t>:</w:t>
            </w:r>
          </w:p>
          <w:p w14:paraId="1EC37F75" w14:textId="77777777" w:rsidR="0044548C" w:rsidRPr="00705021" w:rsidRDefault="0044548C" w:rsidP="009A329B">
            <w:pPr>
              <w:autoSpaceDE w:val="0"/>
              <w:autoSpaceDN w:val="0"/>
              <w:rPr>
                <w:rFonts w:ascii="Arial" w:hAnsi="Arial" w:cs="Arial"/>
                <w:szCs w:val="24"/>
              </w:rPr>
            </w:pPr>
            <w:r w:rsidRPr="00705021">
              <w:rPr>
                <w:rFonts w:ascii="Arial" w:hAnsi="Arial" w:cs="Arial"/>
                <w:szCs w:val="24"/>
              </w:rPr>
              <w:t>Argyll and Bute Council continue to be very cost effective in its delivery of its Development Management function. This position has been achieved through delivery of a programme of efficiency savings and reducing staff numbers over a 10 year period which have seen the DM budget reduce by 68% from £805k in 07/08 to £272k for 2017/18.</w:t>
            </w:r>
          </w:p>
          <w:p w14:paraId="4CFD6593" w14:textId="77777777" w:rsidR="0044548C" w:rsidRPr="00705021" w:rsidRDefault="0044548C" w:rsidP="009A329B">
            <w:pPr>
              <w:autoSpaceDE w:val="0"/>
              <w:autoSpaceDN w:val="0"/>
              <w:rPr>
                <w:rFonts w:ascii="Arial" w:hAnsi="Arial" w:cs="Arial"/>
                <w:szCs w:val="24"/>
              </w:rPr>
            </w:pPr>
          </w:p>
          <w:p w14:paraId="5DB1ED63" w14:textId="77777777" w:rsidR="00705021" w:rsidRDefault="0044548C" w:rsidP="00431CD1">
            <w:pPr>
              <w:autoSpaceDE w:val="0"/>
              <w:autoSpaceDN w:val="0"/>
              <w:rPr>
                <w:rFonts w:ascii="Arial" w:hAnsi="Arial" w:cs="Arial"/>
              </w:rPr>
            </w:pPr>
            <w:r w:rsidRPr="00705021">
              <w:rPr>
                <w:rFonts w:ascii="Arial" w:hAnsi="Arial" w:cs="Arial"/>
              </w:rPr>
              <w:t>The increase in Council expenditure during 17/18 has arisen from a significant shortfall from the forecast planning fee income for that period which amounted to an additional £236k from 2016/17. The downturn in planning fee income was related to a reduced number of high-value major and locally significant applications during 2017/18 which would normally be expected to generate a significant proportion of planning fee income; despite the shortfall in income it is noted that the overall volume of applications remained constant and was only 20 submission</w:t>
            </w:r>
            <w:r w:rsidR="00431CD1" w:rsidRPr="00705021">
              <w:rPr>
                <w:rFonts w:ascii="Arial" w:hAnsi="Arial" w:cs="Arial"/>
              </w:rPr>
              <w:t>s less than the previous period - this is significantly better than the National position which indicates an average reduced in application volume of 753 submissions.</w:t>
            </w:r>
          </w:p>
          <w:p w14:paraId="51CEC243" w14:textId="77777777" w:rsidR="00705021" w:rsidRDefault="00705021" w:rsidP="00431CD1">
            <w:pPr>
              <w:autoSpaceDE w:val="0"/>
              <w:autoSpaceDN w:val="0"/>
              <w:rPr>
                <w:rFonts w:ascii="Arial" w:hAnsi="Arial" w:cs="Arial"/>
              </w:rPr>
            </w:pPr>
          </w:p>
          <w:p w14:paraId="03FF71D0" w14:textId="77777777" w:rsidR="00705021" w:rsidRDefault="00705021" w:rsidP="00431CD1">
            <w:pPr>
              <w:autoSpaceDE w:val="0"/>
              <w:autoSpaceDN w:val="0"/>
              <w:rPr>
                <w:rFonts w:ascii="Arial" w:hAnsi="Arial" w:cs="Arial"/>
              </w:rPr>
            </w:pPr>
          </w:p>
          <w:p w14:paraId="565828F1" w14:textId="13C217B4" w:rsidR="00705021" w:rsidRDefault="00705021" w:rsidP="00431CD1">
            <w:pPr>
              <w:autoSpaceDE w:val="0"/>
              <w:autoSpaceDN w:val="0"/>
              <w:rPr>
                <w:rFonts w:ascii="Arial" w:hAnsi="Arial" w:cs="Arial"/>
              </w:rPr>
            </w:pPr>
            <w:r>
              <w:rPr>
                <w:rFonts w:ascii="Arial" w:hAnsi="Arial" w:cs="Arial"/>
              </w:rPr>
              <w:t>I</w:t>
            </w:r>
            <w:r w:rsidR="0044548C" w:rsidRPr="00705021">
              <w:rPr>
                <w:rFonts w:ascii="Arial" w:hAnsi="Arial" w:cs="Arial"/>
              </w:rPr>
              <w:t>t is noted that during 2018/19 planning fee income has returned to forecast levels.</w:t>
            </w:r>
          </w:p>
          <w:p w14:paraId="78D076B0" w14:textId="77777777" w:rsidR="00705021" w:rsidRDefault="00705021" w:rsidP="00431CD1">
            <w:pPr>
              <w:autoSpaceDE w:val="0"/>
              <w:autoSpaceDN w:val="0"/>
              <w:rPr>
                <w:rFonts w:ascii="Arial" w:hAnsi="Arial" w:cs="Arial"/>
              </w:rPr>
            </w:pPr>
          </w:p>
          <w:p w14:paraId="6CEB8643" w14:textId="70663333" w:rsidR="00431CD1" w:rsidRPr="00705021" w:rsidRDefault="00431CD1" w:rsidP="00431CD1">
            <w:pPr>
              <w:autoSpaceDE w:val="0"/>
              <w:autoSpaceDN w:val="0"/>
              <w:rPr>
                <w:rFonts w:ascii="Arial" w:hAnsi="Arial" w:cs="Arial"/>
              </w:rPr>
            </w:pPr>
            <w:r w:rsidRPr="00705021">
              <w:rPr>
                <w:rFonts w:ascii="Arial" w:hAnsi="Arial" w:cs="Arial"/>
              </w:rPr>
              <w:t xml:space="preserve">Whilst application levels have remained high it is however noted that Argyll and Bute’s planning caseload consists of a high proportion of no-fee and low fee value submissions in comparison to more urban areas. The Scottish Government’s Planning Bill which is currently progressing through parliamentary process seeks to deliver reform to the planning system and is expected to be accompanied by revisions to fee structures that more closely reflect the costs to local authorities of delivering the development management process. </w:t>
            </w:r>
          </w:p>
          <w:p w14:paraId="045CD555" w14:textId="77777777" w:rsidR="004A7E36" w:rsidRPr="00705021" w:rsidRDefault="004A7E36" w:rsidP="009A329B">
            <w:pPr>
              <w:autoSpaceDE w:val="0"/>
              <w:autoSpaceDN w:val="0"/>
              <w:rPr>
                <w:rFonts w:ascii="Arial" w:hAnsi="Arial" w:cs="Arial"/>
                <w:szCs w:val="24"/>
              </w:rPr>
            </w:pPr>
          </w:p>
        </w:tc>
      </w:tr>
    </w:tbl>
    <w:p w14:paraId="5A7E01E9" w14:textId="77777777" w:rsidR="00705021" w:rsidRDefault="00705021" w:rsidP="004A7E36">
      <w:pPr>
        <w:spacing w:after="0" w:line="240" w:lineRule="auto"/>
      </w:pPr>
    </w:p>
    <w:p w14:paraId="3ABE855C" w14:textId="77777777" w:rsidR="00705021" w:rsidRDefault="00705021" w:rsidP="004A7E36">
      <w:pPr>
        <w:spacing w:after="0" w:line="240" w:lineRule="auto"/>
      </w:pPr>
    </w:p>
    <w:p w14:paraId="1BC70FB6" w14:textId="77777777" w:rsidR="00705021" w:rsidRDefault="00705021" w:rsidP="004A7E36">
      <w:pPr>
        <w:spacing w:after="0" w:line="240" w:lineRule="auto"/>
      </w:pPr>
    </w:p>
    <w:p w14:paraId="3EB2670C" w14:textId="77777777" w:rsidR="00705021" w:rsidRDefault="00705021" w:rsidP="004A7E36">
      <w:pPr>
        <w:spacing w:after="0" w:line="240" w:lineRule="auto"/>
      </w:pPr>
    </w:p>
    <w:p w14:paraId="5D281E76" w14:textId="77777777" w:rsidR="00705021" w:rsidRDefault="00705021" w:rsidP="004A7E36">
      <w:pPr>
        <w:spacing w:after="0" w:line="240" w:lineRule="auto"/>
      </w:pPr>
    </w:p>
    <w:p w14:paraId="3E514299" w14:textId="77777777" w:rsidR="00705021" w:rsidRDefault="00705021" w:rsidP="004A7E36">
      <w:pPr>
        <w:spacing w:after="0" w:line="240" w:lineRule="auto"/>
      </w:pPr>
    </w:p>
    <w:p w14:paraId="3A4DE02F" w14:textId="77777777" w:rsidR="00705021" w:rsidRDefault="00705021" w:rsidP="004A7E36">
      <w:pPr>
        <w:spacing w:after="0" w:line="240" w:lineRule="auto"/>
      </w:pPr>
    </w:p>
    <w:p w14:paraId="589E3481" w14:textId="77777777" w:rsidR="00705021" w:rsidRDefault="00705021" w:rsidP="004A7E36">
      <w:pPr>
        <w:spacing w:after="0" w:line="240" w:lineRule="auto"/>
      </w:pPr>
    </w:p>
    <w:p w14:paraId="3A0EEA85" w14:textId="77777777" w:rsidR="00705021" w:rsidRDefault="00705021" w:rsidP="004A7E36">
      <w:pPr>
        <w:spacing w:after="0" w:line="240" w:lineRule="auto"/>
      </w:pPr>
    </w:p>
    <w:p w14:paraId="79E295DC" w14:textId="77777777" w:rsidR="00F0794F" w:rsidRDefault="00F0794F" w:rsidP="004A7E36">
      <w:pPr>
        <w:spacing w:after="0" w:line="240" w:lineRule="auto"/>
      </w:pPr>
    </w:p>
    <w:p w14:paraId="6947D0D2" w14:textId="77777777" w:rsidR="00705021" w:rsidRDefault="00705021" w:rsidP="004A7E36">
      <w:pPr>
        <w:spacing w:after="0" w:line="240" w:lineRule="auto"/>
      </w:pPr>
    </w:p>
    <w:p w14:paraId="032306B2" w14:textId="77777777" w:rsidR="00705021" w:rsidRDefault="00705021" w:rsidP="004A7E36">
      <w:pPr>
        <w:spacing w:after="0" w:line="240" w:lineRule="auto"/>
      </w:pPr>
    </w:p>
    <w:p w14:paraId="707A5507" w14:textId="77777777" w:rsidR="00F0794F" w:rsidRDefault="00F0794F">
      <w:r>
        <w:br w:type="page"/>
      </w:r>
    </w:p>
    <w:tbl>
      <w:tblPr>
        <w:tblStyle w:val="TableGrid6"/>
        <w:tblW w:w="15309" w:type="dxa"/>
        <w:jc w:val="center"/>
        <w:tblLook w:val="04A0" w:firstRow="1" w:lastRow="0" w:firstColumn="1" w:lastColumn="0" w:noHBand="0" w:noVBand="1"/>
      </w:tblPr>
      <w:tblGrid>
        <w:gridCol w:w="5949"/>
        <w:gridCol w:w="1559"/>
        <w:gridCol w:w="6237"/>
        <w:gridCol w:w="1564"/>
      </w:tblGrid>
      <w:tr w:rsidR="00705021" w:rsidRPr="005D65E6" w14:paraId="4B773701" w14:textId="77777777" w:rsidTr="00BB4FA4">
        <w:trPr>
          <w:trHeight w:val="794"/>
          <w:jc w:val="center"/>
        </w:trPr>
        <w:tc>
          <w:tcPr>
            <w:tcW w:w="15309" w:type="dxa"/>
            <w:gridSpan w:val="4"/>
            <w:vAlign w:val="center"/>
          </w:tcPr>
          <w:p w14:paraId="5D316832" w14:textId="049C050C" w:rsidR="00705021" w:rsidRPr="005D65E6" w:rsidRDefault="00705021" w:rsidP="00BB4FA4">
            <w:pPr>
              <w:rPr>
                <w:b/>
                <w:sz w:val="32"/>
              </w:rPr>
            </w:pPr>
            <w:r w:rsidRPr="005D65E6">
              <w:rPr>
                <w:b/>
                <w:sz w:val="32"/>
              </w:rPr>
              <w:lastRenderedPageBreak/>
              <w:t>SERVICE: PLANNING, HOUSING AND REGULATORY SERVICES</w:t>
            </w:r>
          </w:p>
        </w:tc>
      </w:tr>
      <w:tr w:rsidR="00705021" w:rsidRPr="00BC29AB" w14:paraId="2D2D6718" w14:textId="77777777" w:rsidTr="00BB4FA4">
        <w:trPr>
          <w:trHeight w:val="567"/>
          <w:jc w:val="center"/>
        </w:trPr>
        <w:tc>
          <w:tcPr>
            <w:tcW w:w="15309" w:type="dxa"/>
            <w:gridSpan w:val="4"/>
            <w:vAlign w:val="center"/>
          </w:tcPr>
          <w:p w14:paraId="37861055" w14:textId="77777777" w:rsidR="00705021" w:rsidRPr="00BC29AB" w:rsidRDefault="00705021" w:rsidP="00BB4FA4">
            <w:pPr>
              <w:pStyle w:val="Heading1"/>
              <w:spacing w:before="0"/>
              <w:outlineLvl w:val="0"/>
              <w:rPr>
                <w:b/>
                <w:color w:val="auto"/>
              </w:rPr>
            </w:pPr>
            <w:bookmarkStart w:id="86" w:name="_Toc11143041"/>
            <w:r w:rsidRPr="00BC29AB">
              <w:rPr>
                <w:b/>
                <w:color w:val="auto"/>
              </w:rPr>
              <w:t>INDICATOR REF: ECON 3 - Average time per business and industry planning application (weeks)</w:t>
            </w:r>
            <w:r w:rsidRPr="00BC29AB">
              <w:rPr>
                <w:b/>
                <w:noProof/>
                <w:color w:val="auto"/>
                <w:lang w:eastAsia="en-GB"/>
              </w:rPr>
              <w:drawing>
                <wp:inline distT="0" distB="0" distL="0" distR="0" wp14:anchorId="5D202A04" wp14:editId="35F8C64D">
                  <wp:extent cx="238123" cy="164854"/>
                  <wp:effectExtent l="0" t="0" r="0" b="6985"/>
                  <wp:docPr id="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238123" cy="164854"/>
                          </a:xfrm>
                          <a:prstGeom prst="rect">
                            <a:avLst/>
                          </a:prstGeom>
                        </pic:spPr>
                      </pic:pic>
                    </a:graphicData>
                  </a:graphic>
                </wp:inline>
              </w:drawing>
            </w:r>
            <w:bookmarkEnd w:id="86"/>
          </w:p>
        </w:tc>
      </w:tr>
      <w:tr w:rsidR="00705021" w:rsidRPr="0074491D" w14:paraId="35F81CCC" w14:textId="77777777" w:rsidTr="00BB4FA4">
        <w:trPr>
          <w:trHeight w:val="454"/>
          <w:jc w:val="center"/>
        </w:trPr>
        <w:tc>
          <w:tcPr>
            <w:tcW w:w="15309" w:type="dxa"/>
            <w:gridSpan w:val="4"/>
            <w:vAlign w:val="center"/>
          </w:tcPr>
          <w:p w14:paraId="41D8D1DF" w14:textId="77777777" w:rsidR="00705021" w:rsidRPr="009E69AC" w:rsidRDefault="00705021" w:rsidP="00BB4FA4">
            <w:pPr>
              <w:jc w:val="center"/>
              <w:rPr>
                <w:b/>
                <w:color w:val="0070C0"/>
                <w:sz w:val="28"/>
                <w:szCs w:val="28"/>
              </w:rPr>
            </w:pPr>
            <w:r w:rsidRPr="00C577BD">
              <w:rPr>
                <w:b/>
                <w:color w:val="0070C0"/>
                <w:sz w:val="28"/>
                <w:szCs w:val="28"/>
              </w:rPr>
              <w:t>Performance Range:</w:t>
            </w:r>
            <w:r>
              <w:t xml:space="preserve"> </w:t>
            </w:r>
            <w:r w:rsidRPr="009E69AC">
              <w:rPr>
                <w:b/>
                <w:color w:val="0070C0"/>
                <w:sz w:val="28"/>
                <w:szCs w:val="28"/>
              </w:rPr>
              <w:t>5.71</w:t>
            </w:r>
            <w:r>
              <w:rPr>
                <w:b/>
                <w:color w:val="0070C0"/>
                <w:sz w:val="28"/>
                <w:szCs w:val="28"/>
              </w:rPr>
              <w:t xml:space="preserve"> to 16.61 </w:t>
            </w:r>
            <w:r w:rsidRPr="00BE08CC">
              <w:rPr>
                <w:b/>
                <w:color w:val="0070C0"/>
                <w:sz w:val="28"/>
                <w:szCs w:val="28"/>
              </w:rPr>
              <w:t>(Lowest is best)</w:t>
            </w:r>
          </w:p>
        </w:tc>
      </w:tr>
      <w:tr w:rsidR="00705021" w:rsidRPr="0074491D" w14:paraId="7AE27BE1" w14:textId="77777777" w:rsidTr="00BB4FA4">
        <w:trPr>
          <w:trHeight w:val="397"/>
          <w:jc w:val="center"/>
        </w:trPr>
        <w:tc>
          <w:tcPr>
            <w:tcW w:w="7508" w:type="dxa"/>
            <w:gridSpan w:val="2"/>
            <w:shd w:val="clear" w:color="auto" w:fill="D9E2F3" w:themeFill="accent5" w:themeFillTint="33"/>
            <w:vAlign w:val="center"/>
          </w:tcPr>
          <w:p w14:paraId="0A758E36" w14:textId="77777777" w:rsidR="00705021" w:rsidRPr="0074491D" w:rsidRDefault="00705021" w:rsidP="00BB4FA4">
            <w:pPr>
              <w:jc w:val="center"/>
              <w:rPr>
                <w:b/>
                <w:sz w:val="28"/>
                <w:szCs w:val="28"/>
              </w:rPr>
            </w:pPr>
            <w:r w:rsidRPr="0074491D">
              <w:rPr>
                <w:b/>
                <w:sz w:val="28"/>
                <w:szCs w:val="28"/>
              </w:rPr>
              <w:t>ARGYLL AND BUTE</w:t>
            </w:r>
          </w:p>
        </w:tc>
        <w:tc>
          <w:tcPr>
            <w:tcW w:w="7801" w:type="dxa"/>
            <w:gridSpan w:val="2"/>
            <w:shd w:val="clear" w:color="auto" w:fill="D9E2F3" w:themeFill="accent5" w:themeFillTint="33"/>
            <w:vAlign w:val="center"/>
          </w:tcPr>
          <w:p w14:paraId="5ADD67C3" w14:textId="77777777" w:rsidR="00705021" w:rsidRPr="0074491D" w:rsidRDefault="00705021" w:rsidP="00BB4FA4">
            <w:pPr>
              <w:jc w:val="center"/>
              <w:rPr>
                <w:b/>
                <w:sz w:val="28"/>
                <w:szCs w:val="28"/>
              </w:rPr>
            </w:pPr>
            <w:r w:rsidRPr="0074491D">
              <w:rPr>
                <w:b/>
                <w:sz w:val="28"/>
                <w:szCs w:val="28"/>
              </w:rPr>
              <w:t>SCOTLAND</w:t>
            </w:r>
          </w:p>
        </w:tc>
      </w:tr>
      <w:tr w:rsidR="00705021" w:rsidRPr="0074491D" w14:paraId="1E11DAE0" w14:textId="77777777" w:rsidTr="00BB4FA4">
        <w:trPr>
          <w:trHeight w:val="397"/>
          <w:jc w:val="center"/>
        </w:trPr>
        <w:tc>
          <w:tcPr>
            <w:tcW w:w="7508" w:type="dxa"/>
            <w:gridSpan w:val="2"/>
            <w:vAlign w:val="center"/>
          </w:tcPr>
          <w:p w14:paraId="5DB750FC" w14:textId="77777777" w:rsidR="00705021" w:rsidRPr="00721B18" w:rsidRDefault="00705021" w:rsidP="00BB4FA4">
            <w:pPr>
              <w:jc w:val="center"/>
              <w:rPr>
                <w:b/>
                <w:sz w:val="28"/>
                <w:szCs w:val="28"/>
              </w:rPr>
            </w:pPr>
            <w:r w:rsidRPr="00721B18">
              <w:rPr>
                <w:b/>
                <w:sz w:val="28"/>
                <w:szCs w:val="28"/>
              </w:rPr>
              <w:t xml:space="preserve">12.09 </w:t>
            </w:r>
            <w:r w:rsidRPr="00721B18">
              <w:rPr>
                <w:b/>
                <w:color w:val="FF0000"/>
                <w:sz w:val="28"/>
                <w:szCs w:val="28"/>
              </w:rPr>
              <w:sym w:font="Wingdings" w:char="F0EA"/>
            </w:r>
          </w:p>
        </w:tc>
        <w:tc>
          <w:tcPr>
            <w:tcW w:w="7801" w:type="dxa"/>
            <w:gridSpan w:val="2"/>
            <w:vAlign w:val="center"/>
          </w:tcPr>
          <w:p w14:paraId="5CAAC343" w14:textId="77777777" w:rsidR="00705021" w:rsidRPr="0074491D" w:rsidRDefault="00705021" w:rsidP="00BB4FA4">
            <w:pPr>
              <w:jc w:val="center"/>
              <w:rPr>
                <w:b/>
                <w:sz w:val="28"/>
                <w:szCs w:val="28"/>
              </w:rPr>
            </w:pPr>
            <w:r>
              <w:rPr>
                <w:b/>
                <w:sz w:val="28"/>
                <w:szCs w:val="28"/>
              </w:rPr>
              <w:t xml:space="preserve">9.34 </w:t>
            </w:r>
            <w:r w:rsidRPr="00EC5E64">
              <w:rPr>
                <w:b/>
                <w:color w:val="00B050"/>
                <w:sz w:val="28"/>
                <w:szCs w:val="28"/>
              </w:rPr>
              <w:sym w:font="Wingdings" w:char="F0E9"/>
            </w:r>
          </w:p>
        </w:tc>
      </w:tr>
      <w:tr w:rsidR="00705021" w:rsidRPr="0074491D" w14:paraId="41789404" w14:textId="77777777" w:rsidTr="00BB4FA4">
        <w:trPr>
          <w:trHeight w:val="397"/>
          <w:jc w:val="center"/>
        </w:trPr>
        <w:tc>
          <w:tcPr>
            <w:tcW w:w="5949" w:type="dxa"/>
            <w:vAlign w:val="center"/>
          </w:tcPr>
          <w:p w14:paraId="2E068EAE" w14:textId="77777777" w:rsidR="00705021" w:rsidRPr="00721B18" w:rsidRDefault="00705021" w:rsidP="00BB4FA4">
            <w:pPr>
              <w:jc w:val="center"/>
              <w:rPr>
                <w:b/>
                <w:sz w:val="28"/>
                <w:szCs w:val="28"/>
              </w:rPr>
            </w:pPr>
            <w:r w:rsidRPr="00721B18">
              <w:rPr>
                <w:b/>
                <w:sz w:val="28"/>
                <w:szCs w:val="28"/>
              </w:rPr>
              <w:t xml:space="preserve">CHANGE 2016/17 TO </w:t>
            </w:r>
            <w:r>
              <w:rPr>
                <w:b/>
                <w:sz w:val="28"/>
                <w:szCs w:val="28"/>
              </w:rPr>
              <w:t>2017/18</w:t>
            </w:r>
          </w:p>
        </w:tc>
        <w:tc>
          <w:tcPr>
            <w:tcW w:w="1559" w:type="dxa"/>
            <w:vAlign w:val="center"/>
          </w:tcPr>
          <w:p w14:paraId="4C9C71BE" w14:textId="77777777" w:rsidR="00705021" w:rsidRPr="00721B18" w:rsidRDefault="00705021" w:rsidP="00BB4FA4">
            <w:pPr>
              <w:jc w:val="center"/>
              <w:rPr>
                <w:b/>
                <w:sz w:val="28"/>
                <w:szCs w:val="28"/>
              </w:rPr>
            </w:pPr>
            <w:r w:rsidRPr="00721B18">
              <w:rPr>
                <w:b/>
                <w:sz w:val="28"/>
                <w:szCs w:val="28"/>
              </w:rPr>
              <w:t xml:space="preserve">30.86% </w:t>
            </w:r>
            <w:r w:rsidRPr="00721B18">
              <w:rPr>
                <w:b/>
                <w:color w:val="FF0000"/>
                <w:sz w:val="28"/>
                <w:szCs w:val="28"/>
              </w:rPr>
              <w:sym w:font="Wingdings" w:char="F0EA"/>
            </w:r>
          </w:p>
        </w:tc>
        <w:tc>
          <w:tcPr>
            <w:tcW w:w="6237" w:type="dxa"/>
            <w:vAlign w:val="center"/>
          </w:tcPr>
          <w:p w14:paraId="28C45945" w14:textId="77777777" w:rsidR="00705021" w:rsidRPr="0074491D" w:rsidRDefault="00705021" w:rsidP="00BB4FA4">
            <w:pPr>
              <w:jc w:val="center"/>
              <w:rPr>
                <w:sz w:val="28"/>
                <w:szCs w:val="28"/>
              </w:rPr>
            </w:pPr>
            <w:r>
              <w:rPr>
                <w:sz w:val="28"/>
                <w:szCs w:val="28"/>
              </w:rPr>
              <w:t>CHANGE 2016/17 TO 2017/18</w:t>
            </w:r>
          </w:p>
        </w:tc>
        <w:tc>
          <w:tcPr>
            <w:tcW w:w="1564" w:type="dxa"/>
            <w:vAlign w:val="center"/>
          </w:tcPr>
          <w:p w14:paraId="0FA17E57" w14:textId="77777777" w:rsidR="00705021" w:rsidRPr="0074491D" w:rsidRDefault="00705021" w:rsidP="00BB4FA4">
            <w:pPr>
              <w:jc w:val="center"/>
              <w:rPr>
                <w:sz w:val="28"/>
                <w:szCs w:val="28"/>
              </w:rPr>
            </w:pPr>
            <w:r>
              <w:rPr>
                <w:sz w:val="28"/>
                <w:szCs w:val="28"/>
              </w:rPr>
              <w:t xml:space="preserve">  -2.61% </w:t>
            </w:r>
            <w:r w:rsidRPr="00EC5E64">
              <w:rPr>
                <w:b/>
                <w:color w:val="00B050"/>
                <w:sz w:val="28"/>
                <w:szCs w:val="28"/>
              </w:rPr>
              <w:sym w:font="Wingdings" w:char="F0E9"/>
            </w:r>
          </w:p>
        </w:tc>
      </w:tr>
      <w:tr w:rsidR="00705021" w:rsidRPr="0074491D" w14:paraId="51BDCC4D" w14:textId="77777777" w:rsidTr="00BB4FA4">
        <w:trPr>
          <w:trHeight w:val="397"/>
          <w:jc w:val="center"/>
        </w:trPr>
        <w:tc>
          <w:tcPr>
            <w:tcW w:w="5949" w:type="dxa"/>
            <w:vAlign w:val="center"/>
          </w:tcPr>
          <w:p w14:paraId="49D33113" w14:textId="77777777" w:rsidR="00705021" w:rsidRPr="00721B18" w:rsidRDefault="00705021" w:rsidP="00BB4FA4">
            <w:pPr>
              <w:jc w:val="center"/>
              <w:rPr>
                <w:b/>
                <w:sz w:val="28"/>
                <w:szCs w:val="28"/>
              </w:rPr>
            </w:pPr>
            <w:r w:rsidRPr="00721B18">
              <w:rPr>
                <w:b/>
                <w:sz w:val="28"/>
                <w:szCs w:val="28"/>
              </w:rPr>
              <w:t xml:space="preserve">CHANGE BASE YEAR TO </w:t>
            </w:r>
            <w:r>
              <w:rPr>
                <w:b/>
                <w:sz w:val="28"/>
                <w:szCs w:val="28"/>
              </w:rPr>
              <w:t>2017/18</w:t>
            </w:r>
          </w:p>
        </w:tc>
        <w:tc>
          <w:tcPr>
            <w:tcW w:w="1559" w:type="dxa"/>
            <w:vAlign w:val="center"/>
          </w:tcPr>
          <w:p w14:paraId="460E74A7" w14:textId="77777777" w:rsidR="00705021" w:rsidRPr="00721B18" w:rsidRDefault="00705021" w:rsidP="00BB4FA4">
            <w:pPr>
              <w:jc w:val="center"/>
              <w:rPr>
                <w:b/>
                <w:sz w:val="28"/>
                <w:szCs w:val="28"/>
              </w:rPr>
            </w:pPr>
            <w:r w:rsidRPr="00721B18">
              <w:rPr>
                <w:b/>
                <w:sz w:val="28"/>
                <w:szCs w:val="28"/>
              </w:rPr>
              <w:t xml:space="preserve">12.36% </w:t>
            </w:r>
            <w:r w:rsidRPr="00721B18">
              <w:rPr>
                <w:b/>
                <w:color w:val="FF0000"/>
                <w:sz w:val="28"/>
                <w:szCs w:val="28"/>
              </w:rPr>
              <w:sym w:font="Wingdings" w:char="F0EA"/>
            </w:r>
          </w:p>
        </w:tc>
        <w:tc>
          <w:tcPr>
            <w:tcW w:w="6237" w:type="dxa"/>
            <w:vAlign w:val="center"/>
          </w:tcPr>
          <w:p w14:paraId="339E00D6" w14:textId="77777777" w:rsidR="00705021" w:rsidRDefault="00705021" w:rsidP="00BB4FA4">
            <w:pPr>
              <w:jc w:val="center"/>
              <w:rPr>
                <w:sz w:val="28"/>
                <w:szCs w:val="28"/>
              </w:rPr>
            </w:pPr>
            <w:r>
              <w:rPr>
                <w:sz w:val="28"/>
                <w:szCs w:val="28"/>
              </w:rPr>
              <w:t>CHANGE BASE YEAR TO 2017/18</w:t>
            </w:r>
          </w:p>
        </w:tc>
        <w:tc>
          <w:tcPr>
            <w:tcW w:w="1564" w:type="dxa"/>
            <w:vAlign w:val="center"/>
          </w:tcPr>
          <w:p w14:paraId="4F92E73C" w14:textId="77777777" w:rsidR="00705021" w:rsidRDefault="00705021" w:rsidP="00BB4FA4">
            <w:pPr>
              <w:jc w:val="center"/>
              <w:rPr>
                <w:sz w:val="28"/>
                <w:szCs w:val="28"/>
              </w:rPr>
            </w:pPr>
            <w:r>
              <w:rPr>
                <w:sz w:val="28"/>
                <w:szCs w:val="28"/>
              </w:rPr>
              <w:t xml:space="preserve">-33.33% </w:t>
            </w:r>
            <w:r w:rsidRPr="00EC5E64">
              <w:rPr>
                <w:b/>
                <w:color w:val="00B050"/>
                <w:sz w:val="28"/>
                <w:szCs w:val="28"/>
              </w:rPr>
              <w:sym w:font="Wingdings" w:char="F0E9"/>
            </w:r>
          </w:p>
        </w:tc>
      </w:tr>
      <w:tr w:rsidR="00705021" w:rsidRPr="0074491D" w14:paraId="68BECB17" w14:textId="77777777" w:rsidTr="00BB4FA4">
        <w:trPr>
          <w:trHeight w:val="397"/>
          <w:jc w:val="center"/>
        </w:trPr>
        <w:tc>
          <w:tcPr>
            <w:tcW w:w="7508" w:type="dxa"/>
            <w:gridSpan w:val="2"/>
            <w:vAlign w:val="center"/>
          </w:tcPr>
          <w:p w14:paraId="79538833" w14:textId="77777777" w:rsidR="00705021" w:rsidRPr="00721B18" w:rsidRDefault="00705021" w:rsidP="00BB4FA4">
            <w:pPr>
              <w:jc w:val="center"/>
              <w:rPr>
                <w:b/>
                <w:sz w:val="28"/>
                <w:szCs w:val="28"/>
              </w:rPr>
            </w:pPr>
            <w:r w:rsidRPr="00721B18">
              <w:rPr>
                <w:b/>
                <w:sz w:val="28"/>
                <w:szCs w:val="28"/>
              </w:rPr>
              <w:t xml:space="preserve">RANK POSITION: </w:t>
            </w:r>
            <w:r w:rsidRPr="00705021">
              <w:rPr>
                <w:b/>
                <w:sz w:val="28"/>
                <w:szCs w:val="28"/>
              </w:rPr>
              <w:t>27</w:t>
            </w:r>
            <w:r w:rsidRPr="00705021">
              <w:rPr>
                <w:b/>
                <w:sz w:val="28"/>
                <w:szCs w:val="28"/>
                <w:vertAlign w:val="superscript"/>
              </w:rPr>
              <w:t>th</w:t>
            </w:r>
            <w:r w:rsidRPr="00705021">
              <w:rPr>
                <w:b/>
                <w:sz w:val="28"/>
                <w:szCs w:val="28"/>
              </w:rPr>
              <w:t xml:space="preserve"> </w:t>
            </w:r>
            <w:r w:rsidRPr="00705021">
              <w:rPr>
                <w:b/>
                <w:color w:val="FF0000"/>
                <w:sz w:val="28"/>
                <w:szCs w:val="28"/>
              </w:rPr>
              <w:sym w:font="Wingdings" w:char="F0EA"/>
            </w:r>
            <w:r>
              <w:rPr>
                <w:b/>
                <w:color w:val="FF0000"/>
                <w:sz w:val="28"/>
                <w:szCs w:val="28"/>
              </w:rPr>
              <w:t xml:space="preserve">    </w:t>
            </w:r>
            <w:r w:rsidRPr="00721B18">
              <w:rPr>
                <w:b/>
                <w:sz w:val="28"/>
                <w:szCs w:val="28"/>
              </w:rPr>
              <w:t xml:space="preserve">RANK MOVEMENT: 9 </w:t>
            </w:r>
            <w:r w:rsidRPr="00721B18">
              <w:rPr>
                <w:b/>
                <w:color w:val="FF0000"/>
                <w:sz w:val="28"/>
                <w:szCs w:val="28"/>
              </w:rPr>
              <w:sym w:font="Wingdings" w:char="F0EA"/>
            </w:r>
          </w:p>
        </w:tc>
        <w:tc>
          <w:tcPr>
            <w:tcW w:w="7801" w:type="dxa"/>
            <w:gridSpan w:val="2"/>
            <w:shd w:val="clear" w:color="auto" w:fill="DBDBDB" w:themeFill="accent3" w:themeFillTint="66"/>
            <w:vAlign w:val="center"/>
          </w:tcPr>
          <w:p w14:paraId="149D11C1" w14:textId="77777777" w:rsidR="00705021" w:rsidRPr="0074491D" w:rsidRDefault="00705021" w:rsidP="00BB4FA4">
            <w:pPr>
              <w:rPr>
                <w:sz w:val="28"/>
                <w:szCs w:val="28"/>
              </w:rPr>
            </w:pPr>
          </w:p>
        </w:tc>
      </w:tr>
      <w:tr w:rsidR="00705021" w:rsidRPr="0074491D" w14:paraId="6A3C238A" w14:textId="77777777" w:rsidTr="00BB4FA4">
        <w:trPr>
          <w:trHeight w:val="397"/>
          <w:jc w:val="center"/>
        </w:trPr>
        <w:tc>
          <w:tcPr>
            <w:tcW w:w="7508" w:type="dxa"/>
            <w:gridSpan w:val="2"/>
            <w:shd w:val="clear" w:color="auto" w:fill="D9E2F3" w:themeFill="accent5" w:themeFillTint="33"/>
            <w:vAlign w:val="center"/>
          </w:tcPr>
          <w:p w14:paraId="7A82111C" w14:textId="77777777" w:rsidR="00705021" w:rsidRDefault="00705021" w:rsidP="00BB4FA4">
            <w:pPr>
              <w:jc w:val="center"/>
              <w:rPr>
                <w:b/>
                <w:sz w:val="28"/>
                <w:szCs w:val="28"/>
              </w:rPr>
            </w:pPr>
            <w:r>
              <w:rPr>
                <w:b/>
                <w:sz w:val="28"/>
                <w:szCs w:val="28"/>
              </w:rPr>
              <w:t>FAMILY GROUP RANKING 2017/18</w:t>
            </w:r>
          </w:p>
          <w:p w14:paraId="6AD7649E" w14:textId="77777777" w:rsidR="00705021" w:rsidRPr="00721B18" w:rsidRDefault="00705021" w:rsidP="00BB4FA4">
            <w:pPr>
              <w:jc w:val="center"/>
              <w:rPr>
                <w:b/>
                <w:sz w:val="28"/>
                <w:szCs w:val="28"/>
              </w:rPr>
            </w:pPr>
            <w:r>
              <w:rPr>
                <w:b/>
                <w:sz w:val="28"/>
                <w:szCs w:val="28"/>
              </w:rPr>
              <w:t>RANK POSITION: 6</w:t>
            </w:r>
            <w:r w:rsidRPr="00BC29AB">
              <w:rPr>
                <w:b/>
                <w:sz w:val="28"/>
                <w:szCs w:val="28"/>
                <w:vertAlign w:val="superscript"/>
              </w:rPr>
              <w:t>th</w:t>
            </w:r>
            <w:r>
              <w:rPr>
                <w:b/>
                <w:sz w:val="28"/>
                <w:szCs w:val="28"/>
              </w:rPr>
              <w:t xml:space="preserve">    RANK MOVEMENT: 1 </w:t>
            </w:r>
            <w:r w:rsidRPr="00C14931">
              <w:rPr>
                <w:b/>
                <w:color w:val="FF0000"/>
                <w:sz w:val="28"/>
                <w:szCs w:val="28"/>
              </w:rPr>
              <w:sym w:font="Wingdings" w:char="F0EA"/>
            </w:r>
          </w:p>
        </w:tc>
        <w:tc>
          <w:tcPr>
            <w:tcW w:w="7801" w:type="dxa"/>
            <w:gridSpan w:val="2"/>
            <w:shd w:val="clear" w:color="auto" w:fill="DBDBDB" w:themeFill="accent3" w:themeFillTint="66"/>
            <w:vAlign w:val="center"/>
          </w:tcPr>
          <w:p w14:paraId="643BEE91" w14:textId="77777777" w:rsidR="00705021" w:rsidRPr="0074491D" w:rsidRDefault="00705021" w:rsidP="00BB4FA4">
            <w:pPr>
              <w:rPr>
                <w:sz w:val="28"/>
                <w:szCs w:val="28"/>
              </w:rPr>
            </w:pPr>
          </w:p>
        </w:tc>
      </w:tr>
      <w:tr w:rsidR="00705021" w:rsidRPr="0074491D" w14:paraId="3DBF7549" w14:textId="77777777" w:rsidTr="00BB4FA4">
        <w:trPr>
          <w:jc w:val="center"/>
        </w:trPr>
        <w:tc>
          <w:tcPr>
            <w:tcW w:w="15309" w:type="dxa"/>
            <w:gridSpan w:val="4"/>
          </w:tcPr>
          <w:p w14:paraId="202C506F" w14:textId="77777777" w:rsidR="00705021" w:rsidRPr="004A7E36" w:rsidRDefault="00705021" w:rsidP="00BB4FA4">
            <w:pPr>
              <w:rPr>
                <w:sz w:val="6"/>
                <w:szCs w:val="6"/>
              </w:rPr>
            </w:pPr>
          </w:p>
          <w:p w14:paraId="5F1669FF" w14:textId="77777777" w:rsidR="00705021" w:rsidRPr="0074491D" w:rsidRDefault="00705021" w:rsidP="00BB4FA4">
            <w:pPr>
              <w:rPr>
                <w:b/>
                <w:sz w:val="28"/>
                <w:szCs w:val="28"/>
              </w:rPr>
            </w:pPr>
            <w:r w:rsidRPr="0074491D">
              <w:rPr>
                <w:b/>
                <w:sz w:val="28"/>
                <w:szCs w:val="28"/>
              </w:rPr>
              <w:t>TELLING OUR STORY:</w:t>
            </w:r>
          </w:p>
          <w:p w14:paraId="79ED33E6" w14:textId="77777777" w:rsidR="00705021" w:rsidRPr="004A7E36" w:rsidRDefault="00705021" w:rsidP="00BB4FA4">
            <w:pPr>
              <w:rPr>
                <w:rFonts w:ascii="Arial" w:hAnsi="Arial" w:cs="Arial"/>
                <w:szCs w:val="24"/>
              </w:rPr>
            </w:pPr>
            <w:r w:rsidRPr="004A7E36">
              <w:rPr>
                <w:rFonts w:ascii="Arial" w:hAnsi="Arial" w:cs="Arial"/>
                <w:szCs w:val="24"/>
              </w:rPr>
              <w:t>There has been a large increase in the time taken to deliver a business or industry planning application, up from 9.24 weeks to 12.09 weeks. Factors such as staffing levels can have an impact on this indicator.</w:t>
            </w:r>
          </w:p>
          <w:p w14:paraId="1BECFDB6" w14:textId="77777777" w:rsidR="00705021" w:rsidRPr="004A7E36" w:rsidRDefault="00705021" w:rsidP="00BB4FA4">
            <w:pPr>
              <w:rPr>
                <w:rFonts w:ascii="Arial" w:hAnsi="Arial" w:cs="Arial"/>
                <w:szCs w:val="24"/>
              </w:rPr>
            </w:pPr>
          </w:p>
          <w:p w14:paraId="6DCDEC08" w14:textId="48511300" w:rsidR="00705021" w:rsidRPr="004A7E36" w:rsidRDefault="00705021" w:rsidP="00BB4FA4">
            <w:pPr>
              <w:rPr>
                <w:rFonts w:ascii="Arial" w:hAnsi="Arial" w:cs="Arial"/>
                <w:szCs w:val="24"/>
              </w:rPr>
            </w:pPr>
            <w:r w:rsidRPr="004A7E36">
              <w:rPr>
                <w:rFonts w:ascii="Arial" w:hAnsi="Arial" w:cs="Arial"/>
                <w:szCs w:val="24"/>
              </w:rPr>
              <w:t>The Scotland average has improved from 9.59 weeks to 9.34 weeks.</w:t>
            </w:r>
            <w:r>
              <w:rPr>
                <w:rFonts w:ascii="Arial" w:hAnsi="Arial" w:cs="Arial"/>
                <w:szCs w:val="24"/>
              </w:rPr>
              <w:t xml:space="preserve"> </w:t>
            </w:r>
          </w:p>
          <w:p w14:paraId="0FE4E299" w14:textId="77777777" w:rsidR="00705021" w:rsidRPr="004A7E36" w:rsidRDefault="00705021" w:rsidP="00BB4FA4">
            <w:pPr>
              <w:rPr>
                <w:rFonts w:ascii="Arial" w:hAnsi="Arial" w:cs="Arial"/>
                <w:szCs w:val="24"/>
              </w:rPr>
            </w:pPr>
          </w:p>
          <w:p w14:paraId="5AD5CC71" w14:textId="77777777" w:rsidR="00705021" w:rsidRDefault="00705021" w:rsidP="00BB4FA4">
            <w:pPr>
              <w:rPr>
                <w:rFonts w:ascii="Arial" w:hAnsi="Arial" w:cs="Arial"/>
                <w:szCs w:val="24"/>
              </w:rPr>
            </w:pPr>
            <w:r w:rsidRPr="004A7E36">
              <w:rPr>
                <w:rFonts w:ascii="Arial" w:hAnsi="Arial" w:cs="Arial"/>
                <w:szCs w:val="24"/>
              </w:rPr>
              <w:t>There is no breakdown of co</w:t>
            </w:r>
            <w:r>
              <w:rPr>
                <w:rFonts w:ascii="Arial" w:hAnsi="Arial" w:cs="Arial"/>
                <w:szCs w:val="24"/>
              </w:rPr>
              <w:t>st for commercial applications.</w:t>
            </w:r>
          </w:p>
          <w:p w14:paraId="5710E21E" w14:textId="77777777" w:rsidR="00705021" w:rsidRPr="004A7E36" w:rsidRDefault="00705021" w:rsidP="00BB4FA4">
            <w:pPr>
              <w:rPr>
                <w:rFonts w:ascii="Arial" w:hAnsi="Arial" w:cs="Arial"/>
                <w:szCs w:val="24"/>
              </w:rPr>
            </w:pPr>
          </w:p>
        </w:tc>
      </w:tr>
      <w:tr w:rsidR="00705021" w:rsidRPr="0074491D" w14:paraId="7DCF8C71" w14:textId="77777777" w:rsidTr="00BB4FA4">
        <w:trPr>
          <w:jc w:val="center"/>
        </w:trPr>
        <w:tc>
          <w:tcPr>
            <w:tcW w:w="15309" w:type="dxa"/>
            <w:gridSpan w:val="4"/>
          </w:tcPr>
          <w:p w14:paraId="750349EF" w14:textId="77777777" w:rsidR="00705021" w:rsidRPr="00705021" w:rsidRDefault="00705021" w:rsidP="00BB4FA4">
            <w:pPr>
              <w:rPr>
                <w:sz w:val="6"/>
                <w:szCs w:val="6"/>
              </w:rPr>
            </w:pPr>
          </w:p>
          <w:p w14:paraId="1A383C8E" w14:textId="77777777" w:rsidR="00705021" w:rsidRPr="00705021" w:rsidRDefault="00705021" w:rsidP="00BB4FA4">
            <w:pPr>
              <w:rPr>
                <w:b/>
                <w:sz w:val="28"/>
                <w:szCs w:val="28"/>
              </w:rPr>
            </w:pPr>
            <w:r w:rsidRPr="00705021">
              <w:rPr>
                <w:b/>
                <w:sz w:val="28"/>
                <w:szCs w:val="28"/>
              </w:rPr>
              <w:t>LOOKING FORWARD - EXPECTED IMPACT ON INDICATOR:</w:t>
            </w:r>
          </w:p>
          <w:p w14:paraId="7A77C842" w14:textId="77777777" w:rsidR="00705021" w:rsidRPr="00705021" w:rsidRDefault="00705021" w:rsidP="00BB4FA4">
            <w:pPr>
              <w:rPr>
                <w:rFonts w:ascii="Arial" w:hAnsi="Arial" w:cs="Arial"/>
                <w:szCs w:val="28"/>
              </w:rPr>
            </w:pPr>
            <w:r w:rsidRPr="00705021">
              <w:rPr>
                <w:rFonts w:ascii="Arial" w:hAnsi="Arial" w:cs="Arial"/>
                <w:szCs w:val="28"/>
              </w:rPr>
              <w:t>As a result of a significant shortfall in planning fee income during 2017/18 the Development Management Service sought to minimise the financial effects upon the Council by not backfilling posts that became vacant during this period. This action, along with an overall reduction in the DM staff pool to deliver planned budget savings, resulted in the Service operating for a substantial part of 2017/18 with a 20% reduction in professional staff than the previous reporting period and a consequent adverse impact upon time periods for determination of planning applications. Looking forward, whilst vacant positions have been backfilled the planned budget savings for 2017/18 and 2018/19 have seen a reduction in DM staff by 5fte from 2016/17 which has reduced the overall resilience of the Service to cope with periods of higher than normal demand or extended periods of absence without there being adverse impacts on performance.</w:t>
            </w:r>
          </w:p>
          <w:p w14:paraId="74F1074C" w14:textId="77777777" w:rsidR="00705021" w:rsidRPr="00705021" w:rsidRDefault="00705021" w:rsidP="00BB4FA4">
            <w:pPr>
              <w:rPr>
                <w:rFonts w:ascii="Arial" w:hAnsi="Arial" w:cs="Arial"/>
                <w:szCs w:val="28"/>
              </w:rPr>
            </w:pPr>
          </w:p>
          <w:p w14:paraId="252D46D7" w14:textId="77777777" w:rsidR="00705021" w:rsidRPr="00705021" w:rsidRDefault="00705021" w:rsidP="00BB4FA4">
            <w:pPr>
              <w:rPr>
                <w:rFonts w:ascii="Arial" w:hAnsi="Arial" w:cs="Arial"/>
                <w:szCs w:val="28"/>
              </w:rPr>
            </w:pPr>
            <w:r w:rsidRPr="00705021">
              <w:rPr>
                <w:rFonts w:ascii="Arial" w:hAnsi="Arial" w:cs="Arial"/>
                <w:szCs w:val="28"/>
              </w:rPr>
              <w:t xml:space="preserve">It is highlighted however that simply measuring speed of decision making alone is not considered to be a good indicator of the overall quality of planning service provided. Whilst speed of decision making is acknowledged to be a significant factor in provision of a quality service it is contended that achieving </w:t>
            </w:r>
            <w:r w:rsidRPr="00705021">
              <w:rPr>
                <w:rFonts w:ascii="Arial" w:hAnsi="Arial" w:cs="Arial"/>
                <w:szCs w:val="28"/>
              </w:rPr>
              <w:lastRenderedPageBreak/>
              <w:t>the right outcome of delivering the right development in the right place is an even more important element which requires to be taken into account. These qualitative outcomes are more difficult to capture in performance reporting but can be evidenced to some degree by high levels of customer satisfaction and approval rates. It is noted that the Heads of Planning Scotland has sought to advocate for a shift from numeric to qualitative performance markers and has embedded this approach within the Planning Performance Framework.</w:t>
            </w:r>
          </w:p>
          <w:p w14:paraId="550361E6" w14:textId="77777777" w:rsidR="00705021" w:rsidRPr="00705021" w:rsidRDefault="00705021" w:rsidP="00BB4FA4">
            <w:pPr>
              <w:rPr>
                <w:rFonts w:ascii="Arial" w:hAnsi="Arial" w:cs="Arial"/>
                <w:szCs w:val="28"/>
              </w:rPr>
            </w:pPr>
          </w:p>
        </w:tc>
      </w:tr>
    </w:tbl>
    <w:p w14:paraId="1E4BCDBA" w14:textId="77777777" w:rsidR="00705021" w:rsidRDefault="00705021" w:rsidP="00705021">
      <w:pPr>
        <w:spacing w:after="0" w:line="240" w:lineRule="auto"/>
      </w:pPr>
    </w:p>
    <w:p w14:paraId="1F03506F" w14:textId="77777777" w:rsidR="00705021" w:rsidRDefault="00705021" w:rsidP="004A7E36">
      <w:pPr>
        <w:spacing w:after="0" w:line="240" w:lineRule="auto"/>
      </w:pPr>
    </w:p>
    <w:p w14:paraId="2F1C1FE9" w14:textId="77777777" w:rsidR="00705021" w:rsidRDefault="00705021" w:rsidP="004A7E36">
      <w:pPr>
        <w:spacing w:after="0" w:line="240" w:lineRule="auto"/>
      </w:pPr>
    </w:p>
    <w:p w14:paraId="6501066F" w14:textId="2F4734C9" w:rsidR="00705021" w:rsidRPr="0074491D" w:rsidRDefault="00705021" w:rsidP="004A7E36">
      <w:pPr>
        <w:spacing w:after="0" w:line="240" w:lineRule="auto"/>
      </w:pPr>
    </w:p>
    <w:sectPr w:rsidR="00705021" w:rsidRPr="0074491D" w:rsidSect="00DE7C1C">
      <w:pgSz w:w="16838" w:h="11906" w:orient="landscape"/>
      <w:pgMar w:top="851" w:right="1440" w:bottom="567" w:left="1440" w:header="709" w:footer="709" w:gutter="0"/>
      <w:pgNumType w:start="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D2673" w14:textId="77777777" w:rsidR="003000FF" w:rsidRDefault="003000FF" w:rsidP="002C3C4A">
      <w:pPr>
        <w:spacing w:after="0" w:line="240" w:lineRule="auto"/>
      </w:pPr>
      <w:r>
        <w:separator/>
      </w:r>
    </w:p>
  </w:endnote>
  <w:endnote w:type="continuationSeparator" w:id="0">
    <w:p w14:paraId="1D245439" w14:textId="77777777" w:rsidR="003000FF" w:rsidRDefault="003000FF" w:rsidP="002C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89848"/>
      <w:docPartObj>
        <w:docPartGallery w:val="Page Numbers (Bottom of Page)"/>
        <w:docPartUnique/>
      </w:docPartObj>
    </w:sdtPr>
    <w:sdtEndPr>
      <w:rPr>
        <w:noProof/>
      </w:rPr>
    </w:sdtEndPr>
    <w:sdtContent>
      <w:p w14:paraId="7D15825E" w14:textId="77777777" w:rsidR="003000FF" w:rsidRDefault="003000FF">
        <w:pPr>
          <w:pStyle w:val="Footer"/>
          <w:jc w:val="center"/>
        </w:pPr>
        <w:r>
          <w:fldChar w:fldCharType="begin"/>
        </w:r>
        <w:r>
          <w:instrText xml:space="preserve"> PAGE   \* MERGEFORMAT </w:instrText>
        </w:r>
        <w:r>
          <w:fldChar w:fldCharType="separate"/>
        </w:r>
        <w:r w:rsidR="00211B83">
          <w:rPr>
            <w:noProof/>
          </w:rPr>
          <w:t>85</w:t>
        </w:r>
        <w:r>
          <w:rPr>
            <w:noProof/>
          </w:rPr>
          <w:fldChar w:fldCharType="end"/>
        </w:r>
      </w:p>
    </w:sdtContent>
  </w:sdt>
  <w:p w14:paraId="3D373C7F" w14:textId="77777777" w:rsidR="003000FF" w:rsidRDefault="00300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176500"/>
      <w:docPartObj>
        <w:docPartGallery w:val="Page Numbers (Bottom of Page)"/>
        <w:docPartUnique/>
      </w:docPartObj>
    </w:sdtPr>
    <w:sdtEndPr>
      <w:rPr>
        <w:noProof/>
      </w:rPr>
    </w:sdtEndPr>
    <w:sdtContent>
      <w:p w14:paraId="4ADD3841" w14:textId="77777777" w:rsidR="003000FF" w:rsidRDefault="003000FF">
        <w:pPr>
          <w:pStyle w:val="Footer"/>
          <w:jc w:val="center"/>
        </w:pPr>
        <w:r>
          <w:fldChar w:fldCharType="begin"/>
        </w:r>
        <w:r>
          <w:instrText xml:space="preserve"> PAGE   \* MERGEFORMAT </w:instrText>
        </w:r>
        <w:r>
          <w:fldChar w:fldCharType="separate"/>
        </w:r>
        <w:r w:rsidR="00211B83">
          <w:rPr>
            <w:noProof/>
          </w:rPr>
          <w:t>84</w:t>
        </w:r>
        <w:r>
          <w:rPr>
            <w:noProof/>
          </w:rPr>
          <w:fldChar w:fldCharType="end"/>
        </w:r>
      </w:p>
    </w:sdtContent>
  </w:sdt>
  <w:p w14:paraId="23C3EB69" w14:textId="77777777" w:rsidR="003000FF" w:rsidRDefault="0030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0725" w14:textId="77777777" w:rsidR="003000FF" w:rsidRDefault="003000FF" w:rsidP="002C3C4A">
      <w:pPr>
        <w:spacing w:after="0" w:line="240" w:lineRule="auto"/>
      </w:pPr>
      <w:r>
        <w:separator/>
      </w:r>
    </w:p>
  </w:footnote>
  <w:footnote w:type="continuationSeparator" w:id="0">
    <w:p w14:paraId="3D2E78D6" w14:textId="77777777" w:rsidR="003000FF" w:rsidRDefault="003000FF" w:rsidP="002C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2.75pt;visibility:visible;mso-wrap-style:square" o:bullet="t">
        <v:imagedata r:id="rId1" o:title=""/>
      </v:shape>
    </w:pict>
  </w:numPicBullet>
  <w:numPicBullet w:numPicBulletId="1">
    <w:pict>
      <v:shape id="_x0000_i1029" type="#_x0000_t75" style="width:19.5pt;height:13.5pt;visibility:visible;mso-wrap-style:square" o:bullet="t">
        <v:imagedata r:id="rId2" o:title=""/>
      </v:shape>
    </w:pict>
  </w:numPicBullet>
  <w:abstractNum w:abstractNumId="0" w15:restartNumberingAfterBreak="0">
    <w:nsid w:val="04BE17A7"/>
    <w:multiLevelType w:val="hybridMultilevel"/>
    <w:tmpl w:val="2B1E8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5605"/>
    <w:multiLevelType w:val="hybridMultilevel"/>
    <w:tmpl w:val="AE103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78BA"/>
    <w:multiLevelType w:val="hybridMultilevel"/>
    <w:tmpl w:val="B46AC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94814"/>
    <w:multiLevelType w:val="hybridMultilevel"/>
    <w:tmpl w:val="D97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2D00"/>
    <w:multiLevelType w:val="hybridMultilevel"/>
    <w:tmpl w:val="3B7A4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B7448D"/>
    <w:multiLevelType w:val="hybridMultilevel"/>
    <w:tmpl w:val="272E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12763"/>
    <w:multiLevelType w:val="hybridMultilevel"/>
    <w:tmpl w:val="88F82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D7013"/>
    <w:multiLevelType w:val="hybridMultilevel"/>
    <w:tmpl w:val="D1F8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E1785"/>
    <w:multiLevelType w:val="hybridMultilevel"/>
    <w:tmpl w:val="06A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63655"/>
    <w:multiLevelType w:val="hybridMultilevel"/>
    <w:tmpl w:val="45FEA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ED4F3E"/>
    <w:multiLevelType w:val="hybridMultilevel"/>
    <w:tmpl w:val="974471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2F6FFC"/>
    <w:multiLevelType w:val="hybridMultilevel"/>
    <w:tmpl w:val="AA8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86F8D"/>
    <w:multiLevelType w:val="hybridMultilevel"/>
    <w:tmpl w:val="9650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86A8B"/>
    <w:multiLevelType w:val="hybridMultilevel"/>
    <w:tmpl w:val="30AEE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453A53"/>
    <w:multiLevelType w:val="hybridMultilevel"/>
    <w:tmpl w:val="8A0E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A1E63"/>
    <w:multiLevelType w:val="hybridMultilevel"/>
    <w:tmpl w:val="ED00D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149FC"/>
    <w:multiLevelType w:val="hybridMultilevel"/>
    <w:tmpl w:val="68A860D4"/>
    <w:lvl w:ilvl="0" w:tplc="BAB4097E">
      <w:start w:val="7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AA07C1"/>
    <w:multiLevelType w:val="hybridMultilevel"/>
    <w:tmpl w:val="43AEF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A49"/>
    <w:multiLevelType w:val="hybridMultilevel"/>
    <w:tmpl w:val="FB8CB45A"/>
    <w:lvl w:ilvl="0" w:tplc="ACBE92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E79DD"/>
    <w:multiLevelType w:val="hybridMultilevel"/>
    <w:tmpl w:val="8CC83AA8"/>
    <w:lvl w:ilvl="0" w:tplc="BB9E11C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A547D4"/>
    <w:multiLevelType w:val="hybridMultilevel"/>
    <w:tmpl w:val="7C6CB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
  </w:num>
  <w:num w:numId="4">
    <w:abstractNumId w:val="14"/>
  </w:num>
  <w:num w:numId="5">
    <w:abstractNumId w:val="9"/>
  </w:num>
  <w:num w:numId="6">
    <w:abstractNumId w:val="16"/>
  </w:num>
  <w:num w:numId="7">
    <w:abstractNumId w:val="12"/>
  </w:num>
  <w:num w:numId="8">
    <w:abstractNumId w:val="8"/>
  </w:num>
  <w:num w:numId="9">
    <w:abstractNumId w:val="4"/>
  </w:num>
  <w:num w:numId="10">
    <w:abstractNumId w:val="19"/>
  </w:num>
  <w:num w:numId="11">
    <w:abstractNumId w:val="10"/>
  </w:num>
  <w:num w:numId="12">
    <w:abstractNumId w:val="15"/>
  </w:num>
  <w:num w:numId="13">
    <w:abstractNumId w:val="7"/>
  </w:num>
  <w:num w:numId="14">
    <w:abstractNumId w:val="17"/>
  </w:num>
  <w:num w:numId="15">
    <w:abstractNumId w:val="0"/>
  </w:num>
  <w:num w:numId="16">
    <w:abstractNumId w:val="11"/>
  </w:num>
  <w:num w:numId="17">
    <w:abstractNumId w:val="2"/>
  </w:num>
  <w:num w:numId="18">
    <w:abstractNumId w:val="5"/>
  </w:num>
  <w:num w:numId="19">
    <w:abstractNumId w:val="1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DA"/>
    <w:rsid w:val="00000FAE"/>
    <w:rsid w:val="00004082"/>
    <w:rsid w:val="0000556A"/>
    <w:rsid w:val="00005D0F"/>
    <w:rsid w:val="000148AF"/>
    <w:rsid w:val="0001557D"/>
    <w:rsid w:val="000174CC"/>
    <w:rsid w:val="000225DD"/>
    <w:rsid w:val="0002426C"/>
    <w:rsid w:val="00026B5E"/>
    <w:rsid w:val="000313AE"/>
    <w:rsid w:val="00037773"/>
    <w:rsid w:val="000412A1"/>
    <w:rsid w:val="00046AFE"/>
    <w:rsid w:val="000504CB"/>
    <w:rsid w:val="00051B12"/>
    <w:rsid w:val="00052F0E"/>
    <w:rsid w:val="00053B3F"/>
    <w:rsid w:val="000541C5"/>
    <w:rsid w:val="00057F5D"/>
    <w:rsid w:val="00063FC7"/>
    <w:rsid w:val="000647EF"/>
    <w:rsid w:val="000664BD"/>
    <w:rsid w:val="00067542"/>
    <w:rsid w:val="00067CD9"/>
    <w:rsid w:val="000766D0"/>
    <w:rsid w:val="00080DAD"/>
    <w:rsid w:val="0008221F"/>
    <w:rsid w:val="00084907"/>
    <w:rsid w:val="00085D92"/>
    <w:rsid w:val="0008765A"/>
    <w:rsid w:val="00090F20"/>
    <w:rsid w:val="0009120B"/>
    <w:rsid w:val="00091C24"/>
    <w:rsid w:val="000A1561"/>
    <w:rsid w:val="000A1E11"/>
    <w:rsid w:val="000A4890"/>
    <w:rsid w:val="000A7273"/>
    <w:rsid w:val="000B0F09"/>
    <w:rsid w:val="000B2DEB"/>
    <w:rsid w:val="000C25E0"/>
    <w:rsid w:val="000C3EFF"/>
    <w:rsid w:val="000C45B3"/>
    <w:rsid w:val="000C4A05"/>
    <w:rsid w:val="000C6FCC"/>
    <w:rsid w:val="000C79BA"/>
    <w:rsid w:val="000C7D3B"/>
    <w:rsid w:val="000D18FA"/>
    <w:rsid w:val="000D6EB0"/>
    <w:rsid w:val="000E0F6F"/>
    <w:rsid w:val="000E1422"/>
    <w:rsid w:val="000E2E3F"/>
    <w:rsid w:val="000E5FE0"/>
    <w:rsid w:val="000F7227"/>
    <w:rsid w:val="000F72FD"/>
    <w:rsid w:val="0010243D"/>
    <w:rsid w:val="00107922"/>
    <w:rsid w:val="0011275A"/>
    <w:rsid w:val="0011329A"/>
    <w:rsid w:val="00115176"/>
    <w:rsid w:val="00115E26"/>
    <w:rsid w:val="00120382"/>
    <w:rsid w:val="00120D3E"/>
    <w:rsid w:val="00122621"/>
    <w:rsid w:val="00122929"/>
    <w:rsid w:val="0012381F"/>
    <w:rsid w:val="0012644F"/>
    <w:rsid w:val="00126FE6"/>
    <w:rsid w:val="0012701D"/>
    <w:rsid w:val="001341A5"/>
    <w:rsid w:val="0013621A"/>
    <w:rsid w:val="00137706"/>
    <w:rsid w:val="0013784E"/>
    <w:rsid w:val="001404A9"/>
    <w:rsid w:val="0014216C"/>
    <w:rsid w:val="0014490C"/>
    <w:rsid w:val="00145525"/>
    <w:rsid w:val="00146D4F"/>
    <w:rsid w:val="001476AE"/>
    <w:rsid w:val="0015254C"/>
    <w:rsid w:val="001551A9"/>
    <w:rsid w:val="0015651E"/>
    <w:rsid w:val="00157B7C"/>
    <w:rsid w:val="0016449F"/>
    <w:rsid w:val="0017076E"/>
    <w:rsid w:val="00171D32"/>
    <w:rsid w:val="0017442A"/>
    <w:rsid w:val="001744B3"/>
    <w:rsid w:val="00176CEA"/>
    <w:rsid w:val="00182799"/>
    <w:rsid w:val="001827B6"/>
    <w:rsid w:val="0018297D"/>
    <w:rsid w:val="001852C6"/>
    <w:rsid w:val="00185A34"/>
    <w:rsid w:val="00193079"/>
    <w:rsid w:val="00193DB6"/>
    <w:rsid w:val="001944B7"/>
    <w:rsid w:val="0019623E"/>
    <w:rsid w:val="00196B10"/>
    <w:rsid w:val="00197784"/>
    <w:rsid w:val="001A02B1"/>
    <w:rsid w:val="001A658D"/>
    <w:rsid w:val="001A732A"/>
    <w:rsid w:val="001B1260"/>
    <w:rsid w:val="001B128D"/>
    <w:rsid w:val="001B3CB3"/>
    <w:rsid w:val="001B564C"/>
    <w:rsid w:val="001B7E1E"/>
    <w:rsid w:val="001C1C41"/>
    <w:rsid w:val="001C213F"/>
    <w:rsid w:val="001C3818"/>
    <w:rsid w:val="001C5276"/>
    <w:rsid w:val="001C535D"/>
    <w:rsid w:val="001C5DB5"/>
    <w:rsid w:val="001C72CF"/>
    <w:rsid w:val="001D1CB4"/>
    <w:rsid w:val="001E370B"/>
    <w:rsid w:val="001E43C6"/>
    <w:rsid w:val="001E75AC"/>
    <w:rsid w:val="001F1D1D"/>
    <w:rsid w:val="001F68C8"/>
    <w:rsid w:val="00201657"/>
    <w:rsid w:val="0020450A"/>
    <w:rsid w:val="0020513E"/>
    <w:rsid w:val="00205380"/>
    <w:rsid w:val="00206078"/>
    <w:rsid w:val="002063EA"/>
    <w:rsid w:val="00207A29"/>
    <w:rsid w:val="00211B83"/>
    <w:rsid w:val="002136FE"/>
    <w:rsid w:val="0021448F"/>
    <w:rsid w:val="00215FB3"/>
    <w:rsid w:val="00224671"/>
    <w:rsid w:val="00230126"/>
    <w:rsid w:val="00232953"/>
    <w:rsid w:val="00232DFD"/>
    <w:rsid w:val="002341B1"/>
    <w:rsid w:val="00235EA6"/>
    <w:rsid w:val="0024624B"/>
    <w:rsid w:val="00247964"/>
    <w:rsid w:val="00247FAE"/>
    <w:rsid w:val="00250133"/>
    <w:rsid w:val="002537D4"/>
    <w:rsid w:val="00254956"/>
    <w:rsid w:val="00262A98"/>
    <w:rsid w:val="00265341"/>
    <w:rsid w:val="002676A4"/>
    <w:rsid w:val="00267C79"/>
    <w:rsid w:val="0028074B"/>
    <w:rsid w:val="00281845"/>
    <w:rsid w:val="00282133"/>
    <w:rsid w:val="0028412A"/>
    <w:rsid w:val="00285389"/>
    <w:rsid w:val="002857CC"/>
    <w:rsid w:val="00286999"/>
    <w:rsid w:val="00290A86"/>
    <w:rsid w:val="00290AB0"/>
    <w:rsid w:val="0029320A"/>
    <w:rsid w:val="0029323D"/>
    <w:rsid w:val="00296107"/>
    <w:rsid w:val="002A0213"/>
    <w:rsid w:val="002A28B8"/>
    <w:rsid w:val="002A3086"/>
    <w:rsid w:val="002A7D10"/>
    <w:rsid w:val="002B4C5E"/>
    <w:rsid w:val="002C0CC5"/>
    <w:rsid w:val="002C3C4A"/>
    <w:rsid w:val="002D0E83"/>
    <w:rsid w:val="002D261A"/>
    <w:rsid w:val="002D4A04"/>
    <w:rsid w:val="002E1689"/>
    <w:rsid w:val="002E41C6"/>
    <w:rsid w:val="002E68F4"/>
    <w:rsid w:val="002F2A64"/>
    <w:rsid w:val="002F2D61"/>
    <w:rsid w:val="002F34B6"/>
    <w:rsid w:val="002F537E"/>
    <w:rsid w:val="002F66EF"/>
    <w:rsid w:val="003000FF"/>
    <w:rsid w:val="00302DC2"/>
    <w:rsid w:val="00306CAE"/>
    <w:rsid w:val="00312398"/>
    <w:rsid w:val="00317679"/>
    <w:rsid w:val="00317EDC"/>
    <w:rsid w:val="00320E1A"/>
    <w:rsid w:val="00321B3D"/>
    <w:rsid w:val="00324E52"/>
    <w:rsid w:val="003262ED"/>
    <w:rsid w:val="00327220"/>
    <w:rsid w:val="00334E9E"/>
    <w:rsid w:val="00344919"/>
    <w:rsid w:val="00347431"/>
    <w:rsid w:val="00347F93"/>
    <w:rsid w:val="00350A1C"/>
    <w:rsid w:val="0035334B"/>
    <w:rsid w:val="00355864"/>
    <w:rsid w:val="00355F54"/>
    <w:rsid w:val="003616E3"/>
    <w:rsid w:val="00362B62"/>
    <w:rsid w:val="00364B16"/>
    <w:rsid w:val="00364FB5"/>
    <w:rsid w:val="00365C5A"/>
    <w:rsid w:val="00365E83"/>
    <w:rsid w:val="00373034"/>
    <w:rsid w:val="00373D0E"/>
    <w:rsid w:val="00374518"/>
    <w:rsid w:val="00380621"/>
    <w:rsid w:val="00381040"/>
    <w:rsid w:val="0038190E"/>
    <w:rsid w:val="00384BAC"/>
    <w:rsid w:val="003852B3"/>
    <w:rsid w:val="0039370D"/>
    <w:rsid w:val="00395EBD"/>
    <w:rsid w:val="00396022"/>
    <w:rsid w:val="00396455"/>
    <w:rsid w:val="003A1C44"/>
    <w:rsid w:val="003B27B8"/>
    <w:rsid w:val="003B3F43"/>
    <w:rsid w:val="003B5F3E"/>
    <w:rsid w:val="003B7023"/>
    <w:rsid w:val="003C009A"/>
    <w:rsid w:val="003C0EFF"/>
    <w:rsid w:val="003C333D"/>
    <w:rsid w:val="003C4247"/>
    <w:rsid w:val="003C4DDA"/>
    <w:rsid w:val="003D4450"/>
    <w:rsid w:val="003D74C0"/>
    <w:rsid w:val="003E332F"/>
    <w:rsid w:val="003E452D"/>
    <w:rsid w:val="003E5892"/>
    <w:rsid w:val="003F0735"/>
    <w:rsid w:val="003F0E38"/>
    <w:rsid w:val="003F59FF"/>
    <w:rsid w:val="003F7E3E"/>
    <w:rsid w:val="00403534"/>
    <w:rsid w:val="00404248"/>
    <w:rsid w:val="0040558E"/>
    <w:rsid w:val="004103D8"/>
    <w:rsid w:val="00410D33"/>
    <w:rsid w:val="004151F3"/>
    <w:rsid w:val="00416BD3"/>
    <w:rsid w:val="00420A6D"/>
    <w:rsid w:val="00431CD1"/>
    <w:rsid w:val="0043547D"/>
    <w:rsid w:val="00440401"/>
    <w:rsid w:val="00440E20"/>
    <w:rsid w:val="00444C5B"/>
    <w:rsid w:val="0044548C"/>
    <w:rsid w:val="004454E7"/>
    <w:rsid w:val="00452FFC"/>
    <w:rsid w:val="00454D29"/>
    <w:rsid w:val="00455D1C"/>
    <w:rsid w:val="00456ACE"/>
    <w:rsid w:val="0046032C"/>
    <w:rsid w:val="00460F80"/>
    <w:rsid w:val="004618FC"/>
    <w:rsid w:val="004622FE"/>
    <w:rsid w:val="0046529D"/>
    <w:rsid w:val="00466FE3"/>
    <w:rsid w:val="00473B9E"/>
    <w:rsid w:val="00474226"/>
    <w:rsid w:val="00474BD7"/>
    <w:rsid w:val="00483FB1"/>
    <w:rsid w:val="0048697D"/>
    <w:rsid w:val="004945A8"/>
    <w:rsid w:val="00496232"/>
    <w:rsid w:val="0049695A"/>
    <w:rsid w:val="004A006B"/>
    <w:rsid w:val="004A7A1D"/>
    <w:rsid w:val="004A7E36"/>
    <w:rsid w:val="004B0726"/>
    <w:rsid w:val="004B0D92"/>
    <w:rsid w:val="004B1F0F"/>
    <w:rsid w:val="004B272A"/>
    <w:rsid w:val="004B2D3C"/>
    <w:rsid w:val="004B4889"/>
    <w:rsid w:val="004B5CE1"/>
    <w:rsid w:val="004C2AD1"/>
    <w:rsid w:val="004C3A2E"/>
    <w:rsid w:val="004C5A6D"/>
    <w:rsid w:val="004D1987"/>
    <w:rsid w:val="004E1A68"/>
    <w:rsid w:val="004E2BBF"/>
    <w:rsid w:val="004E4179"/>
    <w:rsid w:val="004E5901"/>
    <w:rsid w:val="004F2CC9"/>
    <w:rsid w:val="004F41A3"/>
    <w:rsid w:val="004F4EA3"/>
    <w:rsid w:val="00500EE3"/>
    <w:rsid w:val="005021D3"/>
    <w:rsid w:val="0050244A"/>
    <w:rsid w:val="00502FC0"/>
    <w:rsid w:val="00504156"/>
    <w:rsid w:val="0050477E"/>
    <w:rsid w:val="00510EAB"/>
    <w:rsid w:val="00513443"/>
    <w:rsid w:val="00514ADC"/>
    <w:rsid w:val="0052133C"/>
    <w:rsid w:val="0052182E"/>
    <w:rsid w:val="005239A8"/>
    <w:rsid w:val="00524549"/>
    <w:rsid w:val="00525319"/>
    <w:rsid w:val="0052702B"/>
    <w:rsid w:val="0052729C"/>
    <w:rsid w:val="00531B94"/>
    <w:rsid w:val="00533707"/>
    <w:rsid w:val="0053595A"/>
    <w:rsid w:val="00543E81"/>
    <w:rsid w:val="00550E77"/>
    <w:rsid w:val="00551DBA"/>
    <w:rsid w:val="005543B2"/>
    <w:rsid w:val="00557F84"/>
    <w:rsid w:val="005602EE"/>
    <w:rsid w:val="00562805"/>
    <w:rsid w:val="00562A27"/>
    <w:rsid w:val="005647BF"/>
    <w:rsid w:val="00567B9F"/>
    <w:rsid w:val="00570D61"/>
    <w:rsid w:val="005732D9"/>
    <w:rsid w:val="00576461"/>
    <w:rsid w:val="00577488"/>
    <w:rsid w:val="0058165C"/>
    <w:rsid w:val="00581F12"/>
    <w:rsid w:val="005831BC"/>
    <w:rsid w:val="0058651F"/>
    <w:rsid w:val="00590077"/>
    <w:rsid w:val="00590ECE"/>
    <w:rsid w:val="00591E5F"/>
    <w:rsid w:val="005945EB"/>
    <w:rsid w:val="005947CE"/>
    <w:rsid w:val="005A05EB"/>
    <w:rsid w:val="005A0783"/>
    <w:rsid w:val="005A09D5"/>
    <w:rsid w:val="005A151B"/>
    <w:rsid w:val="005A2D5B"/>
    <w:rsid w:val="005A6F96"/>
    <w:rsid w:val="005A7B31"/>
    <w:rsid w:val="005B1C4B"/>
    <w:rsid w:val="005C10D7"/>
    <w:rsid w:val="005C247F"/>
    <w:rsid w:val="005C3523"/>
    <w:rsid w:val="005C5BD7"/>
    <w:rsid w:val="005D39EB"/>
    <w:rsid w:val="005D3B71"/>
    <w:rsid w:val="005D63D1"/>
    <w:rsid w:val="005D65E6"/>
    <w:rsid w:val="005D6CB5"/>
    <w:rsid w:val="005E2139"/>
    <w:rsid w:val="005E3077"/>
    <w:rsid w:val="005F70A4"/>
    <w:rsid w:val="00604850"/>
    <w:rsid w:val="0060745D"/>
    <w:rsid w:val="00610B50"/>
    <w:rsid w:val="00613E66"/>
    <w:rsid w:val="006147FF"/>
    <w:rsid w:val="00616651"/>
    <w:rsid w:val="00617A96"/>
    <w:rsid w:val="006250B6"/>
    <w:rsid w:val="00625EF6"/>
    <w:rsid w:val="00631A77"/>
    <w:rsid w:val="00632CB9"/>
    <w:rsid w:val="0064045D"/>
    <w:rsid w:val="0064139A"/>
    <w:rsid w:val="0064151E"/>
    <w:rsid w:val="006452B6"/>
    <w:rsid w:val="00646366"/>
    <w:rsid w:val="0064665D"/>
    <w:rsid w:val="006476C6"/>
    <w:rsid w:val="00652D71"/>
    <w:rsid w:val="006537FA"/>
    <w:rsid w:val="00653CE6"/>
    <w:rsid w:val="006545F6"/>
    <w:rsid w:val="00662792"/>
    <w:rsid w:val="00664310"/>
    <w:rsid w:val="00667BA4"/>
    <w:rsid w:val="006731ED"/>
    <w:rsid w:val="00673620"/>
    <w:rsid w:val="0067676B"/>
    <w:rsid w:val="00676858"/>
    <w:rsid w:val="0068013B"/>
    <w:rsid w:val="0068094B"/>
    <w:rsid w:val="00681168"/>
    <w:rsid w:val="00684521"/>
    <w:rsid w:val="00685CEB"/>
    <w:rsid w:val="00691C86"/>
    <w:rsid w:val="00694DE8"/>
    <w:rsid w:val="0069713C"/>
    <w:rsid w:val="006974DB"/>
    <w:rsid w:val="006A099B"/>
    <w:rsid w:val="006A1A06"/>
    <w:rsid w:val="006A2F5F"/>
    <w:rsid w:val="006A446F"/>
    <w:rsid w:val="006A62B2"/>
    <w:rsid w:val="006B779B"/>
    <w:rsid w:val="006C1339"/>
    <w:rsid w:val="006C350F"/>
    <w:rsid w:val="006C4020"/>
    <w:rsid w:val="006C4FA7"/>
    <w:rsid w:val="006D3BA9"/>
    <w:rsid w:val="006E0A0B"/>
    <w:rsid w:val="006E222B"/>
    <w:rsid w:val="006E4CD8"/>
    <w:rsid w:val="006E69DC"/>
    <w:rsid w:val="006E7325"/>
    <w:rsid w:val="006F0470"/>
    <w:rsid w:val="006F0AC0"/>
    <w:rsid w:val="006F128A"/>
    <w:rsid w:val="006F1B2C"/>
    <w:rsid w:val="006F20EA"/>
    <w:rsid w:val="006F28B5"/>
    <w:rsid w:val="006F474C"/>
    <w:rsid w:val="00700ACE"/>
    <w:rsid w:val="007024AF"/>
    <w:rsid w:val="00705021"/>
    <w:rsid w:val="00711B90"/>
    <w:rsid w:val="0071743A"/>
    <w:rsid w:val="00721B18"/>
    <w:rsid w:val="00727D13"/>
    <w:rsid w:val="007302B8"/>
    <w:rsid w:val="00730930"/>
    <w:rsid w:val="00730B04"/>
    <w:rsid w:val="00730C1D"/>
    <w:rsid w:val="007321C6"/>
    <w:rsid w:val="007406A6"/>
    <w:rsid w:val="007438FA"/>
    <w:rsid w:val="00743DFD"/>
    <w:rsid w:val="0074491D"/>
    <w:rsid w:val="00746CCC"/>
    <w:rsid w:val="00751D14"/>
    <w:rsid w:val="00763840"/>
    <w:rsid w:val="00764F8E"/>
    <w:rsid w:val="00767F7D"/>
    <w:rsid w:val="00771F2A"/>
    <w:rsid w:val="00773B16"/>
    <w:rsid w:val="00776B95"/>
    <w:rsid w:val="00783371"/>
    <w:rsid w:val="00785E79"/>
    <w:rsid w:val="00787DDD"/>
    <w:rsid w:val="00794345"/>
    <w:rsid w:val="00797A15"/>
    <w:rsid w:val="007A348F"/>
    <w:rsid w:val="007A3777"/>
    <w:rsid w:val="007A41AC"/>
    <w:rsid w:val="007A4485"/>
    <w:rsid w:val="007A5110"/>
    <w:rsid w:val="007A5742"/>
    <w:rsid w:val="007B0701"/>
    <w:rsid w:val="007B164B"/>
    <w:rsid w:val="007B1813"/>
    <w:rsid w:val="007B6E6E"/>
    <w:rsid w:val="007C1C65"/>
    <w:rsid w:val="007C37AA"/>
    <w:rsid w:val="007D0798"/>
    <w:rsid w:val="007D372B"/>
    <w:rsid w:val="007D3ED6"/>
    <w:rsid w:val="007D40BC"/>
    <w:rsid w:val="007D475F"/>
    <w:rsid w:val="007D4A55"/>
    <w:rsid w:val="007D7698"/>
    <w:rsid w:val="007E2483"/>
    <w:rsid w:val="007E2CF7"/>
    <w:rsid w:val="007E3452"/>
    <w:rsid w:val="007E76B6"/>
    <w:rsid w:val="007F201A"/>
    <w:rsid w:val="007F2847"/>
    <w:rsid w:val="007F328C"/>
    <w:rsid w:val="007F5EF1"/>
    <w:rsid w:val="007F60A3"/>
    <w:rsid w:val="0080519D"/>
    <w:rsid w:val="00807790"/>
    <w:rsid w:val="00812FA5"/>
    <w:rsid w:val="00815DA6"/>
    <w:rsid w:val="00815DCB"/>
    <w:rsid w:val="0081650D"/>
    <w:rsid w:val="00817D09"/>
    <w:rsid w:val="00820BA0"/>
    <w:rsid w:val="008229AA"/>
    <w:rsid w:val="00824C57"/>
    <w:rsid w:val="0083224C"/>
    <w:rsid w:val="00834836"/>
    <w:rsid w:val="008372FF"/>
    <w:rsid w:val="0083768E"/>
    <w:rsid w:val="00837EBC"/>
    <w:rsid w:val="0084594A"/>
    <w:rsid w:val="008565C3"/>
    <w:rsid w:val="0086100B"/>
    <w:rsid w:val="00862D72"/>
    <w:rsid w:val="00863F0E"/>
    <w:rsid w:val="008661B4"/>
    <w:rsid w:val="0087095F"/>
    <w:rsid w:val="00877A13"/>
    <w:rsid w:val="00882799"/>
    <w:rsid w:val="00883808"/>
    <w:rsid w:val="00883AF4"/>
    <w:rsid w:val="00884898"/>
    <w:rsid w:val="00886A61"/>
    <w:rsid w:val="0089195B"/>
    <w:rsid w:val="00895383"/>
    <w:rsid w:val="008A0215"/>
    <w:rsid w:val="008A3C65"/>
    <w:rsid w:val="008B004D"/>
    <w:rsid w:val="008B7434"/>
    <w:rsid w:val="008C03F3"/>
    <w:rsid w:val="008C11E9"/>
    <w:rsid w:val="008C1728"/>
    <w:rsid w:val="008C4954"/>
    <w:rsid w:val="008C5F2F"/>
    <w:rsid w:val="008C6B59"/>
    <w:rsid w:val="008D1410"/>
    <w:rsid w:val="008D1E9D"/>
    <w:rsid w:val="008D2A88"/>
    <w:rsid w:val="008D4587"/>
    <w:rsid w:val="008D5C10"/>
    <w:rsid w:val="008E3A46"/>
    <w:rsid w:val="008E505C"/>
    <w:rsid w:val="008E522C"/>
    <w:rsid w:val="008E5549"/>
    <w:rsid w:val="008E5CED"/>
    <w:rsid w:val="008F13C5"/>
    <w:rsid w:val="008F2E9A"/>
    <w:rsid w:val="008F35BF"/>
    <w:rsid w:val="008F3B0E"/>
    <w:rsid w:val="008F41C9"/>
    <w:rsid w:val="008F6CB7"/>
    <w:rsid w:val="008F7A1E"/>
    <w:rsid w:val="00900E48"/>
    <w:rsid w:val="009018DE"/>
    <w:rsid w:val="00903E39"/>
    <w:rsid w:val="0090403A"/>
    <w:rsid w:val="00910AB1"/>
    <w:rsid w:val="00912400"/>
    <w:rsid w:val="009137C1"/>
    <w:rsid w:val="00913C79"/>
    <w:rsid w:val="00915884"/>
    <w:rsid w:val="00916AE7"/>
    <w:rsid w:val="00922FF2"/>
    <w:rsid w:val="0092464E"/>
    <w:rsid w:val="009249F4"/>
    <w:rsid w:val="00924F58"/>
    <w:rsid w:val="00926F15"/>
    <w:rsid w:val="009272FC"/>
    <w:rsid w:val="009314EE"/>
    <w:rsid w:val="0093215D"/>
    <w:rsid w:val="0093305C"/>
    <w:rsid w:val="009427DE"/>
    <w:rsid w:val="00956108"/>
    <w:rsid w:val="00957183"/>
    <w:rsid w:val="00967530"/>
    <w:rsid w:val="00970620"/>
    <w:rsid w:val="00970716"/>
    <w:rsid w:val="00972A65"/>
    <w:rsid w:val="00972BED"/>
    <w:rsid w:val="009750D0"/>
    <w:rsid w:val="009756E1"/>
    <w:rsid w:val="00975735"/>
    <w:rsid w:val="00976071"/>
    <w:rsid w:val="0098154A"/>
    <w:rsid w:val="00982378"/>
    <w:rsid w:val="009838CD"/>
    <w:rsid w:val="0099146B"/>
    <w:rsid w:val="00994977"/>
    <w:rsid w:val="009A2A7A"/>
    <w:rsid w:val="009A329B"/>
    <w:rsid w:val="009A5504"/>
    <w:rsid w:val="009A62CD"/>
    <w:rsid w:val="009B0D52"/>
    <w:rsid w:val="009B2E4D"/>
    <w:rsid w:val="009B5FEC"/>
    <w:rsid w:val="009B6203"/>
    <w:rsid w:val="009B7E54"/>
    <w:rsid w:val="009C32A8"/>
    <w:rsid w:val="009C3608"/>
    <w:rsid w:val="009C7F0A"/>
    <w:rsid w:val="009D0416"/>
    <w:rsid w:val="009D53D6"/>
    <w:rsid w:val="009E3ACD"/>
    <w:rsid w:val="009E69AC"/>
    <w:rsid w:val="009E7F66"/>
    <w:rsid w:val="009F2AE5"/>
    <w:rsid w:val="009F499A"/>
    <w:rsid w:val="009F4BDD"/>
    <w:rsid w:val="009F529C"/>
    <w:rsid w:val="00A0490C"/>
    <w:rsid w:val="00A07582"/>
    <w:rsid w:val="00A10A6C"/>
    <w:rsid w:val="00A10A98"/>
    <w:rsid w:val="00A16B27"/>
    <w:rsid w:val="00A22348"/>
    <w:rsid w:val="00A23723"/>
    <w:rsid w:val="00A2576C"/>
    <w:rsid w:val="00A26E4A"/>
    <w:rsid w:val="00A270C9"/>
    <w:rsid w:val="00A301E4"/>
    <w:rsid w:val="00A30F68"/>
    <w:rsid w:val="00A33985"/>
    <w:rsid w:val="00A33E88"/>
    <w:rsid w:val="00A347BD"/>
    <w:rsid w:val="00A35A77"/>
    <w:rsid w:val="00A364F8"/>
    <w:rsid w:val="00A376C3"/>
    <w:rsid w:val="00A41C07"/>
    <w:rsid w:val="00A501EB"/>
    <w:rsid w:val="00A51408"/>
    <w:rsid w:val="00A57AD3"/>
    <w:rsid w:val="00A6701C"/>
    <w:rsid w:val="00A6708F"/>
    <w:rsid w:val="00A67901"/>
    <w:rsid w:val="00A7446F"/>
    <w:rsid w:val="00A814EE"/>
    <w:rsid w:val="00A83DB4"/>
    <w:rsid w:val="00A83E3B"/>
    <w:rsid w:val="00A868C7"/>
    <w:rsid w:val="00A878B3"/>
    <w:rsid w:val="00A90851"/>
    <w:rsid w:val="00A9317C"/>
    <w:rsid w:val="00AA258A"/>
    <w:rsid w:val="00AA7113"/>
    <w:rsid w:val="00AB2602"/>
    <w:rsid w:val="00AB3BEA"/>
    <w:rsid w:val="00AB74DB"/>
    <w:rsid w:val="00AC1F24"/>
    <w:rsid w:val="00AC3693"/>
    <w:rsid w:val="00AC4172"/>
    <w:rsid w:val="00AC5FC5"/>
    <w:rsid w:val="00AC6A03"/>
    <w:rsid w:val="00AC793C"/>
    <w:rsid w:val="00AD3A26"/>
    <w:rsid w:val="00AD526C"/>
    <w:rsid w:val="00AE2098"/>
    <w:rsid w:val="00AE411E"/>
    <w:rsid w:val="00AE4F95"/>
    <w:rsid w:val="00AE63A1"/>
    <w:rsid w:val="00AE78B1"/>
    <w:rsid w:val="00AF23A3"/>
    <w:rsid w:val="00B0583E"/>
    <w:rsid w:val="00B12E05"/>
    <w:rsid w:val="00B130E3"/>
    <w:rsid w:val="00B138E0"/>
    <w:rsid w:val="00B153C5"/>
    <w:rsid w:val="00B16055"/>
    <w:rsid w:val="00B16AC2"/>
    <w:rsid w:val="00B23EC0"/>
    <w:rsid w:val="00B32E19"/>
    <w:rsid w:val="00B35AAF"/>
    <w:rsid w:val="00B40BD7"/>
    <w:rsid w:val="00B412A3"/>
    <w:rsid w:val="00B41F29"/>
    <w:rsid w:val="00B53022"/>
    <w:rsid w:val="00B530DB"/>
    <w:rsid w:val="00B53B9D"/>
    <w:rsid w:val="00B53BF2"/>
    <w:rsid w:val="00B55D0E"/>
    <w:rsid w:val="00B61442"/>
    <w:rsid w:val="00B62B96"/>
    <w:rsid w:val="00B674DF"/>
    <w:rsid w:val="00B67A2B"/>
    <w:rsid w:val="00B70275"/>
    <w:rsid w:val="00B70A13"/>
    <w:rsid w:val="00B76095"/>
    <w:rsid w:val="00B77FF1"/>
    <w:rsid w:val="00B85307"/>
    <w:rsid w:val="00B91BCF"/>
    <w:rsid w:val="00B9229D"/>
    <w:rsid w:val="00B92D81"/>
    <w:rsid w:val="00B96766"/>
    <w:rsid w:val="00B96767"/>
    <w:rsid w:val="00B96E78"/>
    <w:rsid w:val="00BA0927"/>
    <w:rsid w:val="00BA13B2"/>
    <w:rsid w:val="00BA7EBA"/>
    <w:rsid w:val="00BB4C90"/>
    <w:rsid w:val="00BB4FA4"/>
    <w:rsid w:val="00BB612B"/>
    <w:rsid w:val="00BB6183"/>
    <w:rsid w:val="00BB6AD1"/>
    <w:rsid w:val="00BC24C2"/>
    <w:rsid w:val="00BC29AB"/>
    <w:rsid w:val="00BC510A"/>
    <w:rsid w:val="00BC5438"/>
    <w:rsid w:val="00BC56D6"/>
    <w:rsid w:val="00BC614F"/>
    <w:rsid w:val="00BC73D8"/>
    <w:rsid w:val="00BD3141"/>
    <w:rsid w:val="00BD3605"/>
    <w:rsid w:val="00BD6D49"/>
    <w:rsid w:val="00BE08CC"/>
    <w:rsid w:val="00BE3848"/>
    <w:rsid w:val="00BE45C6"/>
    <w:rsid w:val="00BE4790"/>
    <w:rsid w:val="00BE64FD"/>
    <w:rsid w:val="00BE6B54"/>
    <w:rsid w:val="00BF3C55"/>
    <w:rsid w:val="00BF3D07"/>
    <w:rsid w:val="00BF4C1B"/>
    <w:rsid w:val="00BF77A4"/>
    <w:rsid w:val="00BF7A1D"/>
    <w:rsid w:val="00C0047B"/>
    <w:rsid w:val="00C029B7"/>
    <w:rsid w:val="00C03994"/>
    <w:rsid w:val="00C042BF"/>
    <w:rsid w:val="00C136FD"/>
    <w:rsid w:val="00C14931"/>
    <w:rsid w:val="00C14E4A"/>
    <w:rsid w:val="00C1542F"/>
    <w:rsid w:val="00C15C1F"/>
    <w:rsid w:val="00C20A39"/>
    <w:rsid w:val="00C253BA"/>
    <w:rsid w:val="00C26CD1"/>
    <w:rsid w:val="00C2742F"/>
    <w:rsid w:val="00C31484"/>
    <w:rsid w:val="00C32091"/>
    <w:rsid w:val="00C37CF2"/>
    <w:rsid w:val="00C4549D"/>
    <w:rsid w:val="00C5562B"/>
    <w:rsid w:val="00C562BE"/>
    <w:rsid w:val="00C56EE4"/>
    <w:rsid w:val="00C577BD"/>
    <w:rsid w:val="00C60A69"/>
    <w:rsid w:val="00C62D35"/>
    <w:rsid w:val="00C62EE4"/>
    <w:rsid w:val="00C66D88"/>
    <w:rsid w:val="00C70B93"/>
    <w:rsid w:val="00C73A8D"/>
    <w:rsid w:val="00C76116"/>
    <w:rsid w:val="00C81A7B"/>
    <w:rsid w:val="00C82272"/>
    <w:rsid w:val="00C8243E"/>
    <w:rsid w:val="00C82D1A"/>
    <w:rsid w:val="00C83747"/>
    <w:rsid w:val="00C852EC"/>
    <w:rsid w:val="00C858AA"/>
    <w:rsid w:val="00C908F5"/>
    <w:rsid w:val="00C91263"/>
    <w:rsid w:val="00C918CA"/>
    <w:rsid w:val="00C93ACE"/>
    <w:rsid w:val="00C94830"/>
    <w:rsid w:val="00C9674D"/>
    <w:rsid w:val="00CA07A5"/>
    <w:rsid w:val="00CA12C2"/>
    <w:rsid w:val="00CA2DF0"/>
    <w:rsid w:val="00CA5080"/>
    <w:rsid w:val="00CA7DF1"/>
    <w:rsid w:val="00CB052F"/>
    <w:rsid w:val="00CB22AA"/>
    <w:rsid w:val="00CB3307"/>
    <w:rsid w:val="00CC2627"/>
    <w:rsid w:val="00CC2EF4"/>
    <w:rsid w:val="00CC5C8B"/>
    <w:rsid w:val="00CC7A94"/>
    <w:rsid w:val="00CD0C4B"/>
    <w:rsid w:val="00CD1C2D"/>
    <w:rsid w:val="00CD2290"/>
    <w:rsid w:val="00CD673D"/>
    <w:rsid w:val="00CD7065"/>
    <w:rsid w:val="00CE0DAF"/>
    <w:rsid w:val="00CE646C"/>
    <w:rsid w:val="00CE6732"/>
    <w:rsid w:val="00CF1ED6"/>
    <w:rsid w:val="00CF2D85"/>
    <w:rsid w:val="00CF3D55"/>
    <w:rsid w:val="00CF6036"/>
    <w:rsid w:val="00CF766C"/>
    <w:rsid w:val="00D07538"/>
    <w:rsid w:val="00D107AD"/>
    <w:rsid w:val="00D21502"/>
    <w:rsid w:val="00D2168F"/>
    <w:rsid w:val="00D21EF1"/>
    <w:rsid w:val="00D257DB"/>
    <w:rsid w:val="00D26AEA"/>
    <w:rsid w:val="00D26B74"/>
    <w:rsid w:val="00D34F22"/>
    <w:rsid w:val="00D43CEA"/>
    <w:rsid w:val="00D43EEC"/>
    <w:rsid w:val="00D44321"/>
    <w:rsid w:val="00D56BAE"/>
    <w:rsid w:val="00D5745D"/>
    <w:rsid w:val="00D57F40"/>
    <w:rsid w:val="00D61FAD"/>
    <w:rsid w:val="00D7015C"/>
    <w:rsid w:val="00D7798E"/>
    <w:rsid w:val="00D8153B"/>
    <w:rsid w:val="00D828EC"/>
    <w:rsid w:val="00D856A5"/>
    <w:rsid w:val="00D87277"/>
    <w:rsid w:val="00D8763F"/>
    <w:rsid w:val="00D90760"/>
    <w:rsid w:val="00D94284"/>
    <w:rsid w:val="00D94F72"/>
    <w:rsid w:val="00DA1F26"/>
    <w:rsid w:val="00DA34B8"/>
    <w:rsid w:val="00DA49EA"/>
    <w:rsid w:val="00DB24D3"/>
    <w:rsid w:val="00DB2774"/>
    <w:rsid w:val="00DB4820"/>
    <w:rsid w:val="00DB6BE7"/>
    <w:rsid w:val="00DB7CC7"/>
    <w:rsid w:val="00DC4647"/>
    <w:rsid w:val="00DC5465"/>
    <w:rsid w:val="00DC55D9"/>
    <w:rsid w:val="00DC6D04"/>
    <w:rsid w:val="00DD0C9D"/>
    <w:rsid w:val="00DD42C8"/>
    <w:rsid w:val="00DE5C3C"/>
    <w:rsid w:val="00DE7C1C"/>
    <w:rsid w:val="00DF1A6D"/>
    <w:rsid w:val="00DF2FD2"/>
    <w:rsid w:val="00DF5E05"/>
    <w:rsid w:val="00DF5FDA"/>
    <w:rsid w:val="00E01363"/>
    <w:rsid w:val="00E02A15"/>
    <w:rsid w:val="00E06369"/>
    <w:rsid w:val="00E06E41"/>
    <w:rsid w:val="00E07175"/>
    <w:rsid w:val="00E071DF"/>
    <w:rsid w:val="00E10B0A"/>
    <w:rsid w:val="00E11941"/>
    <w:rsid w:val="00E12DFA"/>
    <w:rsid w:val="00E1504B"/>
    <w:rsid w:val="00E17312"/>
    <w:rsid w:val="00E17322"/>
    <w:rsid w:val="00E205BB"/>
    <w:rsid w:val="00E26E5E"/>
    <w:rsid w:val="00E35A8D"/>
    <w:rsid w:val="00E41789"/>
    <w:rsid w:val="00E43FD5"/>
    <w:rsid w:val="00E51DCC"/>
    <w:rsid w:val="00E52036"/>
    <w:rsid w:val="00E541B3"/>
    <w:rsid w:val="00E56A30"/>
    <w:rsid w:val="00E62AB6"/>
    <w:rsid w:val="00E727EC"/>
    <w:rsid w:val="00E7332B"/>
    <w:rsid w:val="00E765A2"/>
    <w:rsid w:val="00E77659"/>
    <w:rsid w:val="00E777A2"/>
    <w:rsid w:val="00E818A0"/>
    <w:rsid w:val="00E829AC"/>
    <w:rsid w:val="00E82CC1"/>
    <w:rsid w:val="00E83409"/>
    <w:rsid w:val="00E90853"/>
    <w:rsid w:val="00E9186E"/>
    <w:rsid w:val="00E92493"/>
    <w:rsid w:val="00E962B7"/>
    <w:rsid w:val="00E972FB"/>
    <w:rsid w:val="00E97DF3"/>
    <w:rsid w:val="00EA2864"/>
    <w:rsid w:val="00EA2C8E"/>
    <w:rsid w:val="00EA3728"/>
    <w:rsid w:val="00EA3A6C"/>
    <w:rsid w:val="00EA40A8"/>
    <w:rsid w:val="00EB3781"/>
    <w:rsid w:val="00EB3B16"/>
    <w:rsid w:val="00EB70B9"/>
    <w:rsid w:val="00EC33EA"/>
    <w:rsid w:val="00EC39DC"/>
    <w:rsid w:val="00EC4099"/>
    <w:rsid w:val="00EC5B76"/>
    <w:rsid w:val="00EC5E64"/>
    <w:rsid w:val="00EC6E29"/>
    <w:rsid w:val="00ED4602"/>
    <w:rsid w:val="00ED5731"/>
    <w:rsid w:val="00ED71F7"/>
    <w:rsid w:val="00ED7D89"/>
    <w:rsid w:val="00EE122F"/>
    <w:rsid w:val="00EE41E7"/>
    <w:rsid w:val="00EE4715"/>
    <w:rsid w:val="00EE5821"/>
    <w:rsid w:val="00EE6ABD"/>
    <w:rsid w:val="00EE7F79"/>
    <w:rsid w:val="00EF0B20"/>
    <w:rsid w:val="00EF1115"/>
    <w:rsid w:val="00EF3858"/>
    <w:rsid w:val="00EF4EE2"/>
    <w:rsid w:val="00EF5570"/>
    <w:rsid w:val="00EF6392"/>
    <w:rsid w:val="00EF73D1"/>
    <w:rsid w:val="00F01A33"/>
    <w:rsid w:val="00F03F11"/>
    <w:rsid w:val="00F0794F"/>
    <w:rsid w:val="00F07D40"/>
    <w:rsid w:val="00F1114A"/>
    <w:rsid w:val="00F12A60"/>
    <w:rsid w:val="00F13F21"/>
    <w:rsid w:val="00F168C3"/>
    <w:rsid w:val="00F16CDA"/>
    <w:rsid w:val="00F22017"/>
    <w:rsid w:val="00F241D3"/>
    <w:rsid w:val="00F25D60"/>
    <w:rsid w:val="00F275BC"/>
    <w:rsid w:val="00F27853"/>
    <w:rsid w:val="00F30143"/>
    <w:rsid w:val="00F30561"/>
    <w:rsid w:val="00F3319B"/>
    <w:rsid w:val="00F35A9B"/>
    <w:rsid w:val="00F37E6F"/>
    <w:rsid w:val="00F404BF"/>
    <w:rsid w:val="00F407BD"/>
    <w:rsid w:val="00F414A9"/>
    <w:rsid w:val="00F418B6"/>
    <w:rsid w:val="00F4245C"/>
    <w:rsid w:val="00F454F6"/>
    <w:rsid w:val="00F4692F"/>
    <w:rsid w:val="00F47741"/>
    <w:rsid w:val="00F51F8B"/>
    <w:rsid w:val="00F52AB8"/>
    <w:rsid w:val="00F54B5A"/>
    <w:rsid w:val="00F55D01"/>
    <w:rsid w:val="00F60FB9"/>
    <w:rsid w:val="00F64C02"/>
    <w:rsid w:val="00F67C35"/>
    <w:rsid w:val="00F74A7D"/>
    <w:rsid w:val="00F74ABC"/>
    <w:rsid w:val="00F74E5D"/>
    <w:rsid w:val="00F762BA"/>
    <w:rsid w:val="00F841BB"/>
    <w:rsid w:val="00F84E95"/>
    <w:rsid w:val="00F857E5"/>
    <w:rsid w:val="00F90232"/>
    <w:rsid w:val="00F94742"/>
    <w:rsid w:val="00FA0322"/>
    <w:rsid w:val="00FA135E"/>
    <w:rsid w:val="00FA41A3"/>
    <w:rsid w:val="00FB00F6"/>
    <w:rsid w:val="00FB2DAB"/>
    <w:rsid w:val="00FB4FD6"/>
    <w:rsid w:val="00FC1633"/>
    <w:rsid w:val="00FC33FF"/>
    <w:rsid w:val="00FC3C7A"/>
    <w:rsid w:val="00FC5D4F"/>
    <w:rsid w:val="00FC5F08"/>
    <w:rsid w:val="00FD1172"/>
    <w:rsid w:val="00FD1CF1"/>
    <w:rsid w:val="00FD2FC4"/>
    <w:rsid w:val="00FD30F7"/>
    <w:rsid w:val="00FD3AE2"/>
    <w:rsid w:val="00FD611E"/>
    <w:rsid w:val="00FD77DB"/>
    <w:rsid w:val="00FE159A"/>
    <w:rsid w:val="00FE5AF9"/>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2A7C"/>
  <w15:chartTrackingRefBased/>
  <w15:docId w15:val="{FE408589-192C-4924-B687-26675FB1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55"/>
  </w:style>
  <w:style w:type="paragraph" w:styleId="Heading1">
    <w:name w:val="heading 1"/>
    <w:basedOn w:val="Normal"/>
    <w:next w:val="Normal"/>
    <w:link w:val="Heading1Char"/>
    <w:uiPriority w:val="9"/>
    <w:qFormat/>
    <w:rsid w:val="002C3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0E8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1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5AC"/>
    <w:pPr>
      <w:ind w:left="720"/>
      <w:contextualSpacing/>
    </w:pPr>
  </w:style>
  <w:style w:type="character" w:styleId="CommentReference">
    <w:name w:val="annotation reference"/>
    <w:basedOn w:val="DefaultParagraphFont"/>
    <w:uiPriority w:val="99"/>
    <w:semiHidden/>
    <w:unhideWhenUsed/>
    <w:rsid w:val="005021D3"/>
    <w:rPr>
      <w:sz w:val="16"/>
      <w:szCs w:val="16"/>
    </w:rPr>
  </w:style>
  <w:style w:type="paragraph" w:styleId="CommentText">
    <w:name w:val="annotation text"/>
    <w:basedOn w:val="Normal"/>
    <w:link w:val="CommentTextChar"/>
    <w:uiPriority w:val="99"/>
    <w:unhideWhenUsed/>
    <w:rsid w:val="005021D3"/>
    <w:pPr>
      <w:spacing w:line="240" w:lineRule="auto"/>
    </w:pPr>
    <w:rPr>
      <w:sz w:val="20"/>
      <w:szCs w:val="20"/>
    </w:rPr>
  </w:style>
  <w:style w:type="character" w:customStyle="1" w:styleId="CommentTextChar">
    <w:name w:val="Comment Text Char"/>
    <w:basedOn w:val="DefaultParagraphFont"/>
    <w:link w:val="CommentText"/>
    <w:uiPriority w:val="99"/>
    <w:rsid w:val="005021D3"/>
    <w:rPr>
      <w:sz w:val="20"/>
      <w:szCs w:val="20"/>
    </w:rPr>
  </w:style>
  <w:style w:type="paragraph" w:styleId="CommentSubject">
    <w:name w:val="annotation subject"/>
    <w:basedOn w:val="CommentText"/>
    <w:next w:val="CommentText"/>
    <w:link w:val="CommentSubjectChar"/>
    <w:uiPriority w:val="99"/>
    <w:semiHidden/>
    <w:unhideWhenUsed/>
    <w:rsid w:val="005021D3"/>
    <w:rPr>
      <w:b/>
      <w:bCs/>
    </w:rPr>
  </w:style>
  <w:style w:type="character" w:customStyle="1" w:styleId="CommentSubjectChar">
    <w:name w:val="Comment Subject Char"/>
    <w:basedOn w:val="CommentTextChar"/>
    <w:link w:val="CommentSubject"/>
    <w:uiPriority w:val="99"/>
    <w:semiHidden/>
    <w:rsid w:val="005021D3"/>
    <w:rPr>
      <w:b/>
      <w:bCs/>
      <w:sz w:val="20"/>
      <w:szCs w:val="20"/>
    </w:rPr>
  </w:style>
  <w:style w:type="paragraph" w:styleId="BalloonText">
    <w:name w:val="Balloon Text"/>
    <w:basedOn w:val="Normal"/>
    <w:link w:val="BalloonTextChar"/>
    <w:uiPriority w:val="99"/>
    <w:semiHidden/>
    <w:unhideWhenUsed/>
    <w:rsid w:val="0050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D3"/>
    <w:rPr>
      <w:rFonts w:ascii="Segoe UI" w:hAnsi="Segoe UI" w:cs="Segoe UI"/>
      <w:sz w:val="18"/>
      <w:szCs w:val="18"/>
    </w:rPr>
  </w:style>
  <w:style w:type="table" w:customStyle="1" w:styleId="TableGrid1">
    <w:name w:val="Table Grid1"/>
    <w:basedOn w:val="TableNormal"/>
    <w:next w:val="TableGrid"/>
    <w:uiPriority w:val="39"/>
    <w:rsid w:val="00B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3C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C4A"/>
    <w:rPr>
      <w:rFonts w:eastAsiaTheme="minorEastAsia"/>
      <w:lang w:val="en-US"/>
    </w:rPr>
  </w:style>
  <w:style w:type="paragraph" w:styleId="Header">
    <w:name w:val="header"/>
    <w:basedOn w:val="Normal"/>
    <w:link w:val="HeaderChar"/>
    <w:uiPriority w:val="99"/>
    <w:unhideWhenUsed/>
    <w:rsid w:val="002C3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4A"/>
  </w:style>
  <w:style w:type="paragraph" w:styleId="Footer">
    <w:name w:val="footer"/>
    <w:basedOn w:val="Normal"/>
    <w:link w:val="FooterChar"/>
    <w:uiPriority w:val="99"/>
    <w:unhideWhenUsed/>
    <w:rsid w:val="002C3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4A"/>
  </w:style>
  <w:style w:type="paragraph" w:styleId="TOCHeading">
    <w:name w:val="TOC Heading"/>
    <w:basedOn w:val="Heading1"/>
    <w:next w:val="Normal"/>
    <w:uiPriority w:val="39"/>
    <w:unhideWhenUsed/>
    <w:qFormat/>
    <w:rsid w:val="002C3C4A"/>
    <w:pPr>
      <w:outlineLvl w:val="9"/>
    </w:pPr>
    <w:rPr>
      <w:lang w:val="en-US"/>
    </w:rPr>
  </w:style>
  <w:style w:type="paragraph" w:styleId="TOC2">
    <w:name w:val="toc 2"/>
    <w:basedOn w:val="Normal"/>
    <w:next w:val="Normal"/>
    <w:autoRedefine/>
    <w:uiPriority w:val="39"/>
    <w:unhideWhenUsed/>
    <w:rsid w:val="002C3C4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C3C4A"/>
    <w:pPr>
      <w:spacing w:after="100"/>
    </w:pPr>
    <w:rPr>
      <w:rFonts w:eastAsiaTheme="minorEastAsia" w:cs="Times New Roman"/>
      <w:lang w:val="en-US"/>
    </w:rPr>
  </w:style>
  <w:style w:type="paragraph" w:styleId="TOC3">
    <w:name w:val="toc 3"/>
    <w:basedOn w:val="Normal"/>
    <w:next w:val="Normal"/>
    <w:autoRedefine/>
    <w:uiPriority w:val="39"/>
    <w:unhideWhenUsed/>
    <w:rsid w:val="002C3C4A"/>
    <w:pPr>
      <w:spacing w:after="100"/>
      <w:ind w:left="440"/>
    </w:pPr>
    <w:rPr>
      <w:rFonts w:eastAsiaTheme="minorEastAsia" w:cs="Times New Roman"/>
      <w:lang w:val="en-US"/>
    </w:rPr>
  </w:style>
  <w:style w:type="character" w:styleId="Hyperlink">
    <w:name w:val="Hyperlink"/>
    <w:basedOn w:val="DefaultParagraphFont"/>
    <w:uiPriority w:val="99"/>
    <w:unhideWhenUsed/>
    <w:rsid w:val="002C3C4A"/>
    <w:rPr>
      <w:color w:val="0563C1" w:themeColor="hyperlink"/>
      <w:u w:val="single"/>
    </w:rPr>
  </w:style>
  <w:style w:type="paragraph" w:styleId="Title">
    <w:name w:val="Title"/>
    <w:basedOn w:val="Normal"/>
    <w:next w:val="Normal"/>
    <w:link w:val="TitleChar"/>
    <w:uiPriority w:val="10"/>
    <w:qFormat/>
    <w:rsid w:val="002D0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E83"/>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440401"/>
    <w:pPr>
      <w:spacing w:after="100"/>
      <w:ind w:left="660"/>
    </w:pPr>
    <w:rPr>
      <w:rFonts w:eastAsiaTheme="minorEastAsia"/>
      <w:lang w:eastAsia="en-GB"/>
    </w:rPr>
  </w:style>
  <w:style w:type="paragraph" w:styleId="TOC5">
    <w:name w:val="toc 5"/>
    <w:basedOn w:val="Normal"/>
    <w:next w:val="Normal"/>
    <w:autoRedefine/>
    <w:uiPriority w:val="39"/>
    <w:unhideWhenUsed/>
    <w:rsid w:val="00440401"/>
    <w:pPr>
      <w:spacing w:after="100"/>
      <w:ind w:left="880"/>
    </w:pPr>
    <w:rPr>
      <w:rFonts w:eastAsiaTheme="minorEastAsia"/>
      <w:lang w:eastAsia="en-GB"/>
    </w:rPr>
  </w:style>
  <w:style w:type="paragraph" w:styleId="TOC6">
    <w:name w:val="toc 6"/>
    <w:basedOn w:val="Normal"/>
    <w:next w:val="Normal"/>
    <w:autoRedefine/>
    <w:uiPriority w:val="39"/>
    <w:unhideWhenUsed/>
    <w:rsid w:val="00440401"/>
    <w:pPr>
      <w:spacing w:after="100"/>
      <w:ind w:left="1100"/>
    </w:pPr>
    <w:rPr>
      <w:rFonts w:eastAsiaTheme="minorEastAsia"/>
      <w:lang w:eastAsia="en-GB"/>
    </w:rPr>
  </w:style>
  <w:style w:type="paragraph" w:styleId="TOC7">
    <w:name w:val="toc 7"/>
    <w:basedOn w:val="Normal"/>
    <w:next w:val="Normal"/>
    <w:autoRedefine/>
    <w:uiPriority w:val="39"/>
    <w:unhideWhenUsed/>
    <w:rsid w:val="00440401"/>
    <w:pPr>
      <w:spacing w:after="100"/>
      <w:ind w:left="1320"/>
    </w:pPr>
    <w:rPr>
      <w:rFonts w:eastAsiaTheme="minorEastAsia"/>
      <w:lang w:eastAsia="en-GB"/>
    </w:rPr>
  </w:style>
  <w:style w:type="paragraph" w:styleId="TOC8">
    <w:name w:val="toc 8"/>
    <w:basedOn w:val="Normal"/>
    <w:next w:val="Normal"/>
    <w:autoRedefine/>
    <w:uiPriority w:val="39"/>
    <w:unhideWhenUsed/>
    <w:rsid w:val="00440401"/>
    <w:pPr>
      <w:spacing w:after="100"/>
      <w:ind w:left="1540"/>
    </w:pPr>
    <w:rPr>
      <w:rFonts w:eastAsiaTheme="minorEastAsia"/>
      <w:lang w:eastAsia="en-GB"/>
    </w:rPr>
  </w:style>
  <w:style w:type="paragraph" w:styleId="TOC9">
    <w:name w:val="toc 9"/>
    <w:basedOn w:val="Normal"/>
    <w:next w:val="Normal"/>
    <w:autoRedefine/>
    <w:uiPriority w:val="39"/>
    <w:unhideWhenUsed/>
    <w:rsid w:val="00440401"/>
    <w:pPr>
      <w:spacing w:after="100"/>
      <w:ind w:left="1760"/>
    </w:pPr>
    <w:rPr>
      <w:rFonts w:eastAsiaTheme="minorEastAsia"/>
      <w:lang w:eastAsia="en-GB"/>
    </w:rPr>
  </w:style>
  <w:style w:type="character" w:styleId="IntenseEmphasis">
    <w:name w:val="Intense Emphasis"/>
    <w:basedOn w:val="DefaultParagraphFont"/>
    <w:uiPriority w:val="21"/>
    <w:qFormat/>
    <w:rsid w:val="003F7E3E"/>
    <w:rPr>
      <w:i/>
      <w:iCs/>
      <w:color w:val="5B9BD5" w:themeColor="accent1"/>
    </w:rPr>
  </w:style>
  <w:style w:type="paragraph" w:customStyle="1" w:styleId="Default">
    <w:name w:val="Default"/>
    <w:rsid w:val="007B16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441">
      <w:bodyDiv w:val="1"/>
      <w:marLeft w:val="0"/>
      <w:marRight w:val="0"/>
      <w:marTop w:val="0"/>
      <w:marBottom w:val="0"/>
      <w:divBdr>
        <w:top w:val="none" w:sz="0" w:space="0" w:color="auto"/>
        <w:left w:val="none" w:sz="0" w:space="0" w:color="auto"/>
        <w:bottom w:val="none" w:sz="0" w:space="0" w:color="auto"/>
        <w:right w:val="none" w:sz="0" w:space="0" w:color="auto"/>
      </w:divBdr>
    </w:div>
    <w:div w:id="98717436">
      <w:bodyDiv w:val="1"/>
      <w:marLeft w:val="0"/>
      <w:marRight w:val="0"/>
      <w:marTop w:val="0"/>
      <w:marBottom w:val="0"/>
      <w:divBdr>
        <w:top w:val="none" w:sz="0" w:space="0" w:color="auto"/>
        <w:left w:val="none" w:sz="0" w:space="0" w:color="auto"/>
        <w:bottom w:val="none" w:sz="0" w:space="0" w:color="auto"/>
        <w:right w:val="none" w:sz="0" w:space="0" w:color="auto"/>
      </w:divBdr>
    </w:div>
    <w:div w:id="104078580">
      <w:bodyDiv w:val="1"/>
      <w:marLeft w:val="0"/>
      <w:marRight w:val="0"/>
      <w:marTop w:val="0"/>
      <w:marBottom w:val="0"/>
      <w:divBdr>
        <w:top w:val="none" w:sz="0" w:space="0" w:color="auto"/>
        <w:left w:val="none" w:sz="0" w:space="0" w:color="auto"/>
        <w:bottom w:val="none" w:sz="0" w:space="0" w:color="auto"/>
        <w:right w:val="none" w:sz="0" w:space="0" w:color="auto"/>
      </w:divBdr>
    </w:div>
    <w:div w:id="199517409">
      <w:bodyDiv w:val="1"/>
      <w:marLeft w:val="0"/>
      <w:marRight w:val="0"/>
      <w:marTop w:val="0"/>
      <w:marBottom w:val="0"/>
      <w:divBdr>
        <w:top w:val="none" w:sz="0" w:space="0" w:color="auto"/>
        <w:left w:val="none" w:sz="0" w:space="0" w:color="auto"/>
        <w:bottom w:val="none" w:sz="0" w:space="0" w:color="auto"/>
        <w:right w:val="none" w:sz="0" w:space="0" w:color="auto"/>
      </w:divBdr>
    </w:div>
    <w:div w:id="205917678">
      <w:bodyDiv w:val="1"/>
      <w:marLeft w:val="0"/>
      <w:marRight w:val="0"/>
      <w:marTop w:val="0"/>
      <w:marBottom w:val="0"/>
      <w:divBdr>
        <w:top w:val="none" w:sz="0" w:space="0" w:color="auto"/>
        <w:left w:val="none" w:sz="0" w:space="0" w:color="auto"/>
        <w:bottom w:val="none" w:sz="0" w:space="0" w:color="auto"/>
        <w:right w:val="none" w:sz="0" w:space="0" w:color="auto"/>
      </w:divBdr>
    </w:div>
    <w:div w:id="410811420">
      <w:bodyDiv w:val="1"/>
      <w:marLeft w:val="0"/>
      <w:marRight w:val="0"/>
      <w:marTop w:val="0"/>
      <w:marBottom w:val="0"/>
      <w:divBdr>
        <w:top w:val="none" w:sz="0" w:space="0" w:color="auto"/>
        <w:left w:val="none" w:sz="0" w:space="0" w:color="auto"/>
        <w:bottom w:val="none" w:sz="0" w:space="0" w:color="auto"/>
        <w:right w:val="none" w:sz="0" w:space="0" w:color="auto"/>
      </w:divBdr>
    </w:div>
    <w:div w:id="559949452">
      <w:bodyDiv w:val="1"/>
      <w:marLeft w:val="0"/>
      <w:marRight w:val="0"/>
      <w:marTop w:val="0"/>
      <w:marBottom w:val="0"/>
      <w:divBdr>
        <w:top w:val="none" w:sz="0" w:space="0" w:color="auto"/>
        <w:left w:val="none" w:sz="0" w:space="0" w:color="auto"/>
        <w:bottom w:val="none" w:sz="0" w:space="0" w:color="auto"/>
        <w:right w:val="none" w:sz="0" w:space="0" w:color="auto"/>
      </w:divBdr>
    </w:div>
    <w:div w:id="593784542">
      <w:bodyDiv w:val="1"/>
      <w:marLeft w:val="0"/>
      <w:marRight w:val="0"/>
      <w:marTop w:val="0"/>
      <w:marBottom w:val="0"/>
      <w:divBdr>
        <w:top w:val="none" w:sz="0" w:space="0" w:color="auto"/>
        <w:left w:val="none" w:sz="0" w:space="0" w:color="auto"/>
        <w:bottom w:val="none" w:sz="0" w:space="0" w:color="auto"/>
        <w:right w:val="none" w:sz="0" w:space="0" w:color="auto"/>
      </w:divBdr>
    </w:div>
    <w:div w:id="613946258">
      <w:bodyDiv w:val="1"/>
      <w:marLeft w:val="0"/>
      <w:marRight w:val="0"/>
      <w:marTop w:val="0"/>
      <w:marBottom w:val="0"/>
      <w:divBdr>
        <w:top w:val="none" w:sz="0" w:space="0" w:color="auto"/>
        <w:left w:val="none" w:sz="0" w:space="0" w:color="auto"/>
        <w:bottom w:val="none" w:sz="0" w:space="0" w:color="auto"/>
        <w:right w:val="none" w:sz="0" w:space="0" w:color="auto"/>
      </w:divBdr>
    </w:div>
    <w:div w:id="812478873">
      <w:bodyDiv w:val="1"/>
      <w:marLeft w:val="0"/>
      <w:marRight w:val="0"/>
      <w:marTop w:val="0"/>
      <w:marBottom w:val="0"/>
      <w:divBdr>
        <w:top w:val="none" w:sz="0" w:space="0" w:color="auto"/>
        <w:left w:val="none" w:sz="0" w:space="0" w:color="auto"/>
        <w:bottom w:val="none" w:sz="0" w:space="0" w:color="auto"/>
        <w:right w:val="none" w:sz="0" w:space="0" w:color="auto"/>
      </w:divBdr>
    </w:div>
    <w:div w:id="851651545">
      <w:bodyDiv w:val="1"/>
      <w:marLeft w:val="0"/>
      <w:marRight w:val="0"/>
      <w:marTop w:val="0"/>
      <w:marBottom w:val="0"/>
      <w:divBdr>
        <w:top w:val="none" w:sz="0" w:space="0" w:color="auto"/>
        <w:left w:val="none" w:sz="0" w:space="0" w:color="auto"/>
        <w:bottom w:val="none" w:sz="0" w:space="0" w:color="auto"/>
        <w:right w:val="none" w:sz="0" w:space="0" w:color="auto"/>
      </w:divBdr>
    </w:div>
    <w:div w:id="859970730">
      <w:bodyDiv w:val="1"/>
      <w:marLeft w:val="0"/>
      <w:marRight w:val="0"/>
      <w:marTop w:val="0"/>
      <w:marBottom w:val="0"/>
      <w:divBdr>
        <w:top w:val="none" w:sz="0" w:space="0" w:color="auto"/>
        <w:left w:val="none" w:sz="0" w:space="0" w:color="auto"/>
        <w:bottom w:val="none" w:sz="0" w:space="0" w:color="auto"/>
        <w:right w:val="none" w:sz="0" w:space="0" w:color="auto"/>
      </w:divBdr>
    </w:div>
    <w:div w:id="1061829619">
      <w:bodyDiv w:val="1"/>
      <w:marLeft w:val="0"/>
      <w:marRight w:val="0"/>
      <w:marTop w:val="0"/>
      <w:marBottom w:val="0"/>
      <w:divBdr>
        <w:top w:val="none" w:sz="0" w:space="0" w:color="auto"/>
        <w:left w:val="none" w:sz="0" w:space="0" w:color="auto"/>
        <w:bottom w:val="none" w:sz="0" w:space="0" w:color="auto"/>
        <w:right w:val="none" w:sz="0" w:space="0" w:color="auto"/>
      </w:divBdr>
    </w:div>
    <w:div w:id="1070611757">
      <w:bodyDiv w:val="1"/>
      <w:marLeft w:val="0"/>
      <w:marRight w:val="0"/>
      <w:marTop w:val="0"/>
      <w:marBottom w:val="0"/>
      <w:divBdr>
        <w:top w:val="none" w:sz="0" w:space="0" w:color="auto"/>
        <w:left w:val="none" w:sz="0" w:space="0" w:color="auto"/>
        <w:bottom w:val="none" w:sz="0" w:space="0" w:color="auto"/>
        <w:right w:val="none" w:sz="0" w:space="0" w:color="auto"/>
      </w:divBdr>
    </w:div>
    <w:div w:id="1217205907">
      <w:bodyDiv w:val="1"/>
      <w:marLeft w:val="0"/>
      <w:marRight w:val="0"/>
      <w:marTop w:val="0"/>
      <w:marBottom w:val="0"/>
      <w:divBdr>
        <w:top w:val="none" w:sz="0" w:space="0" w:color="auto"/>
        <w:left w:val="none" w:sz="0" w:space="0" w:color="auto"/>
        <w:bottom w:val="none" w:sz="0" w:space="0" w:color="auto"/>
        <w:right w:val="none" w:sz="0" w:space="0" w:color="auto"/>
      </w:divBdr>
    </w:div>
    <w:div w:id="1254391531">
      <w:bodyDiv w:val="1"/>
      <w:marLeft w:val="0"/>
      <w:marRight w:val="0"/>
      <w:marTop w:val="0"/>
      <w:marBottom w:val="0"/>
      <w:divBdr>
        <w:top w:val="none" w:sz="0" w:space="0" w:color="auto"/>
        <w:left w:val="none" w:sz="0" w:space="0" w:color="auto"/>
        <w:bottom w:val="none" w:sz="0" w:space="0" w:color="auto"/>
        <w:right w:val="none" w:sz="0" w:space="0" w:color="auto"/>
      </w:divBdr>
    </w:div>
    <w:div w:id="1259678282">
      <w:bodyDiv w:val="1"/>
      <w:marLeft w:val="0"/>
      <w:marRight w:val="0"/>
      <w:marTop w:val="0"/>
      <w:marBottom w:val="0"/>
      <w:divBdr>
        <w:top w:val="none" w:sz="0" w:space="0" w:color="auto"/>
        <w:left w:val="none" w:sz="0" w:space="0" w:color="auto"/>
        <w:bottom w:val="none" w:sz="0" w:space="0" w:color="auto"/>
        <w:right w:val="none" w:sz="0" w:space="0" w:color="auto"/>
      </w:divBdr>
    </w:div>
    <w:div w:id="1312637201">
      <w:bodyDiv w:val="1"/>
      <w:marLeft w:val="0"/>
      <w:marRight w:val="0"/>
      <w:marTop w:val="0"/>
      <w:marBottom w:val="0"/>
      <w:divBdr>
        <w:top w:val="none" w:sz="0" w:space="0" w:color="auto"/>
        <w:left w:val="none" w:sz="0" w:space="0" w:color="auto"/>
        <w:bottom w:val="none" w:sz="0" w:space="0" w:color="auto"/>
        <w:right w:val="none" w:sz="0" w:space="0" w:color="auto"/>
      </w:divBdr>
    </w:div>
    <w:div w:id="1337803087">
      <w:bodyDiv w:val="1"/>
      <w:marLeft w:val="0"/>
      <w:marRight w:val="0"/>
      <w:marTop w:val="0"/>
      <w:marBottom w:val="0"/>
      <w:divBdr>
        <w:top w:val="none" w:sz="0" w:space="0" w:color="auto"/>
        <w:left w:val="none" w:sz="0" w:space="0" w:color="auto"/>
        <w:bottom w:val="none" w:sz="0" w:space="0" w:color="auto"/>
        <w:right w:val="none" w:sz="0" w:space="0" w:color="auto"/>
      </w:divBdr>
    </w:div>
    <w:div w:id="1425766079">
      <w:bodyDiv w:val="1"/>
      <w:marLeft w:val="0"/>
      <w:marRight w:val="0"/>
      <w:marTop w:val="0"/>
      <w:marBottom w:val="0"/>
      <w:divBdr>
        <w:top w:val="none" w:sz="0" w:space="0" w:color="auto"/>
        <w:left w:val="none" w:sz="0" w:space="0" w:color="auto"/>
        <w:bottom w:val="none" w:sz="0" w:space="0" w:color="auto"/>
        <w:right w:val="none" w:sz="0" w:space="0" w:color="auto"/>
      </w:divBdr>
    </w:div>
    <w:div w:id="1577938734">
      <w:bodyDiv w:val="1"/>
      <w:marLeft w:val="0"/>
      <w:marRight w:val="0"/>
      <w:marTop w:val="0"/>
      <w:marBottom w:val="0"/>
      <w:divBdr>
        <w:top w:val="none" w:sz="0" w:space="0" w:color="auto"/>
        <w:left w:val="none" w:sz="0" w:space="0" w:color="auto"/>
        <w:bottom w:val="none" w:sz="0" w:space="0" w:color="auto"/>
        <w:right w:val="none" w:sz="0" w:space="0" w:color="auto"/>
      </w:divBdr>
    </w:div>
    <w:div w:id="1621184880">
      <w:bodyDiv w:val="1"/>
      <w:marLeft w:val="0"/>
      <w:marRight w:val="0"/>
      <w:marTop w:val="0"/>
      <w:marBottom w:val="0"/>
      <w:divBdr>
        <w:top w:val="none" w:sz="0" w:space="0" w:color="auto"/>
        <w:left w:val="none" w:sz="0" w:space="0" w:color="auto"/>
        <w:bottom w:val="none" w:sz="0" w:space="0" w:color="auto"/>
        <w:right w:val="none" w:sz="0" w:space="0" w:color="auto"/>
      </w:divBdr>
    </w:div>
    <w:div w:id="1654412393">
      <w:bodyDiv w:val="1"/>
      <w:marLeft w:val="0"/>
      <w:marRight w:val="0"/>
      <w:marTop w:val="0"/>
      <w:marBottom w:val="0"/>
      <w:divBdr>
        <w:top w:val="none" w:sz="0" w:space="0" w:color="auto"/>
        <w:left w:val="none" w:sz="0" w:space="0" w:color="auto"/>
        <w:bottom w:val="none" w:sz="0" w:space="0" w:color="auto"/>
        <w:right w:val="none" w:sz="0" w:space="0" w:color="auto"/>
      </w:divBdr>
    </w:div>
    <w:div w:id="1730806501">
      <w:bodyDiv w:val="1"/>
      <w:marLeft w:val="0"/>
      <w:marRight w:val="0"/>
      <w:marTop w:val="0"/>
      <w:marBottom w:val="0"/>
      <w:divBdr>
        <w:top w:val="none" w:sz="0" w:space="0" w:color="auto"/>
        <w:left w:val="none" w:sz="0" w:space="0" w:color="auto"/>
        <w:bottom w:val="none" w:sz="0" w:space="0" w:color="auto"/>
        <w:right w:val="none" w:sz="0" w:space="0" w:color="auto"/>
      </w:divBdr>
    </w:div>
    <w:div w:id="1741439840">
      <w:bodyDiv w:val="1"/>
      <w:marLeft w:val="0"/>
      <w:marRight w:val="0"/>
      <w:marTop w:val="0"/>
      <w:marBottom w:val="0"/>
      <w:divBdr>
        <w:top w:val="none" w:sz="0" w:space="0" w:color="auto"/>
        <w:left w:val="none" w:sz="0" w:space="0" w:color="auto"/>
        <w:bottom w:val="none" w:sz="0" w:space="0" w:color="auto"/>
        <w:right w:val="none" w:sz="0" w:space="0" w:color="auto"/>
      </w:divBdr>
    </w:div>
    <w:div w:id="1742019269">
      <w:bodyDiv w:val="1"/>
      <w:marLeft w:val="0"/>
      <w:marRight w:val="0"/>
      <w:marTop w:val="0"/>
      <w:marBottom w:val="0"/>
      <w:divBdr>
        <w:top w:val="none" w:sz="0" w:space="0" w:color="auto"/>
        <w:left w:val="none" w:sz="0" w:space="0" w:color="auto"/>
        <w:bottom w:val="none" w:sz="0" w:space="0" w:color="auto"/>
        <w:right w:val="none" w:sz="0" w:space="0" w:color="auto"/>
      </w:divBdr>
    </w:div>
    <w:div w:id="2060395036">
      <w:bodyDiv w:val="1"/>
      <w:marLeft w:val="0"/>
      <w:marRight w:val="0"/>
      <w:marTop w:val="0"/>
      <w:marBottom w:val="0"/>
      <w:divBdr>
        <w:top w:val="none" w:sz="0" w:space="0" w:color="auto"/>
        <w:left w:val="none" w:sz="0" w:space="0" w:color="auto"/>
        <w:bottom w:val="none" w:sz="0" w:space="0" w:color="auto"/>
        <w:right w:val="none" w:sz="0" w:space="0" w:color="auto"/>
      </w:divBdr>
    </w:div>
    <w:div w:id="21223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Overview Of LGBF Satisfaction Measures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6204341933499075E-2"/>
          <c:y val="0.12409865442970677"/>
          <c:w val="0.4005274842228671"/>
          <c:h val="0.79828274733027826"/>
        </c:manualLayout>
      </c:layout>
      <c:lineChart>
        <c:grouping val="standard"/>
        <c:varyColors val="0"/>
        <c:ser>
          <c:idx val="0"/>
          <c:order val="0"/>
          <c:tx>
            <c:strRef>
              <c:f>SatisfactionGraph!$C$4:$D$4</c:f>
              <c:strCache>
                <c:ptCount val="2"/>
                <c:pt idx="0">
                  <c:v>CHN10</c:v>
                </c:pt>
                <c:pt idx="1">
                  <c:v>% of Adults Satisfied with Local Schools</c:v>
                </c:pt>
              </c:strCache>
            </c:strRef>
          </c:tx>
          <c:spPr>
            <a:ln w="28575" cap="rnd">
              <a:solidFill>
                <a:schemeClr val="accent1"/>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SatisfactionGraph!$E$4:$I$4</c:f>
              <c:numCache>
                <c:formatCode>#,##0.00</c:formatCode>
                <c:ptCount val="5"/>
                <c:pt idx="0">
                  <c:v>83.166666666666671</c:v>
                </c:pt>
                <c:pt idx="1">
                  <c:v>82.666666666666671</c:v>
                </c:pt>
                <c:pt idx="2">
                  <c:v>81</c:v>
                </c:pt>
                <c:pt idx="3">
                  <c:v>79.666666666666671</c:v>
                </c:pt>
                <c:pt idx="4">
                  <c:v>78</c:v>
                </c:pt>
              </c:numCache>
            </c:numRef>
          </c:val>
          <c:smooth val="0"/>
        </c:ser>
        <c:ser>
          <c:idx val="1"/>
          <c:order val="1"/>
          <c:tx>
            <c:strRef>
              <c:f>SatisfactionGraph!$C$5:$D$5</c:f>
              <c:strCache>
                <c:ptCount val="2"/>
                <c:pt idx="0">
                  <c:v>SW4a</c:v>
                </c:pt>
                <c:pt idx="1">
                  <c:v>% of adults receiving any care or support who rate it as excellent or good.</c:v>
                </c:pt>
              </c:strCache>
            </c:strRef>
          </c:tx>
          <c:spPr>
            <a:ln w="28575" cap="rnd">
              <a:solidFill>
                <a:srgbClr val="CC0099"/>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SatisfactionGraph!$E$5:$I$5</c:f>
              <c:numCache>
                <c:formatCode>General</c:formatCode>
                <c:ptCount val="5"/>
                <c:pt idx="2" formatCode="#,##0.00">
                  <c:v>84.452600000000004</c:v>
                </c:pt>
                <c:pt idx="3" formatCode="#,##0.00">
                  <c:v>82.19218894808499</c:v>
                </c:pt>
                <c:pt idx="4" formatCode="#,##0.00">
                  <c:v>79.849999999999994</c:v>
                </c:pt>
              </c:numCache>
            </c:numRef>
          </c:val>
          <c:smooth val="0"/>
        </c:ser>
        <c:ser>
          <c:idx val="2"/>
          <c:order val="2"/>
          <c:tx>
            <c:strRef>
              <c:f>SatisfactionGraph!$C$6:$D$6</c:f>
              <c:strCache>
                <c:ptCount val="2"/>
                <c:pt idx="0">
                  <c:v>SW4b</c:v>
                </c:pt>
                <c:pt idx="1">
                  <c:v>% of adults supported at home who agree that their services and support had an impact in improving or maintaining their quality of life</c:v>
                </c:pt>
              </c:strCache>
            </c:strRef>
          </c:tx>
          <c:spPr>
            <a:ln w="28575" cap="rnd">
              <a:solidFill>
                <a:schemeClr val="accent3"/>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SatisfactionGraph!$E$6:$I$6</c:f>
              <c:numCache>
                <c:formatCode>General</c:formatCode>
                <c:ptCount val="5"/>
                <c:pt idx="2" formatCode="#,##0.00">
                  <c:v>86.2958</c:v>
                </c:pt>
                <c:pt idx="3" formatCode="#,##0.00">
                  <c:v>86.888707687196245</c:v>
                </c:pt>
                <c:pt idx="4" formatCode="#,##0.00">
                  <c:v>74.180000000000007</c:v>
                </c:pt>
              </c:numCache>
            </c:numRef>
          </c:val>
          <c:smooth val="0"/>
        </c:ser>
        <c:ser>
          <c:idx val="3"/>
          <c:order val="3"/>
          <c:tx>
            <c:strRef>
              <c:f>SatisfactionGraph!$C$7:$D$7</c:f>
              <c:strCache>
                <c:ptCount val="2"/>
                <c:pt idx="0">
                  <c:v>C&amp;L5a</c:v>
                </c:pt>
                <c:pt idx="1">
                  <c:v>% of adults satisfied with libraries</c:v>
                </c:pt>
              </c:strCache>
            </c:strRef>
          </c:tx>
          <c:spPr>
            <a:ln w="28575" cap="rnd">
              <a:solidFill>
                <a:schemeClr val="accent4"/>
              </a:solidFill>
              <a:round/>
            </a:ln>
            <a:effectLst/>
          </c:spPr>
          <c:marker>
            <c:symbol val="none"/>
          </c:marker>
          <c:dPt>
            <c:idx val="1"/>
            <c:marker>
              <c:symbol val="none"/>
            </c:marker>
            <c:bubble3D val="0"/>
            <c:spPr>
              <a:ln w="28575" cap="rnd">
                <a:solidFill>
                  <a:srgbClr val="FFCC00"/>
                </a:solidFill>
                <a:round/>
              </a:ln>
              <a:effectLst/>
            </c:spPr>
          </c:dPt>
          <c:cat>
            <c:strRef>
              <c:f>SatisfactionGraph!$E$3:$I$3</c:f>
              <c:strCache>
                <c:ptCount val="5"/>
                <c:pt idx="0">
                  <c:v>2012-13</c:v>
                </c:pt>
                <c:pt idx="1">
                  <c:v>2013-14</c:v>
                </c:pt>
                <c:pt idx="2">
                  <c:v> 2014-15</c:v>
                </c:pt>
                <c:pt idx="3">
                  <c:v> 2015-16</c:v>
                </c:pt>
                <c:pt idx="4">
                  <c:v>2017-18</c:v>
                </c:pt>
              </c:strCache>
            </c:strRef>
          </c:cat>
          <c:val>
            <c:numRef>
              <c:f>SatisfactionGraph!$E$7:$I$7</c:f>
              <c:numCache>
                <c:formatCode>#,##0.00</c:formatCode>
                <c:ptCount val="5"/>
                <c:pt idx="0">
                  <c:v>72.433333333333337</c:v>
                </c:pt>
                <c:pt idx="1">
                  <c:v>74.333333333333329</c:v>
                </c:pt>
                <c:pt idx="2">
                  <c:v>82.666666666666671</c:v>
                </c:pt>
                <c:pt idx="3">
                  <c:v>80.666666666666671</c:v>
                </c:pt>
                <c:pt idx="4">
                  <c:v>78.666666666666671</c:v>
                </c:pt>
              </c:numCache>
            </c:numRef>
          </c:val>
          <c:smooth val="0"/>
        </c:ser>
        <c:ser>
          <c:idx val="4"/>
          <c:order val="4"/>
          <c:tx>
            <c:strRef>
              <c:f>SatisfactionGraph!$C$8:$D$8</c:f>
              <c:strCache>
                <c:ptCount val="2"/>
                <c:pt idx="0">
                  <c:v>C&amp;L5b</c:v>
                </c:pt>
                <c:pt idx="1">
                  <c:v>% of adults satisfied with parks and open spaces</c:v>
                </c:pt>
              </c:strCache>
            </c:strRef>
          </c:tx>
          <c:spPr>
            <a:ln w="28575" cap="rnd">
              <a:solidFill>
                <a:srgbClr val="FF0000"/>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SatisfactionGraph!$E$8:$I$8</c:f>
              <c:numCache>
                <c:formatCode>#,##0.00</c:formatCode>
                <c:ptCount val="5"/>
                <c:pt idx="0">
                  <c:v>73.100000000000009</c:v>
                </c:pt>
                <c:pt idx="1">
                  <c:v>78.333333333333329</c:v>
                </c:pt>
                <c:pt idx="2">
                  <c:v>82.333333333333329</c:v>
                </c:pt>
                <c:pt idx="3">
                  <c:v>83.666666666666671</c:v>
                </c:pt>
                <c:pt idx="4">
                  <c:v>80</c:v>
                </c:pt>
              </c:numCache>
            </c:numRef>
          </c:val>
          <c:smooth val="0"/>
        </c:ser>
        <c:ser>
          <c:idx val="5"/>
          <c:order val="5"/>
          <c:tx>
            <c:strRef>
              <c:f>SatisfactionGraph!$C$9:$D$9</c:f>
              <c:strCache>
                <c:ptCount val="2"/>
                <c:pt idx="0">
                  <c:v>C&amp;L5c</c:v>
                </c:pt>
                <c:pt idx="1">
                  <c:v>% of adults satisfied with museums and galleries </c:v>
                </c:pt>
              </c:strCache>
            </c:strRef>
          </c:tx>
          <c:spPr>
            <a:ln w="28575" cap="rnd">
              <a:solidFill>
                <a:schemeClr val="accent6"/>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SatisfactionGraph!$E$9:$I$9</c:f>
              <c:numCache>
                <c:formatCode>#,##0.00</c:formatCode>
                <c:ptCount val="5"/>
                <c:pt idx="0">
                  <c:v>43.666666666666664</c:v>
                </c:pt>
                <c:pt idx="1">
                  <c:v>43.333333333333336</c:v>
                </c:pt>
                <c:pt idx="2">
                  <c:v>45.5</c:v>
                </c:pt>
                <c:pt idx="3">
                  <c:v>49</c:v>
                </c:pt>
                <c:pt idx="4">
                  <c:v>54</c:v>
                </c:pt>
              </c:numCache>
            </c:numRef>
          </c:val>
          <c:smooth val="0"/>
        </c:ser>
        <c:ser>
          <c:idx val="6"/>
          <c:order val="6"/>
          <c:tx>
            <c:strRef>
              <c:f>SatisfactionGraph!$C$10:$D$10</c:f>
              <c:strCache>
                <c:ptCount val="2"/>
                <c:pt idx="0">
                  <c:v>C&amp;L5d</c:v>
                </c:pt>
                <c:pt idx="1">
                  <c:v>% of adults satisfied with leisure facilities</c:v>
                </c:pt>
              </c:strCache>
            </c:strRef>
          </c:tx>
          <c:spPr>
            <a:ln w="28575" cap="rnd">
              <a:solidFill>
                <a:srgbClr val="6600FF"/>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SatisfactionGraph!$E$10:$I$10</c:f>
              <c:numCache>
                <c:formatCode>#,##0.00</c:formatCode>
                <c:ptCount val="5"/>
                <c:pt idx="0">
                  <c:v>58.966666666666669</c:v>
                </c:pt>
                <c:pt idx="1">
                  <c:v>61</c:v>
                </c:pt>
                <c:pt idx="2">
                  <c:v>64.666666666666671</c:v>
                </c:pt>
                <c:pt idx="3">
                  <c:v>66.333333333333329</c:v>
                </c:pt>
                <c:pt idx="4">
                  <c:v>66.333333333333329</c:v>
                </c:pt>
              </c:numCache>
            </c:numRef>
          </c:val>
          <c:smooth val="0"/>
        </c:ser>
        <c:ser>
          <c:idx val="7"/>
          <c:order val="7"/>
          <c:tx>
            <c:strRef>
              <c:f>SatisfactionGraph!$C$11:$D$11</c:f>
              <c:strCache>
                <c:ptCount val="2"/>
                <c:pt idx="0">
                  <c:v>ENV7a</c:v>
                </c:pt>
                <c:pt idx="1">
                  <c:v>% of adults satisfied with refuse collection </c:v>
                </c:pt>
              </c:strCache>
            </c:strRef>
          </c:tx>
          <c:spPr>
            <a:ln w="28575" cap="rnd">
              <a:solidFill>
                <a:schemeClr val="accent2">
                  <a:lumMod val="60000"/>
                </a:schemeClr>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SatisfactionGraph!$E$11:$I$11</c:f>
              <c:numCache>
                <c:formatCode>#,##0.00</c:formatCode>
                <c:ptCount val="5"/>
                <c:pt idx="0">
                  <c:v>89.733333333333334</c:v>
                </c:pt>
                <c:pt idx="1">
                  <c:v>90.333333333333329</c:v>
                </c:pt>
                <c:pt idx="2">
                  <c:v>90</c:v>
                </c:pt>
                <c:pt idx="3">
                  <c:v>83.333333333333329</c:v>
                </c:pt>
                <c:pt idx="4">
                  <c:v>70</c:v>
                </c:pt>
              </c:numCache>
            </c:numRef>
          </c:val>
          <c:smooth val="0"/>
        </c:ser>
        <c:ser>
          <c:idx val="8"/>
          <c:order val="8"/>
          <c:tx>
            <c:strRef>
              <c:f>SatisfactionGraph!$C$12:$D$12</c:f>
              <c:strCache>
                <c:ptCount val="2"/>
                <c:pt idx="0">
                  <c:v>ENV7b</c:v>
                </c:pt>
                <c:pt idx="1">
                  <c:v>% of adults satisfied with street cleaning</c:v>
                </c:pt>
              </c:strCache>
            </c:strRef>
          </c:tx>
          <c:spPr>
            <a:ln w="28575" cap="rnd">
              <a:solidFill>
                <a:srgbClr val="000000"/>
              </a:solidFill>
              <a:round/>
            </a:ln>
            <a:effectLst/>
          </c:spPr>
          <c:marker>
            <c:symbol val="none"/>
          </c:marker>
          <c:cat>
            <c:strRef>
              <c:f>SatisfactionGraph!$E$3:$I$3</c:f>
              <c:strCache>
                <c:ptCount val="5"/>
                <c:pt idx="0">
                  <c:v>2012-13</c:v>
                </c:pt>
                <c:pt idx="1">
                  <c:v>2013-14</c:v>
                </c:pt>
                <c:pt idx="2">
                  <c:v> 2014-15</c:v>
                </c:pt>
                <c:pt idx="3">
                  <c:v> 2015-16</c:v>
                </c:pt>
                <c:pt idx="4">
                  <c:v>2017-18</c:v>
                </c:pt>
              </c:strCache>
            </c:strRef>
          </c:cat>
          <c:val>
            <c:numRef>
              <c:f>SatisfactionGraph!$E$12:$I$12</c:f>
              <c:numCache>
                <c:formatCode>#,##0.00</c:formatCode>
                <c:ptCount val="5"/>
                <c:pt idx="0">
                  <c:v>78.399999999999991</c:v>
                </c:pt>
                <c:pt idx="1">
                  <c:v>76.333333333333329</c:v>
                </c:pt>
                <c:pt idx="2">
                  <c:v>77</c:v>
                </c:pt>
                <c:pt idx="3">
                  <c:v>77.333333333333329</c:v>
                </c:pt>
                <c:pt idx="4">
                  <c:v>74.666666666666671</c:v>
                </c:pt>
              </c:numCache>
            </c:numRef>
          </c:val>
          <c:smooth val="0"/>
        </c:ser>
        <c:dLbls>
          <c:showLegendKey val="0"/>
          <c:showVal val="0"/>
          <c:showCatName val="0"/>
          <c:showSerName val="0"/>
          <c:showPercent val="0"/>
          <c:showBubbleSize val="0"/>
        </c:dLbls>
        <c:smooth val="0"/>
        <c:axId val="296096120"/>
        <c:axId val="296096512"/>
      </c:lineChart>
      <c:catAx>
        <c:axId val="296096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ysClr val="windowText" lastClr="000000"/>
                </a:solidFill>
                <a:latin typeface="+mn-lt"/>
                <a:ea typeface="+mn-ea"/>
                <a:cs typeface="+mn-cs"/>
              </a:defRPr>
            </a:pPr>
            <a:endParaRPr lang="en-US"/>
          </a:p>
        </c:txPr>
        <c:crossAx val="296096512"/>
        <c:crosses val="autoZero"/>
        <c:auto val="1"/>
        <c:lblAlgn val="ctr"/>
        <c:lblOffset val="100"/>
        <c:noMultiLvlLbl val="0"/>
      </c:catAx>
      <c:valAx>
        <c:axId val="296096512"/>
        <c:scaling>
          <c:orientation val="minMax"/>
          <c:min val="4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96096120"/>
        <c:crosses val="autoZero"/>
        <c:crossBetween val="between"/>
        <c:majorUnit val="10"/>
      </c:valAx>
      <c:spPr>
        <a:noFill/>
        <a:ln>
          <a:noFill/>
        </a:ln>
        <a:effectLst/>
      </c:spPr>
    </c:plotArea>
    <c:legend>
      <c:legendPos val="r"/>
      <c:layout>
        <c:manualLayout>
          <c:xMode val="edge"/>
          <c:yMode val="edge"/>
          <c:x val="0.48679159518468013"/>
          <c:y val="0.10853381178230774"/>
          <c:w val="0.50285452813973475"/>
          <c:h val="0.8245605981013562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Analysis of the LGBF 2017/18 data with commentary from Heads of Service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272EC6C4128341B371E223B2D1745C" ma:contentTypeVersion="0" ma:contentTypeDescription="Create a new document." ma:contentTypeScope="" ma:versionID="f6195adfa04a55eef921490ba576ff01">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78A14-2A86-4494-853D-55A52642436C}">
  <ds:schemaRefs>
    <ds:schemaRef ds:uri="http://schemas.microsoft.com/sharepoint/v3/contenttype/forms"/>
  </ds:schemaRefs>
</ds:datastoreItem>
</file>

<file path=customXml/itemProps3.xml><?xml version="1.0" encoding="utf-8"?>
<ds:datastoreItem xmlns:ds="http://schemas.openxmlformats.org/officeDocument/2006/customXml" ds:itemID="{13FB13A3-7719-45AC-AD20-EE8D2304FE8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BBAE6D5-B3EA-4C88-AA21-844D6C2C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480AAEE-D2FF-40CA-9014-3E19C2C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111</Pages>
  <Words>24652</Words>
  <Characters>140522</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Local Government Benchmarking Framework (LGBF) 2017/18</vt:lpstr>
    </vt:vector>
  </TitlesOfParts>
  <Company/>
  <LinksUpToDate>false</LinksUpToDate>
  <CharactersWithSpaces>164845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Benchmarking Framework (LGBF) 2017/18</dc:title>
  <dc:subject>TELLING OUR STORY and LOOKING FORWARD - EXPECTED IMPACT ON INDICATOR</dc:subject>
  <dc:creator>Thomas, Sonya</dc:creator>
  <cp:keywords/>
  <dc:description/>
  <cp:lastModifiedBy>Allen, Danielle</cp:lastModifiedBy>
  <cp:revision>11</cp:revision>
  <cp:lastPrinted>2019-07-04T08:42:00Z</cp:lastPrinted>
  <dcterms:created xsi:type="dcterms:W3CDTF">2020-01-13T13:54:00Z</dcterms:created>
  <dcterms:modified xsi:type="dcterms:W3CDTF">2020-01-15T12:09:00Z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0x0101005B272EC6C4128341B371E223B2D1745C</vt:lpwstr>
  </property>
</Properties>
</file>