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28" w:rsidRPr="00B7292D" w:rsidRDefault="00B7292D" w:rsidP="00B7292D">
      <w:pPr>
        <w:jc w:val="center"/>
        <w:rPr>
          <w:b/>
        </w:rPr>
      </w:pPr>
      <w:r w:rsidRPr="00B7292D">
        <w:rPr>
          <w:b/>
        </w:rPr>
        <w:t>GLOSSARY OF TERMS USED WITHIN PERFORMANCE INFORMATION AND REPORTING</w:t>
      </w:r>
    </w:p>
    <w:p w:rsidR="00B7292D" w:rsidRDefault="00B7292D">
      <w:r>
        <w:t>We have put together a glossary of the most commonly used terms; it should help explain some of our achievements.</w:t>
      </w:r>
    </w:p>
    <w:p w:rsidR="00B7292D" w:rsidRDefault="00B7292D">
      <w:r>
        <w:t>Some of the terms below are links that will take you to further information that may be useful.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965B06" w:rsidRPr="00965B06" w:rsidTr="00D5691F">
        <w:tc>
          <w:tcPr>
            <w:tcW w:w="3794" w:type="dxa"/>
          </w:tcPr>
          <w:p w:rsidR="00965B06" w:rsidRPr="00965B06" w:rsidRDefault="00B7292D" w:rsidP="00965B06">
            <w:pPr>
              <w:rPr>
                <w:b/>
              </w:rPr>
            </w:pPr>
            <w:r>
              <w:rPr>
                <w:b/>
              </w:rPr>
              <w:t xml:space="preserve">Term / </w:t>
            </w:r>
            <w:r w:rsidR="00965B06" w:rsidRPr="00965B06">
              <w:rPr>
                <w:b/>
              </w:rPr>
              <w:t xml:space="preserve">Phrase  </w:t>
            </w:r>
          </w:p>
        </w:tc>
        <w:tc>
          <w:tcPr>
            <w:tcW w:w="5448" w:type="dxa"/>
          </w:tcPr>
          <w:p w:rsidR="00965B06" w:rsidRPr="00965B06" w:rsidRDefault="00965B06" w:rsidP="00965B06">
            <w:pPr>
              <w:rPr>
                <w:b/>
              </w:rPr>
            </w:pPr>
            <w:r w:rsidRPr="00965B06">
              <w:rPr>
                <w:b/>
              </w:rPr>
              <w:t xml:space="preserve">Meaning </w:t>
            </w:r>
          </w:p>
        </w:tc>
      </w:tr>
      <w:tr w:rsidR="00965B06" w:rsidRPr="00965B06" w:rsidTr="00D5691F">
        <w:tc>
          <w:tcPr>
            <w:tcW w:w="3794" w:type="dxa"/>
          </w:tcPr>
          <w:p w:rsidR="00965B06" w:rsidRPr="00965B06" w:rsidRDefault="00D868DC" w:rsidP="00965B06">
            <w:hyperlink r:id="rId5" w:history="1">
              <w:r w:rsidR="00965B06" w:rsidRPr="00965B06">
                <w:rPr>
                  <w:rStyle w:val="Hyperlink"/>
                </w:rPr>
                <w:t>Business Gateway</w:t>
              </w:r>
            </w:hyperlink>
            <w:r w:rsidR="00965B06" w:rsidRPr="00965B06">
              <w:t xml:space="preserve"> </w:t>
            </w:r>
          </w:p>
        </w:tc>
        <w:tc>
          <w:tcPr>
            <w:tcW w:w="5448" w:type="dxa"/>
          </w:tcPr>
          <w:p w:rsidR="00965B06" w:rsidRPr="00965B06" w:rsidRDefault="00965B06" w:rsidP="00965B06">
            <w:r w:rsidRPr="00965B06">
              <w:t>This service provides practical help, advice and support for new start and growing businesses in Argyll.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AA668B">
            <w:r w:rsidRPr="00965B06">
              <w:t>CARS</w:t>
            </w:r>
          </w:p>
        </w:tc>
        <w:tc>
          <w:tcPr>
            <w:tcW w:w="5448" w:type="dxa"/>
          </w:tcPr>
          <w:p w:rsidR="001452FD" w:rsidRPr="00965B06" w:rsidRDefault="001452FD" w:rsidP="00AA668B">
            <w:r w:rsidRPr="00965B06">
              <w:t xml:space="preserve">Conservation Area Regeneration Scheme 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Default="001452FD" w:rsidP="00DA1BC7">
            <w:r>
              <w:t>Cat 1 and Cat 2</w:t>
            </w:r>
          </w:p>
        </w:tc>
        <w:tc>
          <w:tcPr>
            <w:tcW w:w="5448" w:type="dxa"/>
          </w:tcPr>
          <w:p w:rsidR="001452FD" w:rsidRPr="0043418C" w:rsidRDefault="001452FD" w:rsidP="00DA1BC7">
            <w:r>
              <w:t>Road Classification in terms of route priority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Default="001452FD" w:rsidP="00AF43EC">
            <w:r>
              <w:t>Capital Regeneration FBC’s</w:t>
            </w:r>
          </w:p>
        </w:tc>
        <w:tc>
          <w:tcPr>
            <w:tcW w:w="5448" w:type="dxa"/>
          </w:tcPr>
          <w:p w:rsidR="001452FD" w:rsidRDefault="001452FD" w:rsidP="00AF43EC">
            <w:r>
              <w:t xml:space="preserve">Capital Regeneration Full Business Cases 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AB392B">
            <w:r w:rsidRPr="00965B06">
              <w:t>CHORD</w:t>
            </w:r>
          </w:p>
        </w:tc>
        <w:tc>
          <w:tcPr>
            <w:tcW w:w="5448" w:type="dxa"/>
          </w:tcPr>
          <w:p w:rsidR="001452FD" w:rsidRPr="00965B06" w:rsidRDefault="001452FD" w:rsidP="00AB392B">
            <w:r w:rsidRPr="00965B06">
              <w:t xml:space="preserve">The Council’s regeneration projects in Campbeltown, Helensburgh, Oban, Rothesay and Dunoon 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Default="001452FD" w:rsidP="00EB3969">
            <w:r>
              <w:t>CIPFA - VFM</w:t>
            </w:r>
          </w:p>
        </w:tc>
        <w:tc>
          <w:tcPr>
            <w:tcW w:w="5448" w:type="dxa"/>
          </w:tcPr>
          <w:p w:rsidR="001452FD" w:rsidRPr="0043418C" w:rsidRDefault="001452FD" w:rsidP="00EB3969">
            <w:r>
              <w:t>Chartered Institute of Public Finance and Accountancy - Value for Money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D868DC" w:rsidP="00965B06">
            <w:hyperlink r:id="rId6" w:history="1">
              <w:r w:rsidR="001452FD" w:rsidRPr="00965B06">
                <w:rPr>
                  <w:rStyle w:val="Hyperlink"/>
                </w:rPr>
                <w:t>Community Planning Partnership</w:t>
              </w:r>
            </w:hyperlink>
            <w:r w:rsidR="001452FD" w:rsidRPr="00965B06">
              <w:t xml:space="preserve"> 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>Group of organisations that work together to deliver the LOIP. The organisations include for example the local council, Police Scotland, Scotland’s Fire and Rescue Service, local NHS and voluntary sector.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D868DC" w:rsidP="00965B06">
            <w:hyperlink r:id="rId7" w:history="1">
              <w:r w:rsidR="001452FD" w:rsidRPr="00965B06">
                <w:rPr>
                  <w:rStyle w:val="Hyperlink"/>
                </w:rPr>
                <w:t>Corporate Parenting</w:t>
              </w:r>
            </w:hyperlink>
            <w:r w:rsidR="001452FD" w:rsidRPr="00965B06">
              <w:t xml:space="preserve"> 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>The formal and local partnerships between all services responsible for working together to meet the needs of looked after children, young people and care leavers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965B06">
            <w:r w:rsidRPr="00965B06">
              <w:t>CPD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 xml:space="preserve">Continuing professional development 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D868DC" w:rsidP="00965B06">
            <w:hyperlink r:id="rId8" w:history="1">
              <w:r w:rsidR="001452FD" w:rsidRPr="00965B06">
                <w:rPr>
                  <w:rStyle w:val="Hyperlink"/>
                </w:rPr>
                <w:t>Curriculum for Excellence</w:t>
              </w:r>
            </w:hyperlink>
            <w:r w:rsidR="001452FD" w:rsidRPr="00965B06">
              <w:t xml:space="preserve"> </w:t>
            </w:r>
          </w:p>
          <w:p w:rsidR="001452FD" w:rsidRPr="00965B06" w:rsidRDefault="001452FD" w:rsidP="00965B06"/>
        </w:tc>
        <w:tc>
          <w:tcPr>
            <w:tcW w:w="5448" w:type="dxa"/>
          </w:tcPr>
          <w:p w:rsidR="001452FD" w:rsidRPr="00965B06" w:rsidRDefault="001452FD" w:rsidP="00965B06">
            <w:r w:rsidRPr="00965B06">
              <w:t>Curriculum for Excellence is designed to provide a coherent, more flexible and enriched curriculum from 3 years to 18.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AF3E0C">
            <w:r>
              <w:t>CTAX</w:t>
            </w:r>
          </w:p>
        </w:tc>
        <w:tc>
          <w:tcPr>
            <w:tcW w:w="5448" w:type="dxa"/>
          </w:tcPr>
          <w:p w:rsidR="001452FD" w:rsidRPr="00965B06" w:rsidRDefault="001452FD" w:rsidP="00AF3E0C">
            <w:r>
              <w:t>Council Tax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BF3FC3">
            <w:r>
              <w:t>ELCC</w:t>
            </w:r>
          </w:p>
        </w:tc>
        <w:tc>
          <w:tcPr>
            <w:tcW w:w="5448" w:type="dxa"/>
          </w:tcPr>
          <w:p w:rsidR="001452FD" w:rsidRPr="00965B06" w:rsidRDefault="001452FD" w:rsidP="00BF3FC3">
            <w:r>
              <w:t xml:space="preserve">Early Learning Community Childminder 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D868DC" w:rsidP="00965B06">
            <w:hyperlink r:id="rId9" w:history="1">
              <w:r w:rsidR="001452FD" w:rsidRPr="00965B06">
                <w:rPr>
                  <w:rStyle w:val="Hyperlink"/>
                </w:rPr>
                <w:t>Early Years Collaborative</w:t>
              </w:r>
            </w:hyperlink>
            <w:r w:rsidR="001452FD" w:rsidRPr="00965B06">
              <w:t xml:space="preserve"> 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>National project that aims make Scotland the best place in the world for children to grow up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35622A">
            <w:r>
              <w:t>Establishment</w:t>
            </w:r>
          </w:p>
        </w:tc>
        <w:tc>
          <w:tcPr>
            <w:tcW w:w="5448" w:type="dxa"/>
          </w:tcPr>
          <w:p w:rsidR="001452FD" w:rsidRPr="00965B06" w:rsidRDefault="001452FD" w:rsidP="0035622A">
            <w:r>
              <w:t>Any facility where children and young people are taught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Default="001452FD" w:rsidP="0015091E">
            <w:r>
              <w:t>FOI</w:t>
            </w:r>
          </w:p>
        </w:tc>
        <w:tc>
          <w:tcPr>
            <w:tcW w:w="5448" w:type="dxa"/>
          </w:tcPr>
          <w:p w:rsidR="001452FD" w:rsidRDefault="001452FD" w:rsidP="0015091E">
            <w:r>
              <w:t>Freedom Of Information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E558A3">
            <w:r>
              <w:t>GTCS</w:t>
            </w:r>
          </w:p>
        </w:tc>
        <w:tc>
          <w:tcPr>
            <w:tcW w:w="5448" w:type="dxa"/>
          </w:tcPr>
          <w:p w:rsidR="001452FD" w:rsidRPr="00965B06" w:rsidRDefault="001452FD" w:rsidP="00E558A3">
            <w:r w:rsidRPr="002D65C3">
              <w:t>General Teaching Council for Scotland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965B06">
            <w:r w:rsidRPr="00965B06">
              <w:t>HLF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>Heritage Lottery Fund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965B06">
            <w:r w:rsidRPr="00965B06">
              <w:t>HR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 xml:space="preserve">Human Resources 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363A0C">
            <w:r>
              <w:t>Insight</w:t>
            </w:r>
          </w:p>
        </w:tc>
        <w:tc>
          <w:tcPr>
            <w:tcW w:w="5448" w:type="dxa"/>
          </w:tcPr>
          <w:p w:rsidR="001452FD" w:rsidRPr="00965B06" w:rsidRDefault="001452FD" w:rsidP="00363A0C">
            <w:r>
              <w:t>Education management tool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8A1A8E">
            <w:r>
              <w:t>JHIP</w:t>
            </w:r>
          </w:p>
        </w:tc>
        <w:tc>
          <w:tcPr>
            <w:tcW w:w="5448" w:type="dxa"/>
          </w:tcPr>
          <w:p w:rsidR="001452FD" w:rsidRPr="00965B06" w:rsidRDefault="001452FD" w:rsidP="008A1A8E">
            <w:r>
              <w:t>Joint Health Improvement Plan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965B06">
            <w:r w:rsidRPr="00965B06">
              <w:t>Kinship care/placements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>Kinship care is when a child is looked after by their extended family or close friends, if they cannot remain with their birth parents.</w:t>
            </w:r>
          </w:p>
          <w:p w:rsidR="001452FD" w:rsidRPr="00965B06" w:rsidRDefault="001452FD" w:rsidP="00965B06">
            <w:r w:rsidRPr="00965B06">
              <w:t>Kinship care includes children who are looked after and are placed in a formal kinship care arrangement by the local authority.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1452FD" w:rsidRDefault="001452FD" w:rsidP="00D17056">
            <w:r w:rsidRPr="001452FD">
              <w:t>KPI</w:t>
            </w:r>
          </w:p>
        </w:tc>
        <w:tc>
          <w:tcPr>
            <w:tcW w:w="5448" w:type="dxa"/>
          </w:tcPr>
          <w:p w:rsidR="001452FD" w:rsidRPr="001452FD" w:rsidRDefault="001452FD" w:rsidP="00D17056">
            <w:r w:rsidRPr="001452FD">
              <w:t>Key Performance Indicator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965B06">
            <w:r w:rsidRPr="00965B06">
              <w:t>LAAC (Looked after and accommodated children)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>Children and young people in the care of their local authority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D5691F">
            <w:r>
              <w:t>LDP</w:t>
            </w:r>
          </w:p>
        </w:tc>
        <w:tc>
          <w:tcPr>
            <w:tcW w:w="5448" w:type="dxa"/>
          </w:tcPr>
          <w:p w:rsidR="001452FD" w:rsidRPr="00965B06" w:rsidRDefault="001452FD" w:rsidP="00D5691F">
            <w:r>
              <w:t>Local Development Plan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D868DC" w:rsidP="00965B06">
            <w:hyperlink r:id="rId10" w:history="1">
              <w:r w:rsidR="001452FD" w:rsidRPr="00965B06">
                <w:rPr>
                  <w:rStyle w:val="Hyperlink"/>
                </w:rPr>
                <w:t>Local Government Boundary Commission</w:t>
              </w:r>
            </w:hyperlink>
            <w:r w:rsidR="001452FD" w:rsidRPr="00965B06">
              <w:t xml:space="preserve"> 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 xml:space="preserve">The Local Government Boundary Commission for Scotland is responsible for: </w:t>
            </w:r>
          </w:p>
          <w:p w:rsidR="001452FD" w:rsidRPr="00965B06" w:rsidRDefault="001452FD" w:rsidP="00965B06">
            <w:r w:rsidRPr="00965B06">
              <w:lastRenderedPageBreak/>
              <w:t>•carrying out reviews of the boundaries of local authority areas;</w:t>
            </w:r>
          </w:p>
          <w:p w:rsidR="001452FD" w:rsidRPr="00965B06" w:rsidRDefault="001452FD" w:rsidP="00965B06">
            <w:r w:rsidRPr="00965B06">
              <w:t>•carrying out reviews of electoral wards for local authorities;</w:t>
            </w:r>
          </w:p>
          <w:p w:rsidR="001452FD" w:rsidRPr="00965B06" w:rsidRDefault="001452FD" w:rsidP="00965B06">
            <w:r w:rsidRPr="00965B06">
              <w:t>•responding to requests for reviews of electoral wards or local authority areas.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D868DC" w:rsidP="00965B06">
            <w:hyperlink r:id="rId11" w:history="1">
              <w:r w:rsidR="001452FD" w:rsidRPr="00965B06">
                <w:rPr>
                  <w:rStyle w:val="Hyperlink"/>
                </w:rPr>
                <w:t>LOIP (Local Outcome Improvement Plan)</w:t>
              </w:r>
            </w:hyperlink>
            <w:r w:rsidR="001452FD" w:rsidRPr="00965B06">
              <w:t xml:space="preserve"> 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>Please see the explanation of the Single Outcome Agreement (SOA)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B2404A">
            <w:r>
              <w:t>NDR</w:t>
            </w:r>
          </w:p>
        </w:tc>
        <w:tc>
          <w:tcPr>
            <w:tcW w:w="5448" w:type="dxa"/>
          </w:tcPr>
          <w:p w:rsidR="001452FD" w:rsidRPr="00965B06" w:rsidRDefault="001452FD" w:rsidP="00B2404A">
            <w:r>
              <w:t>Non Domestic Rates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CF0B59">
            <w:r>
              <w:t>PAThS</w:t>
            </w:r>
          </w:p>
        </w:tc>
        <w:tc>
          <w:tcPr>
            <w:tcW w:w="5448" w:type="dxa"/>
          </w:tcPr>
          <w:p w:rsidR="00D868DC" w:rsidRDefault="00D868DC" w:rsidP="001452FD">
            <w:r w:rsidRPr="00D868DC">
              <w:t>Promoting Alternative Thinking Strategies.</w:t>
            </w:r>
          </w:p>
          <w:p w:rsidR="001452FD" w:rsidRPr="00965B06" w:rsidRDefault="001452FD" w:rsidP="001452FD">
            <w:bookmarkStart w:id="0" w:name="_GoBack"/>
            <w:bookmarkEnd w:id="0"/>
            <w:r>
              <w:t>Children and young peoples’ Emotional literacy programme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CA7B4F">
            <w:r w:rsidRPr="00965B06">
              <w:t>PDA</w:t>
            </w:r>
          </w:p>
        </w:tc>
        <w:tc>
          <w:tcPr>
            <w:tcW w:w="5448" w:type="dxa"/>
          </w:tcPr>
          <w:p w:rsidR="001452FD" w:rsidRPr="00965B06" w:rsidRDefault="001452FD" w:rsidP="00CA7B4F">
            <w:r w:rsidRPr="00965B06">
              <w:t>Professional development award</w:t>
            </w:r>
          </w:p>
        </w:tc>
      </w:tr>
      <w:tr w:rsidR="001452FD" w:rsidRPr="00965B06" w:rsidTr="00D5691F">
        <w:tc>
          <w:tcPr>
            <w:tcW w:w="3794" w:type="dxa"/>
          </w:tcPr>
          <w:p w:rsidR="001452FD" w:rsidRPr="00965B06" w:rsidRDefault="001452FD" w:rsidP="00965B06">
            <w:r w:rsidRPr="00965B06">
              <w:t>Public Realm</w:t>
            </w:r>
          </w:p>
        </w:tc>
        <w:tc>
          <w:tcPr>
            <w:tcW w:w="5448" w:type="dxa"/>
          </w:tcPr>
          <w:p w:rsidR="001452FD" w:rsidRPr="00965B06" w:rsidRDefault="001452FD" w:rsidP="00965B06">
            <w:r w:rsidRPr="00965B06">
              <w:t>This refers to publicly owned streets, pathways, right of ways, parks, publicly accessible open spaces and any public and civic building and facilities.</w:t>
            </w:r>
          </w:p>
        </w:tc>
      </w:tr>
      <w:tr w:rsidR="00B7292D" w:rsidRPr="00965B06" w:rsidTr="00D5691F">
        <w:tc>
          <w:tcPr>
            <w:tcW w:w="3794" w:type="dxa"/>
          </w:tcPr>
          <w:p w:rsidR="00B7292D" w:rsidRDefault="00B7292D" w:rsidP="00C410EB">
            <w:r>
              <w:t>REAP</w:t>
            </w:r>
          </w:p>
        </w:tc>
        <w:tc>
          <w:tcPr>
            <w:tcW w:w="5448" w:type="dxa"/>
          </w:tcPr>
          <w:p w:rsidR="00B7292D" w:rsidRDefault="00B7292D" w:rsidP="00C410EB">
            <w:r>
              <w:t>Renewable Energy Action Plan</w:t>
            </w:r>
          </w:p>
        </w:tc>
      </w:tr>
      <w:tr w:rsidR="00B7292D" w:rsidRPr="00965B06" w:rsidTr="00D5691F">
        <w:trPr>
          <w:trHeight w:val="624"/>
        </w:trPr>
        <w:tc>
          <w:tcPr>
            <w:tcW w:w="3794" w:type="dxa"/>
          </w:tcPr>
          <w:p w:rsidR="00B7292D" w:rsidRPr="00965B06" w:rsidRDefault="00D868DC" w:rsidP="00965B06">
            <w:hyperlink r:id="rId12" w:history="1">
              <w:r w:rsidR="00B7292D" w:rsidRPr="00965B06">
                <w:rPr>
                  <w:rStyle w:val="Hyperlink"/>
                </w:rPr>
                <w:t>Renewables</w:t>
              </w:r>
            </w:hyperlink>
          </w:p>
          <w:p w:rsidR="00B7292D" w:rsidRPr="00965B06" w:rsidRDefault="00B7292D" w:rsidP="00965B06"/>
        </w:tc>
        <w:tc>
          <w:tcPr>
            <w:tcW w:w="5448" w:type="dxa"/>
          </w:tcPr>
          <w:p w:rsidR="00B7292D" w:rsidRPr="00965B06" w:rsidRDefault="00B7292D" w:rsidP="00965B06">
            <w:r w:rsidRPr="00965B06">
              <w:t>This is about developing new, sustainable forms of energy.</w:t>
            </w:r>
          </w:p>
        </w:tc>
      </w:tr>
      <w:tr w:rsidR="00B7292D" w:rsidRPr="00965B06" w:rsidTr="00B7292D">
        <w:trPr>
          <w:trHeight w:val="249"/>
        </w:trPr>
        <w:tc>
          <w:tcPr>
            <w:tcW w:w="3794" w:type="dxa"/>
          </w:tcPr>
          <w:p w:rsidR="00B7292D" w:rsidRPr="00965B06" w:rsidRDefault="00B7292D" w:rsidP="00F67D02">
            <w:r>
              <w:t>SME’s</w:t>
            </w:r>
          </w:p>
        </w:tc>
        <w:tc>
          <w:tcPr>
            <w:tcW w:w="5448" w:type="dxa"/>
          </w:tcPr>
          <w:p w:rsidR="00B7292D" w:rsidRPr="00965B06" w:rsidRDefault="00B7292D" w:rsidP="00F67D02">
            <w:r>
              <w:t>Small and Medium size Enterprises</w:t>
            </w:r>
          </w:p>
        </w:tc>
      </w:tr>
      <w:tr w:rsidR="00B7292D" w:rsidRPr="00965B06" w:rsidTr="00B7292D">
        <w:trPr>
          <w:trHeight w:val="269"/>
        </w:trPr>
        <w:tc>
          <w:tcPr>
            <w:tcW w:w="3794" w:type="dxa"/>
          </w:tcPr>
          <w:p w:rsidR="00B7292D" w:rsidRPr="00965B06" w:rsidRDefault="00B7292D" w:rsidP="00F67D02">
            <w:r>
              <w:t>SOCITM</w:t>
            </w:r>
          </w:p>
        </w:tc>
        <w:tc>
          <w:tcPr>
            <w:tcW w:w="5448" w:type="dxa"/>
          </w:tcPr>
          <w:p w:rsidR="00B7292D" w:rsidRPr="00965B06" w:rsidRDefault="00B7292D" w:rsidP="00F67D02">
            <w:r w:rsidRPr="0043418C">
              <w:t>Society of Information Technology Management,</w:t>
            </w:r>
          </w:p>
        </w:tc>
      </w:tr>
      <w:tr w:rsidR="00B7292D" w:rsidRPr="00965B06" w:rsidTr="00B7292D">
        <w:trPr>
          <w:trHeight w:val="275"/>
        </w:trPr>
        <w:tc>
          <w:tcPr>
            <w:tcW w:w="3794" w:type="dxa"/>
          </w:tcPr>
          <w:p w:rsidR="00B7292D" w:rsidRDefault="00B7292D" w:rsidP="00F67D02">
            <w:r>
              <w:t>SRMCS</w:t>
            </w:r>
          </w:p>
        </w:tc>
        <w:tc>
          <w:tcPr>
            <w:tcW w:w="5448" w:type="dxa"/>
          </w:tcPr>
          <w:p w:rsidR="00B7292D" w:rsidRDefault="00B7292D" w:rsidP="00F67D02">
            <w:r w:rsidRPr="007F58E0">
              <w:t>Scottish Road Maintenance Condition Survey</w:t>
            </w:r>
          </w:p>
        </w:tc>
      </w:tr>
      <w:tr w:rsidR="00B7292D" w:rsidRPr="00965B06" w:rsidTr="00D5691F">
        <w:tc>
          <w:tcPr>
            <w:tcW w:w="3794" w:type="dxa"/>
          </w:tcPr>
          <w:p w:rsidR="00B7292D" w:rsidRPr="00965B06" w:rsidRDefault="00D868DC" w:rsidP="00965B06">
            <w:hyperlink r:id="rId13" w:history="1">
              <w:r w:rsidR="00B7292D" w:rsidRPr="00965B06">
                <w:rPr>
                  <w:rStyle w:val="Hyperlink"/>
                </w:rPr>
                <w:t>SOA (Single Outcome Agreement)</w:t>
              </w:r>
            </w:hyperlink>
          </w:p>
        </w:tc>
        <w:tc>
          <w:tcPr>
            <w:tcW w:w="5448" w:type="dxa"/>
          </w:tcPr>
          <w:p w:rsidR="00B7292D" w:rsidRPr="00965B06" w:rsidRDefault="00B7292D" w:rsidP="00965B06">
            <w:r w:rsidRPr="00965B06">
              <w:t>This plan is also being referred to within the Community Empowerment (Scotland) Act 2015 as the LOIP (Local Outcome Improvement Plan).</w:t>
            </w:r>
          </w:p>
          <w:p w:rsidR="00B7292D" w:rsidRPr="00965B06" w:rsidRDefault="00B7292D" w:rsidP="00965B06">
            <w:r w:rsidRPr="00965B06">
              <w:t xml:space="preserve">This plan sets out how the Argyll and Bute Community Planning Partnership (listed above) will together meet the challenges required to achieve the overall aim that </w:t>
            </w:r>
            <w:hyperlink r:id="rId14" w:history="1">
              <w:r w:rsidRPr="00965B06">
                <w:rPr>
                  <w:rStyle w:val="Hyperlink"/>
                </w:rPr>
                <w:t>Argyll and Bute’s economic success is built on a growing population</w:t>
              </w:r>
            </w:hyperlink>
          </w:p>
        </w:tc>
      </w:tr>
      <w:tr w:rsidR="00B7292D" w:rsidRPr="00965B06" w:rsidTr="00D5691F">
        <w:tc>
          <w:tcPr>
            <w:tcW w:w="3794" w:type="dxa"/>
          </w:tcPr>
          <w:p w:rsidR="00B7292D" w:rsidRPr="00965B06" w:rsidRDefault="00D868DC" w:rsidP="00965B06">
            <w:hyperlink r:id="rId15" w:history="1">
              <w:r w:rsidR="00B7292D" w:rsidRPr="00965B06">
                <w:rPr>
                  <w:rStyle w:val="Hyperlink"/>
                </w:rPr>
                <w:t>SUSTRANS</w:t>
              </w:r>
            </w:hyperlink>
          </w:p>
        </w:tc>
        <w:tc>
          <w:tcPr>
            <w:tcW w:w="5448" w:type="dxa"/>
          </w:tcPr>
          <w:p w:rsidR="00B7292D" w:rsidRPr="00965B06" w:rsidRDefault="00B7292D" w:rsidP="00965B06">
            <w:r w:rsidRPr="00965B06">
              <w:t>Sustrans is a UK charity enabling people to travel by foot, bike or public transport for more of the journeys we make every day</w:t>
            </w:r>
          </w:p>
        </w:tc>
      </w:tr>
    </w:tbl>
    <w:p w:rsidR="00965B06" w:rsidRDefault="00965B06"/>
    <w:sectPr w:rsidR="00965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06"/>
    <w:rsid w:val="001452FD"/>
    <w:rsid w:val="002D65C3"/>
    <w:rsid w:val="0043418C"/>
    <w:rsid w:val="006672CB"/>
    <w:rsid w:val="007F58E0"/>
    <w:rsid w:val="00890D28"/>
    <w:rsid w:val="00965B06"/>
    <w:rsid w:val="00B7292D"/>
    <w:rsid w:val="00D8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088CD-55F6-455E-B7A8-B1B9D229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B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9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scotland.gov.uk/learningandteaching/thecurriculum/whatiscurriculumforexcellence/" TargetMode="External"/><Relationship Id="rId13" Type="http://schemas.openxmlformats.org/officeDocument/2006/relationships/hyperlink" Target="https://www.argyll-bute.gov.uk/council-and-government/community-plan-and-single-outcome-agre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scot/Topics/People/Young-People/protecting/lac/lacimprovingoutcomes/corporate-parenting" TargetMode="External"/><Relationship Id="rId12" Type="http://schemas.openxmlformats.org/officeDocument/2006/relationships/hyperlink" Target="https://www.argyll-bute.gov.uk/planning-and-environment/renewable-energy-action-pl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gyll-bute.gov.uk/council-and-government/community-planning-partnership" TargetMode="External"/><Relationship Id="rId11" Type="http://schemas.openxmlformats.org/officeDocument/2006/relationships/hyperlink" Target="https://www.argyll-bute.gov.uk/sites/default/files/soa_april_2014_v7.pdf" TargetMode="External"/><Relationship Id="rId5" Type="http://schemas.openxmlformats.org/officeDocument/2006/relationships/hyperlink" Target="https://www.argyll-bute.gov.uk/business-and-trade/business-gateway-service" TargetMode="External"/><Relationship Id="rId15" Type="http://schemas.openxmlformats.org/officeDocument/2006/relationships/hyperlink" Target="http://www.sustrans.org.uk/about-us" TargetMode="External"/><Relationship Id="rId10" Type="http://schemas.openxmlformats.org/officeDocument/2006/relationships/hyperlink" Target="http://www.lgbc-scotland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yll-bute.gov.uk/what-early-years-collaborative" TargetMode="External"/><Relationship Id="rId14" Type="http://schemas.openxmlformats.org/officeDocument/2006/relationships/hyperlink" Target="https://www.argyll-bute.gov.uk/planning-suc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CFFD-F158-4E14-8DBA-44D0BDD8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Thomas</dc:creator>
  <cp:lastModifiedBy>Thomas, Sonya</cp:lastModifiedBy>
  <cp:revision>2</cp:revision>
  <dcterms:created xsi:type="dcterms:W3CDTF">2019-04-10T15:38:00Z</dcterms:created>
  <dcterms:modified xsi:type="dcterms:W3CDTF">2019-04-10T15:38:00Z</dcterms:modified>
</cp:coreProperties>
</file>