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3228021" w14:textId="77777777" w:rsidR="00D5610D" w:rsidRPr="006F1C01" w:rsidRDefault="00EC6A88" w:rsidP="0044429D">
      <w:pPr>
        <w:spacing w:after="0" w:line="240" w:lineRule="auto"/>
        <w:rPr>
          <w:rFonts w:ascii="Verdana" w:hAnsi="Verdana" w:cstheme="minorHAnsi"/>
          <w:b/>
          <w:sz w:val="28"/>
          <w:szCs w:val="28"/>
        </w:rPr>
      </w:pPr>
      <w:bookmarkStart w:id="0" w:name="_GoBack"/>
      <w:bookmarkEnd w:id="0"/>
      <w:r w:rsidRPr="006F1C01">
        <w:rPr>
          <w:rFonts w:ascii="Verdana" w:eastAsia="Arial" w:hAnsi="Verdana" w:cs="Arial"/>
          <w:b/>
          <w:bCs/>
          <w:noProof/>
          <w:sz w:val="28"/>
          <w:szCs w:val="28"/>
          <w:lang w:eastAsia="en-GB"/>
        </w:rPr>
        <w:drawing>
          <wp:anchor distT="152400" distB="152400" distL="152400" distR="152400" simplePos="0" relativeHeight="251659264" behindDoc="0" locked="0" layoutInCell="1" allowOverlap="1" wp14:anchorId="7186AE2F" wp14:editId="56D53C7B">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1"/>
                    <a:stretch>
                      <a:fillRect/>
                    </a:stretch>
                  </pic:blipFill>
                  <pic:spPr>
                    <a:xfrm>
                      <a:off x="0" y="0"/>
                      <a:ext cx="2068260" cy="1075340"/>
                    </a:xfrm>
                    <a:prstGeom prst="rect">
                      <a:avLst/>
                    </a:prstGeom>
                    <a:ln w="12700" cap="flat">
                      <a:noFill/>
                      <a:miter lim="400000"/>
                    </a:ln>
                    <a:effectLst/>
                  </pic:spPr>
                </pic:pic>
              </a:graphicData>
            </a:graphic>
          </wp:anchor>
        </w:drawing>
      </w:r>
      <w:r w:rsidRPr="006F1C01">
        <w:rPr>
          <w:rFonts w:ascii="Verdana" w:hAnsi="Verdana" w:cstheme="minorHAnsi"/>
          <w:b/>
          <w:sz w:val="28"/>
          <w:szCs w:val="28"/>
        </w:rPr>
        <w:t>Keeping Connected - The CPCScotland Weekly Bulletin</w:t>
      </w:r>
    </w:p>
    <w:p w14:paraId="6D9A4408" w14:textId="25742F43" w:rsidR="00EC6A88" w:rsidRPr="006F1C01" w:rsidRDefault="00190D70" w:rsidP="0044429D">
      <w:pPr>
        <w:spacing w:after="0" w:line="240" w:lineRule="auto"/>
        <w:rPr>
          <w:rFonts w:ascii="Verdana" w:hAnsi="Verdana" w:cstheme="minorHAnsi"/>
          <w:b/>
          <w:sz w:val="28"/>
          <w:szCs w:val="28"/>
        </w:rPr>
      </w:pPr>
      <w:r w:rsidRPr="006F1C01">
        <w:rPr>
          <w:rFonts w:ascii="Verdana" w:hAnsi="Verdana" w:cstheme="minorHAnsi"/>
          <w:b/>
          <w:sz w:val="28"/>
          <w:szCs w:val="28"/>
        </w:rPr>
        <w:t xml:space="preserve">Issue </w:t>
      </w:r>
      <w:r w:rsidR="004E7377" w:rsidRPr="006F1C01">
        <w:rPr>
          <w:rFonts w:ascii="Verdana" w:hAnsi="Verdana" w:cstheme="minorHAnsi"/>
          <w:b/>
          <w:sz w:val="28"/>
          <w:szCs w:val="28"/>
        </w:rPr>
        <w:t>3</w:t>
      </w:r>
      <w:r w:rsidR="00400BAD">
        <w:rPr>
          <w:rFonts w:ascii="Verdana" w:hAnsi="Verdana" w:cstheme="minorHAnsi"/>
          <w:b/>
          <w:sz w:val="28"/>
          <w:szCs w:val="28"/>
        </w:rPr>
        <w:t>7</w:t>
      </w:r>
      <w:r w:rsidRPr="006F1C01">
        <w:rPr>
          <w:rFonts w:ascii="Verdana" w:hAnsi="Verdana" w:cstheme="minorHAnsi"/>
          <w:b/>
          <w:sz w:val="28"/>
          <w:szCs w:val="28"/>
        </w:rPr>
        <w:t xml:space="preserve"> - </w:t>
      </w:r>
      <w:r w:rsidR="00D5610D" w:rsidRPr="006F1C01">
        <w:rPr>
          <w:rFonts w:ascii="Verdana" w:hAnsi="Verdana" w:cstheme="minorHAnsi"/>
          <w:b/>
          <w:sz w:val="28"/>
          <w:szCs w:val="28"/>
        </w:rPr>
        <w:t xml:space="preserve">Tuesday </w:t>
      </w:r>
      <w:r w:rsidR="00400BAD">
        <w:rPr>
          <w:rFonts w:ascii="Verdana" w:hAnsi="Verdana" w:cstheme="minorHAnsi"/>
          <w:b/>
          <w:sz w:val="28"/>
          <w:szCs w:val="28"/>
        </w:rPr>
        <w:t>8</w:t>
      </w:r>
      <w:r w:rsidR="00400BAD" w:rsidRPr="00400BAD">
        <w:rPr>
          <w:rFonts w:ascii="Verdana" w:hAnsi="Verdana" w:cstheme="minorHAnsi"/>
          <w:b/>
          <w:sz w:val="28"/>
          <w:szCs w:val="28"/>
          <w:vertAlign w:val="superscript"/>
        </w:rPr>
        <w:t>th</w:t>
      </w:r>
      <w:r w:rsidR="00400BAD">
        <w:rPr>
          <w:rFonts w:ascii="Verdana" w:hAnsi="Verdana" w:cstheme="minorHAnsi"/>
          <w:b/>
          <w:sz w:val="28"/>
          <w:szCs w:val="28"/>
        </w:rPr>
        <w:t xml:space="preserve"> </w:t>
      </w:r>
      <w:r w:rsidR="00811BE6">
        <w:rPr>
          <w:rFonts w:ascii="Verdana" w:hAnsi="Verdana" w:cstheme="minorHAnsi"/>
          <w:b/>
          <w:sz w:val="28"/>
          <w:szCs w:val="28"/>
        </w:rPr>
        <w:t>December</w:t>
      </w:r>
      <w:r w:rsidR="00D5610D" w:rsidRPr="006F1C01">
        <w:rPr>
          <w:rFonts w:ascii="Verdana" w:hAnsi="Verdana" w:cstheme="minorHAnsi"/>
          <w:b/>
          <w:sz w:val="28"/>
          <w:szCs w:val="28"/>
        </w:rPr>
        <w:t xml:space="preserve"> 2020</w:t>
      </w:r>
      <w:r w:rsidR="00EC6A88" w:rsidRPr="006F1C01">
        <w:rPr>
          <w:rFonts w:ascii="Verdana" w:hAnsi="Verdana" w:cstheme="minorHAnsi"/>
          <w:b/>
          <w:sz w:val="28"/>
          <w:szCs w:val="28"/>
        </w:rPr>
        <w:t xml:space="preserve"> </w:t>
      </w:r>
    </w:p>
    <w:p w14:paraId="40FF053B" w14:textId="77777777" w:rsidR="007D4A86" w:rsidRPr="006F1C01" w:rsidRDefault="007D4A86" w:rsidP="0044429D">
      <w:pPr>
        <w:spacing w:after="0" w:line="240" w:lineRule="auto"/>
        <w:rPr>
          <w:rFonts w:ascii="Verdana" w:hAnsi="Verdana" w:cstheme="minorHAnsi"/>
          <w:i/>
          <w:sz w:val="24"/>
          <w:szCs w:val="24"/>
        </w:rPr>
      </w:pPr>
    </w:p>
    <w:p w14:paraId="5230E323" w14:textId="5C16B4A5" w:rsidR="00EC6A88" w:rsidRPr="006F1C01" w:rsidRDefault="00EC6A88" w:rsidP="0044429D">
      <w:pPr>
        <w:spacing w:after="0" w:line="240" w:lineRule="auto"/>
        <w:rPr>
          <w:rFonts w:ascii="Verdana" w:hAnsi="Verdana" w:cstheme="minorHAnsi"/>
          <w:i/>
          <w:sz w:val="24"/>
          <w:szCs w:val="24"/>
        </w:rPr>
      </w:pPr>
      <w:r w:rsidRPr="006F1C01">
        <w:rPr>
          <w:rFonts w:ascii="Verdana" w:hAnsi="Verdana" w:cstheme="minorHAnsi"/>
          <w:i/>
          <w:sz w:val="24"/>
          <w:szCs w:val="24"/>
        </w:rPr>
        <w:t xml:space="preserve">Issued to support </w:t>
      </w:r>
      <w:r w:rsidR="00464CD2" w:rsidRPr="006F1C01">
        <w:rPr>
          <w:rFonts w:ascii="Verdana" w:hAnsi="Verdana" w:cstheme="minorHAnsi"/>
          <w:i/>
          <w:sz w:val="24"/>
          <w:szCs w:val="24"/>
        </w:rPr>
        <w:t xml:space="preserve">Child Protection Committee’s </w:t>
      </w:r>
      <w:r w:rsidRPr="006F1C01">
        <w:rPr>
          <w:rFonts w:ascii="Verdana" w:hAnsi="Verdana" w:cstheme="minorHAnsi"/>
          <w:i/>
          <w:sz w:val="24"/>
          <w:szCs w:val="24"/>
        </w:rPr>
        <w:t xml:space="preserve">and partners </w:t>
      </w:r>
      <w:r w:rsidR="00464CD2" w:rsidRPr="006F1C01">
        <w:rPr>
          <w:rFonts w:ascii="Verdana" w:hAnsi="Verdana" w:cstheme="minorHAnsi"/>
          <w:i/>
          <w:sz w:val="24"/>
          <w:szCs w:val="24"/>
        </w:rPr>
        <w:t>with up to date information on child protection issues</w:t>
      </w:r>
      <w:r w:rsidR="005403D7" w:rsidRPr="006F1C01">
        <w:rPr>
          <w:rFonts w:ascii="Verdana" w:hAnsi="Verdana" w:cstheme="minorHAnsi"/>
          <w:i/>
          <w:sz w:val="24"/>
          <w:szCs w:val="24"/>
        </w:rPr>
        <w:t>.</w:t>
      </w:r>
    </w:p>
    <w:p w14:paraId="0E37E60C" w14:textId="77777777" w:rsidR="007D4A86" w:rsidRPr="009A4CFA" w:rsidRDefault="007D4A86" w:rsidP="0044429D">
      <w:pPr>
        <w:spacing w:after="0" w:line="240" w:lineRule="auto"/>
        <w:rPr>
          <w:rFonts w:ascii="Verdana" w:hAnsi="Verdana" w:cstheme="minorHAnsi"/>
        </w:rPr>
      </w:pPr>
    </w:p>
    <w:p w14:paraId="4131CB54" w14:textId="2B50F098" w:rsidR="00E16E71" w:rsidRPr="00C87EA4" w:rsidRDefault="00E16E71" w:rsidP="00E16E71">
      <w:pPr>
        <w:spacing w:after="0" w:line="240" w:lineRule="auto"/>
        <w:rPr>
          <w:rFonts w:ascii="Verdana" w:hAnsi="Verdana" w:cstheme="minorHAnsi"/>
        </w:rPr>
      </w:pPr>
      <w:r w:rsidRPr="00C87EA4">
        <w:rPr>
          <w:rFonts w:ascii="Verdana" w:hAnsi="Verdana" w:cstheme="minorHAnsi"/>
        </w:rPr>
        <w:t>Welcome to Issue 3</w:t>
      </w:r>
      <w:r w:rsidR="00400BAD">
        <w:rPr>
          <w:rFonts w:ascii="Verdana" w:hAnsi="Verdana" w:cstheme="minorHAnsi"/>
        </w:rPr>
        <w:t>7</w:t>
      </w:r>
      <w:r w:rsidRPr="00C87EA4">
        <w:rPr>
          <w:rFonts w:ascii="Verdana" w:hAnsi="Verdana" w:cstheme="minorHAnsi"/>
        </w:rPr>
        <w:t xml:space="preserve"> of Keeping Connected.</w:t>
      </w:r>
    </w:p>
    <w:p w14:paraId="2E523E57" w14:textId="77777777" w:rsidR="00E16E71" w:rsidRPr="00C87EA4" w:rsidRDefault="00E16E71" w:rsidP="00E16E71">
      <w:pPr>
        <w:spacing w:after="0" w:line="240" w:lineRule="auto"/>
        <w:rPr>
          <w:rFonts w:ascii="Verdana" w:hAnsi="Verdana" w:cstheme="minorHAnsi"/>
        </w:rPr>
      </w:pPr>
    </w:p>
    <w:p w14:paraId="09C7FA6F" w14:textId="77777777" w:rsidR="00BF0D1C" w:rsidRDefault="00BF0D1C" w:rsidP="006C5EF6">
      <w:pPr>
        <w:spacing w:after="0" w:line="240" w:lineRule="auto"/>
        <w:rPr>
          <w:rFonts w:ascii="Verdana" w:hAnsi="Verdana" w:cstheme="minorHAnsi"/>
        </w:rPr>
      </w:pPr>
    </w:p>
    <w:p w14:paraId="7D221A76" w14:textId="3FBE7CD6" w:rsidR="006C5EF6" w:rsidRDefault="006C5EF6" w:rsidP="006C5EF6">
      <w:pPr>
        <w:spacing w:after="0" w:line="240" w:lineRule="auto"/>
        <w:rPr>
          <w:rFonts w:ascii="Verdana" w:hAnsi="Verdana" w:cstheme="minorHAnsi"/>
        </w:rPr>
      </w:pPr>
      <w:r>
        <w:rPr>
          <w:rFonts w:ascii="Verdana" w:hAnsi="Verdana" w:cstheme="minorHAnsi"/>
        </w:rPr>
        <w:t>This week we have our last CPCScotland meeting of 2020.  It has been a year none of us will ever forget.  Our weekly Keeping Connected bulletin was introduced to CPC members on 31</w:t>
      </w:r>
      <w:r w:rsidRPr="000C3D75">
        <w:rPr>
          <w:rFonts w:ascii="Verdana" w:hAnsi="Verdana" w:cstheme="minorHAnsi"/>
          <w:vertAlign w:val="superscript"/>
        </w:rPr>
        <w:t>st</w:t>
      </w:r>
      <w:r>
        <w:rPr>
          <w:rFonts w:ascii="Verdana" w:hAnsi="Verdana" w:cstheme="minorHAnsi"/>
        </w:rPr>
        <w:t xml:space="preserve"> March 2020 as a short term response to the need to share key information on COVID-19 with members without bombarding inboxes.  It has proved a popular and useful communication tool that has continued to be published every week since.  As you know it has now been expanded to include information on other child protection related issues and I know many of you use it as the basis for communications with CPC members and other staff groups.  This week’s edition is a little shorter than usual but still includes links to a range of useful information.</w:t>
      </w:r>
    </w:p>
    <w:p w14:paraId="767BB9C7" w14:textId="77777777" w:rsidR="00BF0D1C" w:rsidRDefault="00BF0D1C" w:rsidP="00BF0D1C">
      <w:pPr>
        <w:rPr>
          <w:rFonts w:ascii="Verdana" w:hAnsi="Verdana"/>
          <w:color w:val="000000"/>
        </w:rPr>
      </w:pPr>
    </w:p>
    <w:p w14:paraId="7367A636" w14:textId="2D141523" w:rsidR="00BF0D1C" w:rsidRPr="009A4CFA" w:rsidRDefault="00BF0D1C" w:rsidP="00BF0D1C">
      <w:pPr>
        <w:rPr>
          <w:rFonts w:ascii="Verdana" w:hAnsi="Verdana"/>
          <w:color w:val="000000"/>
          <w:highlight w:val="yellow"/>
        </w:rPr>
      </w:pPr>
      <w:r w:rsidRPr="009A4CFA">
        <w:rPr>
          <w:rFonts w:ascii="Verdana" w:hAnsi="Verdana"/>
          <w:color w:val="000000"/>
        </w:rPr>
        <w:t>Keep safe and keep in touch.</w:t>
      </w:r>
      <w:r w:rsidRPr="009A4CFA">
        <w:rPr>
          <w:rFonts w:ascii="Verdana" w:hAnsi="Verdana"/>
          <w:color w:val="000000"/>
          <w:highlight w:val="yellow"/>
        </w:rPr>
        <w:t xml:space="preserve">  </w:t>
      </w:r>
    </w:p>
    <w:p w14:paraId="205E1FB9" w14:textId="77777777" w:rsidR="006C5EF6" w:rsidRDefault="006C5EF6" w:rsidP="006C5EF6">
      <w:pPr>
        <w:spacing w:after="0" w:line="240" w:lineRule="auto"/>
        <w:rPr>
          <w:rFonts w:ascii="Verdana" w:hAnsi="Verdana" w:cstheme="minorHAnsi"/>
        </w:rPr>
      </w:pPr>
    </w:p>
    <w:p w14:paraId="6560E8EE" w14:textId="596BECE9" w:rsidR="00350837" w:rsidRPr="006F1C01" w:rsidRDefault="00350837" w:rsidP="0044429D">
      <w:pPr>
        <w:spacing w:after="0" w:line="240" w:lineRule="auto"/>
        <w:rPr>
          <w:rFonts w:ascii="Verdana" w:hAnsi="Verdana"/>
          <w:color w:val="000000"/>
          <w:highlight w:val="yellow"/>
        </w:rPr>
      </w:pPr>
    </w:p>
    <w:p w14:paraId="7C9BC54C" w14:textId="77777777" w:rsidR="0044438E" w:rsidRPr="006F1C01" w:rsidRDefault="0044438E" w:rsidP="0044429D">
      <w:pPr>
        <w:spacing w:after="0" w:line="240" w:lineRule="auto"/>
        <w:rPr>
          <w:rFonts w:ascii="Verdana" w:hAnsi="Verdana"/>
          <w:color w:val="000000"/>
        </w:rPr>
      </w:pPr>
    </w:p>
    <w:p w14:paraId="6EFB919F" w14:textId="468F256E" w:rsidR="00350837" w:rsidRPr="006F1C01" w:rsidRDefault="007D4A86" w:rsidP="0044429D">
      <w:pPr>
        <w:spacing w:after="0" w:line="240" w:lineRule="auto"/>
        <w:rPr>
          <w:rFonts w:ascii="Verdana" w:hAnsi="Verdana"/>
          <w:color w:val="000000"/>
        </w:rPr>
      </w:pPr>
      <w:r w:rsidRPr="006F1C01">
        <w:rPr>
          <w:rFonts w:ascii="Verdana" w:hAnsi="Verdana"/>
          <w:color w:val="000000"/>
        </w:rPr>
        <w:t>Alan Small</w:t>
      </w:r>
      <w:r w:rsidR="00350837" w:rsidRPr="006F1C01">
        <w:rPr>
          <w:rFonts w:ascii="Verdana" w:hAnsi="Verdana"/>
          <w:color w:val="000000"/>
        </w:rPr>
        <w:t>, Chair Child Protection Committees Scotland</w:t>
      </w:r>
    </w:p>
    <w:p w14:paraId="52D47F39" w14:textId="77777777" w:rsidR="00F6247C" w:rsidRPr="006F1C01" w:rsidRDefault="00F6247C" w:rsidP="0044429D">
      <w:pPr>
        <w:spacing w:after="0" w:line="240" w:lineRule="auto"/>
        <w:rPr>
          <w:rFonts w:ascii="Verdana" w:hAnsi="Verdana"/>
          <w:color w:val="000000"/>
          <w:highlight w:val="yellow"/>
        </w:rPr>
      </w:pPr>
    </w:p>
    <w:p w14:paraId="63E71DE1" w14:textId="77777777" w:rsidR="00D174AC" w:rsidRPr="006F1C01" w:rsidRDefault="00D174AC" w:rsidP="0044429D">
      <w:pPr>
        <w:spacing w:after="0" w:line="240" w:lineRule="auto"/>
        <w:rPr>
          <w:rFonts w:ascii="Verdana" w:hAnsi="Verdana"/>
          <w:color w:val="000000"/>
          <w:highlight w:val="yellow"/>
        </w:rPr>
      </w:pPr>
    </w:p>
    <w:p w14:paraId="73A31C7D" w14:textId="54AEC920" w:rsidR="00421DEA" w:rsidRPr="006F1C01" w:rsidRDefault="00421DEA" w:rsidP="0044429D">
      <w:pPr>
        <w:spacing w:after="0" w:line="240" w:lineRule="auto"/>
        <w:rPr>
          <w:rFonts w:ascii="Verdana" w:hAnsi="Verdana" w:cs="Arial"/>
          <w:b/>
        </w:rPr>
      </w:pPr>
    </w:p>
    <w:p w14:paraId="2CD52866" w14:textId="77777777" w:rsidR="00C51940" w:rsidRPr="006F1C01" w:rsidRDefault="00C51940" w:rsidP="0044429D">
      <w:pPr>
        <w:spacing w:after="0" w:line="240" w:lineRule="auto"/>
        <w:ind w:left="720" w:hanging="720"/>
        <w:rPr>
          <w:rFonts w:ascii="Verdana" w:hAnsi="Verdana" w:cs="Arial"/>
          <w:b/>
          <w:color w:val="4A5661"/>
          <w:shd w:val="clear" w:color="auto" w:fill="FFFFFF"/>
        </w:rPr>
      </w:pPr>
    </w:p>
    <w:p w14:paraId="128BF019" w14:textId="77777777" w:rsidR="00290611" w:rsidRPr="006F1C01" w:rsidRDefault="00290611" w:rsidP="0044429D">
      <w:pPr>
        <w:spacing w:after="0" w:line="240" w:lineRule="auto"/>
        <w:rPr>
          <w:rFonts w:ascii="Verdana" w:hAnsi="Verdana"/>
          <w:b/>
        </w:rPr>
      </w:pPr>
    </w:p>
    <w:p w14:paraId="504DE2AC" w14:textId="77777777" w:rsidR="00290611" w:rsidRPr="006F1C01" w:rsidRDefault="00290611" w:rsidP="0044429D">
      <w:pPr>
        <w:spacing w:after="0" w:line="240" w:lineRule="auto"/>
        <w:rPr>
          <w:rFonts w:ascii="Verdana" w:hAnsi="Verdana"/>
          <w:b/>
        </w:rPr>
      </w:pPr>
      <w:r w:rsidRPr="006F1C01">
        <w:rPr>
          <w:rFonts w:ascii="Verdana" w:hAnsi="Verdana"/>
          <w:b/>
        </w:rPr>
        <w:br w:type="page"/>
      </w:r>
    </w:p>
    <w:p w14:paraId="07E8F9A1" w14:textId="0BE6DB6A" w:rsidR="00D94E10" w:rsidRPr="006F1C01" w:rsidRDefault="00D94E10" w:rsidP="0044429D">
      <w:pPr>
        <w:spacing w:after="0" w:line="240" w:lineRule="auto"/>
        <w:rPr>
          <w:rFonts w:ascii="Verdana" w:hAnsi="Verdana"/>
          <w:b/>
          <w:sz w:val="28"/>
          <w:szCs w:val="28"/>
        </w:rPr>
      </w:pPr>
      <w:r w:rsidRPr="006F1C01">
        <w:rPr>
          <w:rFonts w:ascii="Verdana" w:hAnsi="Verdana"/>
          <w:b/>
          <w:sz w:val="28"/>
          <w:szCs w:val="28"/>
        </w:rPr>
        <w:lastRenderedPageBreak/>
        <w:t>Section 1</w:t>
      </w:r>
      <w:r w:rsidRPr="006F1C01">
        <w:rPr>
          <w:rFonts w:ascii="Verdana" w:hAnsi="Verdana"/>
          <w:b/>
          <w:sz w:val="28"/>
          <w:szCs w:val="28"/>
        </w:rPr>
        <w:tab/>
        <w:t>COVID-19</w:t>
      </w:r>
    </w:p>
    <w:p w14:paraId="6FFB4F79" w14:textId="4AA8D994" w:rsidR="0044429D" w:rsidRPr="006F1C01" w:rsidRDefault="0044429D" w:rsidP="0044429D">
      <w:pPr>
        <w:spacing w:after="0" w:line="240" w:lineRule="auto"/>
        <w:rPr>
          <w:rFonts w:ascii="Verdana" w:hAnsi="Verdana"/>
          <w:b/>
          <w:bCs/>
          <w:i/>
          <w:sz w:val="24"/>
          <w:szCs w:val="24"/>
        </w:rPr>
      </w:pPr>
    </w:p>
    <w:p w14:paraId="20863A4D" w14:textId="0A784F5E" w:rsidR="00290611" w:rsidRPr="006F1C01" w:rsidRDefault="00290611" w:rsidP="0044429D">
      <w:pPr>
        <w:spacing w:after="0" w:line="240" w:lineRule="auto"/>
        <w:rPr>
          <w:rFonts w:ascii="Verdana" w:hAnsi="Verdana"/>
          <w:b/>
          <w:bCs/>
          <w:i/>
          <w:sz w:val="24"/>
          <w:szCs w:val="24"/>
        </w:rPr>
      </w:pPr>
      <w:r w:rsidRPr="006F1C01">
        <w:rPr>
          <w:rFonts w:ascii="Verdana" w:hAnsi="Verdana"/>
          <w:b/>
          <w:bCs/>
          <w:i/>
          <w:sz w:val="24"/>
          <w:szCs w:val="24"/>
        </w:rPr>
        <w:t>Guidance, Resources and Information</w:t>
      </w:r>
    </w:p>
    <w:p w14:paraId="3668EA85" w14:textId="77777777" w:rsidR="0044429D" w:rsidRPr="006F1C01" w:rsidRDefault="0044429D" w:rsidP="0044429D">
      <w:pPr>
        <w:spacing w:after="0" w:line="240" w:lineRule="auto"/>
        <w:rPr>
          <w:rFonts w:ascii="Verdana" w:hAnsi="Verdana"/>
          <w:b/>
          <w:i/>
          <w:sz w:val="24"/>
          <w:szCs w:val="24"/>
        </w:rPr>
      </w:pPr>
    </w:p>
    <w:p w14:paraId="2D860950" w14:textId="77777777" w:rsidR="003E26AB" w:rsidRPr="00C17577" w:rsidRDefault="003E26AB" w:rsidP="003E26AB">
      <w:pPr>
        <w:spacing w:after="0" w:line="240" w:lineRule="auto"/>
        <w:rPr>
          <w:rFonts w:ascii="Verdana" w:hAnsi="Verdana"/>
          <w:b/>
          <w:bCs/>
        </w:rPr>
      </w:pPr>
      <w:r>
        <w:rPr>
          <w:rFonts w:ascii="Verdana" w:hAnsi="Verdana"/>
          <w:b/>
          <w:bCs/>
        </w:rPr>
        <w:t>1</w:t>
      </w:r>
      <w:r>
        <w:rPr>
          <w:rFonts w:ascii="Verdana" w:hAnsi="Verdana"/>
          <w:b/>
          <w:bCs/>
        </w:rPr>
        <w:tab/>
      </w:r>
      <w:r w:rsidRPr="00C17577">
        <w:rPr>
          <w:rFonts w:ascii="Verdana" w:hAnsi="Verdana"/>
          <w:b/>
          <w:bCs/>
        </w:rPr>
        <w:t>Scottish Government Early Learning and Childcare COVID-19 Update No. 9 – November 2020</w:t>
      </w:r>
    </w:p>
    <w:p w14:paraId="0A200FFE" w14:textId="77777777" w:rsidR="003E26AB" w:rsidRPr="00C17577" w:rsidRDefault="003E26AB" w:rsidP="003E26AB">
      <w:pPr>
        <w:spacing w:after="0" w:line="240" w:lineRule="auto"/>
        <w:rPr>
          <w:rFonts w:ascii="Verdana" w:hAnsi="Verdana"/>
        </w:rPr>
      </w:pPr>
      <w:r w:rsidRPr="00C17577">
        <w:rPr>
          <w:rFonts w:ascii="Verdana" w:hAnsi="Verdana"/>
        </w:rPr>
        <w:t xml:space="preserve">The Scottish Government has released a new </w:t>
      </w:r>
      <w:r w:rsidRPr="00C17577">
        <w:rPr>
          <w:rFonts w:ascii="Verdana" w:hAnsi="Verdana"/>
          <w:bCs/>
        </w:rPr>
        <w:t>Early Learning and Childcare COVID-19 Update.</w:t>
      </w:r>
    </w:p>
    <w:p w14:paraId="0B123328" w14:textId="77777777" w:rsidR="003E26AB" w:rsidRPr="00C17577" w:rsidRDefault="003223DF" w:rsidP="003E26AB">
      <w:pPr>
        <w:spacing w:after="0" w:line="240" w:lineRule="auto"/>
        <w:rPr>
          <w:rFonts w:ascii="Verdana" w:hAnsi="Verdana"/>
        </w:rPr>
      </w:pPr>
      <w:hyperlink r:id="rId12" w:history="1">
        <w:r w:rsidR="003E26AB" w:rsidRPr="00C17577">
          <w:rPr>
            <w:rStyle w:val="Hyperlink"/>
            <w:rFonts w:ascii="Verdana" w:hAnsi="Verdana"/>
          </w:rPr>
          <w:t>https://www.careinspectorate.com/images/documents/coronavirus/Scottish_Government_Early_Learning_and_Childcare_COVID-19_Update_Novemberx.pdf?utm_medium=email&amp;utm_source=govdelivery</w:t>
        </w:r>
      </w:hyperlink>
      <w:r w:rsidR="003E26AB" w:rsidRPr="00C17577">
        <w:rPr>
          <w:rFonts w:ascii="Verdana" w:hAnsi="Verdana"/>
        </w:rPr>
        <w:t xml:space="preserve"> </w:t>
      </w:r>
      <w:r w:rsidR="003E26AB" w:rsidRPr="00C17577">
        <w:rPr>
          <w:rFonts w:ascii="Verdana" w:hAnsi="Verdana"/>
        </w:rPr>
        <w:cr/>
        <w:t xml:space="preserve"> </w:t>
      </w:r>
    </w:p>
    <w:p w14:paraId="54413BA1" w14:textId="77777777" w:rsidR="003E26AB" w:rsidRPr="00C17577" w:rsidRDefault="003E26AB" w:rsidP="003E26AB">
      <w:pPr>
        <w:spacing w:after="0" w:line="240" w:lineRule="auto"/>
        <w:rPr>
          <w:rFonts w:ascii="Verdana" w:hAnsi="Verdana" w:cs="Arial"/>
          <w:b/>
        </w:rPr>
      </w:pPr>
    </w:p>
    <w:p w14:paraId="65996EDF" w14:textId="77777777" w:rsidR="003E26AB" w:rsidRPr="00C17577" w:rsidRDefault="003E26AB" w:rsidP="003E26AB">
      <w:pPr>
        <w:spacing w:after="0" w:line="240" w:lineRule="auto"/>
        <w:rPr>
          <w:rFonts w:ascii="Verdana" w:hAnsi="Verdana" w:cs="Arial"/>
          <w:b/>
        </w:rPr>
      </w:pPr>
      <w:r>
        <w:rPr>
          <w:rFonts w:ascii="Verdana" w:hAnsi="Verdana" w:cs="Arial"/>
          <w:b/>
        </w:rPr>
        <w:t>2</w:t>
      </w:r>
      <w:r>
        <w:rPr>
          <w:rFonts w:ascii="Verdana" w:hAnsi="Verdana" w:cs="Arial"/>
          <w:b/>
        </w:rPr>
        <w:tab/>
      </w:r>
      <w:r w:rsidRPr="00C17577">
        <w:rPr>
          <w:rFonts w:ascii="Verdana" w:hAnsi="Verdana" w:cs="Arial"/>
          <w:b/>
        </w:rPr>
        <w:t>Cyber Resilience Notice – COVID 19</w:t>
      </w:r>
    </w:p>
    <w:p w14:paraId="4A3F439E" w14:textId="77777777" w:rsidR="003E26AB" w:rsidRPr="00C17577" w:rsidRDefault="003E26AB" w:rsidP="003E26AB">
      <w:pPr>
        <w:spacing w:after="0" w:line="240" w:lineRule="auto"/>
        <w:rPr>
          <w:rFonts w:ascii="Verdana" w:hAnsi="Verdana" w:cs="Arial"/>
        </w:rPr>
      </w:pPr>
    </w:p>
    <w:p w14:paraId="7811DFBC" w14:textId="77777777" w:rsidR="003E26AB" w:rsidRPr="00C17577" w:rsidRDefault="003E26AB" w:rsidP="003E26AB">
      <w:pPr>
        <w:spacing w:after="0" w:line="240" w:lineRule="auto"/>
        <w:rPr>
          <w:rFonts w:ascii="Verdana" w:hAnsi="Verdana" w:cs="Arial"/>
          <w:color w:val="000000"/>
        </w:rPr>
      </w:pPr>
      <w:r w:rsidRPr="00C17577">
        <w:rPr>
          <w:rFonts w:ascii="Verdana" w:hAnsi="Verdana" w:cs="Arial"/>
          <w:color w:val="000000"/>
        </w:rPr>
        <w:t xml:space="preserve">The latest Cyber Resilience Notice (December 2020) is </w:t>
      </w:r>
      <w:r>
        <w:rPr>
          <w:rFonts w:ascii="Verdana" w:hAnsi="Verdana" w:cs="Arial"/>
          <w:color w:val="000000"/>
        </w:rPr>
        <w:t xml:space="preserve">now </w:t>
      </w:r>
      <w:r w:rsidRPr="00C17577">
        <w:rPr>
          <w:rFonts w:ascii="Verdana" w:hAnsi="Verdana" w:cs="Arial"/>
          <w:color w:val="000000"/>
        </w:rPr>
        <w:t xml:space="preserve">available online. </w:t>
      </w:r>
    </w:p>
    <w:p w14:paraId="60C1193E" w14:textId="77777777" w:rsidR="003E26AB" w:rsidRPr="00C17577" w:rsidRDefault="003223DF" w:rsidP="003E26AB">
      <w:pPr>
        <w:spacing w:after="0" w:line="240" w:lineRule="auto"/>
        <w:rPr>
          <w:rFonts w:ascii="Verdana" w:hAnsi="Verdana"/>
        </w:rPr>
      </w:pPr>
      <w:hyperlink r:id="rId13" w:history="1">
        <w:r w:rsidR="003E26AB" w:rsidRPr="00C17577">
          <w:rPr>
            <w:rStyle w:val="Hyperlink"/>
            <w:rFonts w:ascii="Verdana" w:hAnsi="Verdana"/>
          </w:rPr>
          <w:t>https://cyberscotlandweek.com/news-database/bulletindecember2020</w:t>
        </w:r>
      </w:hyperlink>
      <w:r w:rsidR="003E26AB" w:rsidRPr="00C17577">
        <w:rPr>
          <w:rFonts w:ascii="Verdana" w:hAnsi="Verdana"/>
        </w:rPr>
        <w:t xml:space="preserve">  </w:t>
      </w:r>
    </w:p>
    <w:p w14:paraId="6AF259BB" w14:textId="77777777" w:rsidR="003E26AB" w:rsidRPr="00C17577" w:rsidRDefault="003E26AB" w:rsidP="003E26AB">
      <w:pPr>
        <w:spacing w:after="0" w:line="240" w:lineRule="auto"/>
        <w:rPr>
          <w:rFonts w:ascii="Verdana" w:hAnsi="Verdana"/>
        </w:rPr>
      </w:pPr>
      <w:r w:rsidRPr="00C17577">
        <w:rPr>
          <w:rFonts w:ascii="Verdana" w:hAnsi="Verdana"/>
        </w:rPr>
        <w:t>It includes an article on N</w:t>
      </w:r>
      <w:r>
        <w:rPr>
          <w:rFonts w:ascii="Verdana" w:hAnsi="Verdana"/>
        </w:rPr>
        <w:t xml:space="preserve">ational Cyber Security Centre </w:t>
      </w:r>
      <w:r w:rsidRPr="00C17577">
        <w:rPr>
          <w:rFonts w:ascii="Verdana" w:hAnsi="Verdana"/>
        </w:rPr>
        <w:t>guidance on safe video conferencing for individuals and organisations.</w:t>
      </w:r>
    </w:p>
    <w:p w14:paraId="6E693E96" w14:textId="77777777" w:rsidR="003E26AB" w:rsidRPr="00C17577" w:rsidRDefault="003223DF" w:rsidP="003E26AB">
      <w:pPr>
        <w:spacing w:after="0" w:line="240" w:lineRule="auto"/>
        <w:rPr>
          <w:rFonts w:ascii="Verdana" w:hAnsi="Verdana"/>
        </w:rPr>
      </w:pPr>
      <w:hyperlink r:id="rId14" w:history="1">
        <w:r w:rsidR="003E26AB" w:rsidRPr="00C17577">
          <w:rPr>
            <w:rStyle w:val="Hyperlink"/>
            <w:rFonts w:ascii="Verdana" w:hAnsi="Verdana"/>
          </w:rPr>
          <w:t>https://www.ncsc.gov.uk/guidance/video-conferencing-services-using-them-securely</w:t>
        </w:r>
      </w:hyperlink>
    </w:p>
    <w:p w14:paraId="5692F0CF" w14:textId="77777777" w:rsidR="003E26AB" w:rsidRPr="00C17577" w:rsidRDefault="003223DF" w:rsidP="003E26AB">
      <w:pPr>
        <w:spacing w:after="0" w:line="240" w:lineRule="auto"/>
        <w:rPr>
          <w:rFonts w:ascii="Verdana" w:hAnsi="Verdana"/>
        </w:rPr>
      </w:pPr>
      <w:hyperlink r:id="rId15" w:history="1">
        <w:r w:rsidR="003E26AB" w:rsidRPr="00C17577">
          <w:rPr>
            <w:rStyle w:val="Hyperlink"/>
            <w:rFonts w:ascii="Verdana" w:hAnsi="Verdana"/>
          </w:rPr>
          <w:t>https://www.ncsc.gov.uk/guidance/video-conferencing-services-security-guidance-organisations</w:t>
        </w:r>
      </w:hyperlink>
      <w:r w:rsidR="003E26AB" w:rsidRPr="00C17577">
        <w:rPr>
          <w:rFonts w:ascii="Verdana" w:hAnsi="Verdana"/>
        </w:rPr>
        <w:t xml:space="preserve">  </w:t>
      </w:r>
    </w:p>
    <w:p w14:paraId="1B65F45F" w14:textId="77777777" w:rsidR="003E26AB" w:rsidRPr="003E26AB" w:rsidRDefault="003E26AB" w:rsidP="00811BE6">
      <w:pPr>
        <w:rPr>
          <w:rFonts w:ascii="Verdana" w:hAnsi="Verdana"/>
          <w:sz w:val="24"/>
          <w:szCs w:val="24"/>
        </w:rPr>
      </w:pPr>
    </w:p>
    <w:p w14:paraId="4784F72B" w14:textId="27931C26" w:rsidR="0069762C" w:rsidRPr="006F1C01" w:rsidRDefault="0069762C" w:rsidP="006F1C01">
      <w:pPr>
        <w:rPr>
          <w:rFonts w:ascii="Verdana" w:hAnsi="Verdana"/>
          <w:b/>
          <w:sz w:val="28"/>
          <w:szCs w:val="28"/>
        </w:rPr>
      </w:pPr>
      <w:r w:rsidRPr="006F1C01">
        <w:rPr>
          <w:rFonts w:ascii="Verdana" w:hAnsi="Verdana"/>
          <w:b/>
          <w:sz w:val="28"/>
          <w:szCs w:val="28"/>
        </w:rPr>
        <w:t>Section 2</w:t>
      </w:r>
      <w:r w:rsidRPr="006F1C01">
        <w:rPr>
          <w:rFonts w:ascii="Verdana" w:hAnsi="Verdana"/>
          <w:b/>
          <w:sz w:val="28"/>
          <w:szCs w:val="28"/>
        </w:rPr>
        <w:tab/>
        <w:t xml:space="preserve">Other Child Protection Topics </w:t>
      </w:r>
    </w:p>
    <w:p w14:paraId="109D6A67" w14:textId="77777777" w:rsidR="00E16E71" w:rsidRDefault="00E16E71" w:rsidP="0044429D">
      <w:pPr>
        <w:spacing w:after="0" w:line="240" w:lineRule="auto"/>
        <w:rPr>
          <w:rFonts w:ascii="Verdana" w:hAnsi="Verdana"/>
          <w:b/>
          <w:bCs/>
          <w:i/>
          <w:sz w:val="24"/>
          <w:szCs w:val="24"/>
        </w:rPr>
      </w:pPr>
    </w:p>
    <w:p w14:paraId="6140AADC" w14:textId="6ECEDA66" w:rsidR="005E0B29" w:rsidRPr="006F1C01" w:rsidRDefault="005E0B29" w:rsidP="0044429D">
      <w:pPr>
        <w:spacing w:after="0" w:line="240" w:lineRule="auto"/>
        <w:rPr>
          <w:rFonts w:ascii="Verdana" w:hAnsi="Verdana"/>
          <w:b/>
          <w:bCs/>
          <w:i/>
          <w:sz w:val="24"/>
          <w:szCs w:val="24"/>
        </w:rPr>
      </w:pPr>
      <w:r w:rsidRPr="006F1C01">
        <w:rPr>
          <w:rFonts w:ascii="Verdana" w:hAnsi="Verdana"/>
          <w:b/>
          <w:bCs/>
          <w:i/>
          <w:sz w:val="24"/>
          <w:szCs w:val="24"/>
        </w:rPr>
        <w:t>Guidance, Resources and Information</w:t>
      </w:r>
    </w:p>
    <w:p w14:paraId="08E79DE1" w14:textId="77777777" w:rsidR="005E0B29" w:rsidRPr="006F1C01" w:rsidRDefault="005E0B29" w:rsidP="0044429D">
      <w:pPr>
        <w:spacing w:after="0" w:line="240" w:lineRule="auto"/>
        <w:rPr>
          <w:rFonts w:ascii="Verdana" w:hAnsi="Verdana"/>
          <w:b/>
          <w:bCs/>
          <w:i/>
        </w:rPr>
      </w:pPr>
    </w:p>
    <w:p w14:paraId="76E11CFC" w14:textId="77777777" w:rsidR="003E26AB" w:rsidRPr="00C17577" w:rsidRDefault="003E26AB" w:rsidP="003E26AB">
      <w:pPr>
        <w:pStyle w:val="Heading5"/>
        <w:spacing w:before="0" w:line="240" w:lineRule="auto"/>
        <w:rPr>
          <w:rFonts w:ascii="Verdana" w:eastAsia="Times New Roman" w:hAnsi="Verdana"/>
          <w:color w:val="auto"/>
        </w:rPr>
      </w:pPr>
      <w:r>
        <w:rPr>
          <w:rStyle w:val="Strong"/>
          <w:rFonts w:ascii="Verdana" w:eastAsia="Times New Roman" w:hAnsi="Verdana"/>
          <w:color w:val="auto"/>
        </w:rPr>
        <w:t>3</w:t>
      </w:r>
      <w:r>
        <w:rPr>
          <w:rStyle w:val="Strong"/>
          <w:rFonts w:ascii="Verdana" w:eastAsia="Times New Roman" w:hAnsi="Verdana"/>
          <w:color w:val="auto"/>
        </w:rPr>
        <w:tab/>
      </w:r>
      <w:r w:rsidRPr="00C17577">
        <w:rPr>
          <w:rStyle w:val="Strong"/>
          <w:rFonts w:ascii="Verdana" w:eastAsia="Times New Roman" w:hAnsi="Verdana"/>
          <w:color w:val="auto"/>
        </w:rPr>
        <w:t>Online safety</w:t>
      </w:r>
    </w:p>
    <w:p w14:paraId="3521F6CB" w14:textId="77777777" w:rsidR="003E26AB" w:rsidRDefault="003E26AB" w:rsidP="003E26AB">
      <w:pPr>
        <w:spacing w:after="0" w:line="240" w:lineRule="auto"/>
        <w:rPr>
          <w:rFonts w:ascii="Verdana" w:hAnsi="Verdana"/>
          <w:color w:val="56585A"/>
        </w:rPr>
      </w:pPr>
      <w:r w:rsidRPr="00C17577">
        <w:rPr>
          <w:rFonts w:ascii="Verdana" w:hAnsi="Verdana"/>
        </w:rPr>
        <w:br/>
        <w:t xml:space="preserve">The UK Safer Internet Centre has published a report analysing data from the Professionals Online Safety Helpline, a national helpline and part of the UK Safer Internet Centre that assists members of the children’s workforce with online safety and safeguarding issues. The report finds that cases involving young people included: 42.86% relating to peer to peer abuse; 18.37% adult abuse; 20.41% inappropriate internet use (including viewing and distributing pornographic, violent or terrorist content): and 10.20% sexting. </w:t>
      </w:r>
      <w:r w:rsidRPr="00C17577">
        <w:rPr>
          <w:rFonts w:ascii="Verdana" w:hAnsi="Verdana"/>
        </w:rPr>
        <w:br/>
      </w:r>
      <w:r w:rsidRPr="00C17577">
        <w:rPr>
          <w:rFonts w:ascii="Verdana" w:hAnsi="Verdana"/>
          <w:color w:val="56585A"/>
        </w:rPr>
        <w:br/>
      </w:r>
      <w:hyperlink r:id="rId16" w:history="1">
        <w:r w:rsidRPr="00AF2A97">
          <w:rPr>
            <w:rStyle w:val="Hyperlink"/>
            <w:rFonts w:ascii="Verdana" w:hAnsi="Verdana"/>
          </w:rPr>
          <w:t>https://swgfl.org.uk/assets/documents/uk-safer-internet-helpline-annual-report-1.pdf</w:t>
        </w:r>
      </w:hyperlink>
      <w:r>
        <w:rPr>
          <w:rFonts w:ascii="Verdana" w:hAnsi="Verdana"/>
          <w:color w:val="56585A"/>
        </w:rPr>
        <w:t xml:space="preserve"> </w:t>
      </w:r>
    </w:p>
    <w:p w14:paraId="2709D34F" w14:textId="77777777" w:rsidR="00C548A7" w:rsidRDefault="00C548A7" w:rsidP="00C548A7">
      <w:pPr>
        <w:spacing w:after="0" w:line="240" w:lineRule="auto"/>
        <w:rPr>
          <w:rFonts w:ascii="Verdana" w:eastAsia="Times New Roman" w:hAnsi="Verdana" w:cs="Arial"/>
          <w:b/>
        </w:rPr>
      </w:pPr>
    </w:p>
    <w:p w14:paraId="3EFC366C" w14:textId="77777777" w:rsidR="00C548A7" w:rsidRDefault="00C548A7" w:rsidP="00C548A7">
      <w:pPr>
        <w:spacing w:after="0" w:line="240" w:lineRule="auto"/>
        <w:rPr>
          <w:rFonts w:ascii="Verdana" w:eastAsia="Times New Roman" w:hAnsi="Verdana" w:cs="Arial"/>
          <w:b/>
        </w:rPr>
      </w:pPr>
    </w:p>
    <w:p w14:paraId="452560BA" w14:textId="77777777" w:rsidR="003E26AB" w:rsidRDefault="003E26AB">
      <w:pPr>
        <w:rPr>
          <w:rFonts w:ascii="Verdana" w:hAnsi="Verdana"/>
          <w:b/>
          <w:bCs/>
          <w:i/>
          <w:sz w:val="24"/>
          <w:szCs w:val="24"/>
        </w:rPr>
      </w:pPr>
      <w:r>
        <w:rPr>
          <w:rFonts w:ascii="Verdana" w:hAnsi="Verdana"/>
          <w:b/>
          <w:bCs/>
          <w:i/>
          <w:sz w:val="24"/>
          <w:szCs w:val="24"/>
        </w:rPr>
        <w:br w:type="page"/>
      </w:r>
    </w:p>
    <w:p w14:paraId="13CB6CB8" w14:textId="65A6A56E" w:rsidR="00E16E71" w:rsidRPr="00E16E71" w:rsidRDefault="00E16E71" w:rsidP="00E16E71">
      <w:pPr>
        <w:spacing w:after="0" w:line="240" w:lineRule="auto"/>
        <w:rPr>
          <w:rFonts w:ascii="Verdana" w:hAnsi="Verdana"/>
          <w:b/>
          <w:bCs/>
          <w:i/>
          <w:sz w:val="24"/>
          <w:szCs w:val="24"/>
        </w:rPr>
      </w:pPr>
      <w:r w:rsidRPr="00E16E71">
        <w:rPr>
          <w:rFonts w:ascii="Verdana" w:hAnsi="Verdana"/>
          <w:b/>
          <w:bCs/>
          <w:i/>
          <w:sz w:val="24"/>
          <w:szCs w:val="24"/>
        </w:rPr>
        <w:lastRenderedPageBreak/>
        <w:t>Training</w:t>
      </w:r>
    </w:p>
    <w:p w14:paraId="6566CF73" w14:textId="16001E63" w:rsidR="00E16E71" w:rsidRDefault="00E16E71" w:rsidP="00E16E71">
      <w:pPr>
        <w:spacing w:after="0" w:line="240" w:lineRule="auto"/>
        <w:rPr>
          <w:rFonts w:ascii="Verdana" w:hAnsi="Verdana"/>
          <w:b/>
          <w:bCs/>
        </w:rPr>
      </w:pPr>
    </w:p>
    <w:p w14:paraId="202A7853" w14:textId="77777777" w:rsidR="003E26AB" w:rsidRDefault="003E26AB" w:rsidP="003E26AB">
      <w:pPr>
        <w:spacing w:after="0" w:line="240" w:lineRule="auto"/>
        <w:rPr>
          <w:rFonts w:ascii="Verdana" w:hAnsi="Verdana"/>
        </w:rPr>
      </w:pPr>
      <w:r>
        <w:rPr>
          <w:rFonts w:ascii="Verdana" w:hAnsi="Verdana"/>
          <w:b/>
          <w:bCs/>
        </w:rPr>
        <w:t>4</w:t>
      </w:r>
      <w:r>
        <w:rPr>
          <w:rFonts w:ascii="Verdana" w:hAnsi="Verdana"/>
          <w:b/>
          <w:bCs/>
        </w:rPr>
        <w:tab/>
      </w:r>
      <w:r w:rsidRPr="00C17577">
        <w:rPr>
          <w:rFonts w:ascii="Verdana" w:hAnsi="Verdana"/>
          <w:b/>
          <w:bCs/>
        </w:rPr>
        <w:t>Co-regulation and Attunement with Vulnerable Children</w:t>
      </w:r>
      <w:r w:rsidRPr="00C17577">
        <w:rPr>
          <w:rFonts w:ascii="Verdana" w:hAnsi="Verdana"/>
        </w:rPr>
        <w:br/>
      </w:r>
    </w:p>
    <w:p w14:paraId="1856D64E" w14:textId="77777777" w:rsidR="003E26AB" w:rsidRPr="00C17577" w:rsidRDefault="003E26AB" w:rsidP="003E26AB">
      <w:pPr>
        <w:spacing w:after="0" w:line="240" w:lineRule="auto"/>
        <w:rPr>
          <w:rFonts w:ascii="Verdana" w:hAnsi="Verdana"/>
        </w:rPr>
      </w:pPr>
      <w:r w:rsidRPr="00C17577">
        <w:rPr>
          <w:rFonts w:ascii="Verdana" w:hAnsi="Verdana"/>
        </w:rPr>
        <w:t xml:space="preserve">The Mulberry Bush, a charity providing services to meet the needs of emotionally traumatised children, young people and their families, is hosting an </w:t>
      </w:r>
      <w:r w:rsidRPr="000C3D75">
        <w:rPr>
          <w:rFonts w:ascii="Verdana" w:hAnsi="Verdana"/>
        </w:rPr>
        <w:t>online event</w:t>
      </w:r>
      <w:r w:rsidRPr="00C17577">
        <w:rPr>
          <w:rFonts w:ascii="Verdana" w:hAnsi="Verdana"/>
        </w:rPr>
        <w:t xml:space="preserve"> on Friday 22 January 2021 on the emotional needs of vulnerable children, includi</w:t>
      </w:r>
      <w:r>
        <w:rPr>
          <w:rFonts w:ascii="Verdana" w:hAnsi="Verdana"/>
        </w:rPr>
        <w:t xml:space="preserve">ng group and panel discussions.  There is a cost for this event however </w:t>
      </w:r>
      <w:r w:rsidRPr="00C17577">
        <w:rPr>
          <w:rFonts w:ascii="Verdana" w:hAnsi="Verdana"/>
        </w:rPr>
        <w:t xml:space="preserve">with early bird tickets </w:t>
      </w:r>
      <w:r>
        <w:rPr>
          <w:rFonts w:ascii="Verdana" w:hAnsi="Verdana"/>
        </w:rPr>
        <w:t xml:space="preserve">are </w:t>
      </w:r>
      <w:r w:rsidRPr="00C17577">
        <w:rPr>
          <w:rFonts w:ascii="Verdana" w:hAnsi="Verdana"/>
        </w:rPr>
        <w:t>on sale now.</w:t>
      </w:r>
    </w:p>
    <w:p w14:paraId="56683E9F" w14:textId="77777777" w:rsidR="003E26AB" w:rsidRPr="000C3D75" w:rsidRDefault="003223DF" w:rsidP="003E26AB">
      <w:pPr>
        <w:spacing w:after="0" w:line="240" w:lineRule="auto"/>
        <w:rPr>
          <w:rFonts w:ascii="Verdana" w:hAnsi="Verdana"/>
          <w:bCs/>
        </w:rPr>
      </w:pPr>
      <w:hyperlink r:id="rId17" w:history="1">
        <w:r w:rsidR="003E26AB" w:rsidRPr="000C3D75">
          <w:rPr>
            <w:rStyle w:val="Hyperlink"/>
            <w:rFonts w:ascii="Verdana" w:hAnsi="Verdana"/>
            <w:bCs/>
          </w:rPr>
          <w:t>https://www.eventbrite.co.uk/e/co-regulation-and-attunement-with-vulnerable-children-online-event-tickets-130279468397?mc_eid=2e539ebb95&amp;mc_cid=f249706010</w:t>
        </w:r>
      </w:hyperlink>
      <w:r w:rsidR="003E26AB" w:rsidRPr="000C3D75">
        <w:rPr>
          <w:rFonts w:ascii="Verdana" w:hAnsi="Verdana"/>
          <w:bCs/>
        </w:rPr>
        <w:t xml:space="preserve"> </w:t>
      </w:r>
    </w:p>
    <w:p w14:paraId="78373881" w14:textId="77777777" w:rsidR="003E26AB" w:rsidRDefault="003E26AB" w:rsidP="003E26AB">
      <w:pPr>
        <w:spacing w:after="0" w:line="240" w:lineRule="auto"/>
        <w:rPr>
          <w:rFonts w:ascii="Verdana" w:hAnsi="Verdana"/>
          <w:b/>
          <w:bCs/>
        </w:rPr>
      </w:pPr>
    </w:p>
    <w:p w14:paraId="797FB42E" w14:textId="77777777" w:rsidR="003E26AB" w:rsidRPr="00C17577" w:rsidRDefault="003E26AB" w:rsidP="003E26AB">
      <w:pPr>
        <w:spacing w:after="0" w:line="240" w:lineRule="auto"/>
        <w:rPr>
          <w:rFonts w:ascii="Verdana" w:hAnsi="Verdana"/>
          <w:b/>
          <w:bCs/>
        </w:rPr>
      </w:pPr>
      <w:r>
        <w:rPr>
          <w:rFonts w:ascii="Verdana" w:hAnsi="Verdana"/>
          <w:b/>
          <w:bCs/>
        </w:rPr>
        <w:t>5</w:t>
      </w:r>
      <w:r>
        <w:rPr>
          <w:rFonts w:ascii="Verdana" w:hAnsi="Verdana"/>
          <w:b/>
          <w:bCs/>
        </w:rPr>
        <w:tab/>
      </w:r>
      <w:r w:rsidRPr="00C17577">
        <w:rPr>
          <w:rFonts w:ascii="Verdana" w:hAnsi="Verdana"/>
          <w:b/>
          <w:bCs/>
        </w:rPr>
        <w:t>Caring for Children Moving Alone: Protecting Unaccompanied and Separated Children</w:t>
      </w:r>
    </w:p>
    <w:p w14:paraId="33304AB6" w14:textId="77777777" w:rsidR="003E26AB" w:rsidRDefault="003E26AB" w:rsidP="003E26AB">
      <w:pPr>
        <w:spacing w:after="0" w:line="240" w:lineRule="auto"/>
        <w:rPr>
          <w:rFonts w:ascii="Verdana" w:hAnsi="Verdana"/>
        </w:rPr>
      </w:pPr>
    </w:p>
    <w:p w14:paraId="5EAF07A6" w14:textId="77777777" w:rsidR="003E26AB" w:rsidRPr="00C17577" w:rsidRDefault="003E26AB" w:rsidP="003E26AB">
      <w:pPr>
        <w:spacing w:after="0" w:line="240" w:lineRule="auto"/>
        <w:rPr>
          <w:rFonts w:ascii="Verdana" w:hAnsi="Verdana"/>
        </w:rPr>
      </w:pPr>
      <w:r w:rsidRPr="00C17577">
        <w:rPr>
          <w:rFonts w:ascii="Verdana" w:hAnsi="Verdana"/>
        </w:rPr>
        <w:t xml:space="preserve">The latest run of </w:t>
      </w:r>
      <w:r>
        <w:rPr>
          <w:rFonts w:ascii="Verdana" w:hAnsi="Verdana"/>
        </w:rPr>
        <w:t>this</w:t>
      </w:r>
      <w:r w:rsidRPr="00C17577">
        <w:rPr>
          <w:rFonts w:ascii="Verdana" w:hAnsi="Verdana"/>
        </w:rPr>
        <w:t xml:space="preserve"> six-week online training course </w:t>
      </w:r>
      <w:r>
        <w:rPr>
          <w:rFonts w:ascii="Verdana" w:hAnsi="Verdana"/>
        </w:rPr>
        <w:t xml:space="preserve">offered by the University of Strathclyde and CELCIS </w:t>
      </w:r>
      <w:r w:rsidRPr="00C17577">
        <w:rPr>
          <w:rFonts w:ascii="Verdana" w:hAnsi="Verdana"/>
        </w:rPr>
        <w:t>is still open for anyone working in or with an interest in the care and protection needs of unaccompanied and separated children and young people.</w:t>
      </w:r>
    </w:p>
    <w:p w14:paraId="7BC55BD8" w14:textId="77777777" w:rsidR="003E26AB" w:rsidRPr="00C17577" w:rsidRDefault="003223DF" w:rsidP="003E26AB">
      <w:pPr>
        <w:spacing w:after="0" w:line="240" w:lineRule="auto"/>
        <w:rPr>
          <w:rFonts w:ascii="Verdana" w:hAnsi="Verdana"/>
          <w:bCs/>
        </w:rPr>
      </w:pPr>
      <w:hyperlink r:id="rId18" w:history="1">
        <w:r w:rsidR="003E26AB" w:rsidRPr="00C17577">
          <w:rPr>
            <w:rStyle w:val="Hyperlink"/>
            <w:rFonts w:ascii="Verdana" w:hAnsi="Verdana"/>
            <w:bCs/>
          </w:rPr>
          <w:t>https://www.futurelearn.com/courses/caring-for-children-moving-alone</w:t>
        </w:r>
      </w:hyperlink>
      <w:r w:rsidR="003E26AB" w:rsidRPr="00C17577">
        <w:rPr>
          <w:rFonts w:ascii="Verdana" w:hAnsi="Verdana"/>
          <w:bCs/>
        </w:rPr>
        <w:t xml:space="preserve"> </w:t>
      </w:r>
    </w:p>
    <w:p w14:paraId="5D6166ED" w14:textId="77777777" w:rsidR="003E26AB" w:rsidRDefault="003E26AB" w:rsidP="003E26AB">
      <w:pPr>
        <w:spacing w:after="0" w:line="240" w:lineRule="auto"/>
        <w:rPr>
          <w:rFonts w:ascii="Verdana" w:hAnsi="Verdana"/>
          <w:b/>
          <w:bCs/>
        </w:rPr>
      </w:pPr>
    </w:p>
    <w:p w14:paraId="7CB67CDE" w14:textId="77777777" w:rsidR="003E26AB" w:rsidRPr="00C17577" w:rsidRDefault="003E26AB" w:rsidP="003E26AB">
      <w:pPr>
        <w:spacing w:after="0" w:line="240" w:lineRule="auto"/>
        <w:rPr>
          <w:rFonts w:ascii="Verdana" w:hAnsi="Verdana"/>
          <w:b/>
          <w:bCs/>
        </w:rPr>
      </w:pPr>
      <w:r>
        <w:rPr>
          <w:rFonts w:ascii="Verdana" w:hAnsi="Verdana"/>
          <w:b/>
          <w:bCs/>
        </w:rPr>
        <w:t>6</w:t>
      </w:r>
      <w:r>
        <w:rPr>
          <w:rFonts w:ascii="Verdana" w:hAnsi="Verdana"/>
          <w:b/>
          <w:bCs/>
        </w:rPr>
        <w:tab/>
      </w:r>
      <w:r w:rsidRPr="00C17577">
        <w:rPr>
          <w:rFonts w:ascii="Verdana" w:hAnsi="Verdana"/>
          <w:b/>
          <w:bCs/>
        </w:rPr>
        <w:t>Caring for Vulnerable Children – Free online course</w:t>
      </w:r>
    </w:p>
    <w:p w14:paraId="7FE14AA1" w14:textId="77777777" w:rsidR="003E26AB" w:rsidRDefault="003E26AB" w:rsidP="003E26AB">
      <w:pPr>
        <w:spacing w:after="0" w:line="240" w:lineRule="auto"/>
        <w:rPr>
          <w:rFonts w:ascii="Verdana" w:hAnsi="Verdana"/>
        </w:rPr>
      </w:pPr>
    </w:p>
    <w:p w14:paraId="00F8F79B" w14:textId="77777777" w:rsidR="003E26AB" w:rsidRDefault="003E26AB" w:rsidP="003E26AB">
      <w:pPr>
        <w:spacing w:after="0" w:line="240" w:lineRule="auto"/>
        <w:rPr>
          <w:rFonts w:ascii="Verdana" w:hAnsi="Verdana"/>
        </w:rPr>
      </w:pPr>
      <w:r>
        <w:rPr>
          <w:rFonts w:ascii="Verdana" w:hAnsi="Verdana"/>
        </w:rPr>
        <w:t>This</w:t>
      </w:r>
      <w:r w:rsidRPr="00C17577">
        <w:rPr>
          <w:rFonts w:ascii="Verdana" w:hAnsi="Verdana"/>
        </w:rPr>
        <w:t xml:space="preserve"> Massive Open Online </w:t>
      </w:r>
      <w:r w:rsidRPr="000C3D75">
        <w:rPr>
          <w:rFonts w:ascii="Verdana" w:hAnsi="Verdana"/>
        </w:rPr>
        <w:t>Course</w:t>
      </w:r>
      <w:r w:rsidRPr="00C17577">
        <w:rPr>
          <w:rFonts w:ascii="Verdana" w:hAnsi="Verdana"/>
        </w:rPr>
        <w:t xml:space="preserve"> (MOOC) </w:t>
      </w:r>
      <w:r>
        <w:rPr>
          <w:rFonts w:ascii="Verdana" w:hAnsi="Verdana"/>
        </w:rPr>
        <w:t xml:space="preserve">from CELCIS on </w:t>
      </w:r>
      <w:r w:rsidRPr="00C17577">
        <w:rPr>
          <w:rFonts w:ascii="Verdana" w:hAnsi="Verdana"/>
        </w:rPr>
        <w:t>the approaches involved in caring for vulnerable children is still open for sign-ups. This involves around 4 hour</w:t>
      </w:r>
      <w:r>
        <w:rPr>
          <w:rFonts w:ascii="Verdana" w:hAnsi="Verdana"/>
        </w:rPr>
        <w:t xml:space="preserve">s of study per week for 6 weeks.  </w:t>
      </w:r>
      <w:r w:rsidRPr="00C17577">
        <w:rPr>
          <w:rFonts w:ascii="Verdana" w:hAnsi="Verdana"/>
        </w:rPr>
        <w:t>This is ideal for staff wanting an introduction into this subject.</w:t>
      </w:r>
    </w:p>
    <w:p w14:paraId="6A3FA52F" w14:textId="77777777" w:rsidR="003E26AB" w:rsidRPr="00C17577" w:rsidRDefault="003223DF" w:rsidP="003E26AB">
      <w:pPr>
        <w:spacing w:after="0" w:line="240" w:lineRule="auto"/>
        <w:rPr>
          <w:rFonts w:ascii="Verdana" w:hAnsi="Verdana"/>
        </w:rPr>
      </w:pPr>
      <w:hyperlink r:id="rId19" w:history="1">
        <w:r w:rsidR="003E26AB" w:rsidRPr="00AF2A97">
          <w:rPr>
            <w:rStyle w:val="Hyperlink"/>
            <w:rFonts w:ascii="Verdana" w:hAnsi="Verdana"/>
          </w:rPr>
          <w:t>https://www.celcis.org/training-and-events/events-pages/caring-vulnerable-children/</w:t>
        </w:r>
      </w:hyperlink>
      <w:r w:rsidR="003E26AB">
        <w:rPr>
          <w:rFonts w:ascii="Verdana" w:hAnsi="Verdana"/>
        </w:rPr>
        <w:t xml:space="preserve"> </w:t>
      </w:r>
    </w:p>
    <w:p w14:paraId="1D9A6C25" w14:textId="77777777" w:rsidR="003E26AB" w:rsidRDefault="003E26AB" w:rsidP="00E16E71">
      <w:pPr>
        <w:spacing w:after="0" w:line="240" w:lineRule="auto"/>
        <w:rPr>
          <w:rFonts w:ascii="Verdana" w:hAnsi="Verdana"/>
          <w:b/>
          <w:bCs/>
        </w:rPr>
      </w:pPr>
    </w:p>
    <w:p w14:paraId="28BD66DA" w14:textId="77777777" w:rsidR="00E53625" w:rsidRDefault="00E53625" w:rsidP="0044429D">
      <w:pPr>
        <w:spacing w:after="0" w:line="240" w:lineRule="auto"/>
        <w:rPr>
          <w:rFonts w:ascii="Verdana" w:eastAsia="Times New Roman" w:hAnsi="Verdana" w:cs="Calibri"/>
          <w:b/>
          <w:i/>
          <w:sz w:val="24"/>
          <w:szCs w:val="24"/>
        </w:rPr>
      </w:pPr>
    </w:p>
    <w:p w14:paraId="03067F3A" w14:textId="0F30FACF" w:rsidR="007A6E8F" w:rsidRPr="006F1C01" w:rsidRDefault="007A6E8F" w:rsidP="0044429D">
      <w:pPr>
        <w:spacing w:after="0" w:line="240" w:lineRule="auto"/>
        <w:rPr>
          <w:rFonts w:ascii="Verdana" w:eastAsia="Times New Roman" w:hAnsi="Verdana" w:cs="Calibri"/>
          <w:b/>
          <w:i/>
          <w:sz w:val="24"/>
          <w:szCs w:val="24"/>
        </w:rPr>
      </w:pPr>
      <w:r w:rsidRPr="006F1C01">
        <w:rPr>
          <w:rFonts w:ascii="Verdana" w:eastAsia="Times New Roman" w:hAnsi="Verdana" w:cs="Calibri"/>
          <w:b/>
          <w:i/>
          <w:sz w:val="24"/>
          <w:szCs w:val="24"/>
        </w:rPr>
        <w:t>Research and Evidence Based Reports</w:t>
      </w:r>
    </w:p>
    <w:p w14:paraId="73108F9A" w14:textId="75766265" w:rsidR="007A6E8F" w:rsidRDefault="007A6E8F" w:rsidP="0044429D">
      <w:pPr>
        <w:pStyle w:val="NormalWeb"/>
        <w:jc w:val="both"/>
        <w:rPr>
          <w:rFonts w:ascii="Verdana" w:hAnsi="Verdana"/>
          <w:b/>
          <w:i/>
          <w:sz w:val="22"/>
          <w:szCs w:val="22"/>
        </w:rPr>
      </w:pPr>
    </w:p>
    <w:p w14:paraId="1C2D7E86" w14:textId="77777777" w:rsidR="003E26AB" w:rsidRPr="00C17577" w:rsidRDefault="003E26AB" w:rsidP="003E26AB">
      <w:pPr>
        <w:pStyle w:val="xmsonormal"/>
        <w:rPr>
          <w:rStyle w:val="Strong"/>
          <w:rFonts w:ascii="Verdana" w:hAnsi="Verdana" w:cs="Calibri"/>
          <w:sz w:val="22"/>
          <w:szCs w:val="22"/>
          <w:shd w:val="clear" w:color="auto" w:fill="FFFFFF"/>
        </w:rPr>
      </w:pPr>
      <w:r>
        <w:rPr>
          <w:rFonts w:ascii="Verdana" w:hAnsi="Verdana" w:cs="Calibri"/>
          <w:b/>
          <w:bCs/>
          <w:sz w:val="22"/>
          <w:szCs w:val="22"/>
        </w:rPr>
        <w:t>7</w:t>
      </w:r>
      <w:r>
        <w:rPr>
          <w:rFonts w:ascii="Verdana" w:hAnsi="Verdana" w:cs="Calibri"/>
          <w:b/>
          <w:bCs/>
          <w:sz w:val="22"/>
          <w:szCs w:val="22"/>
        </w:rPr>
        <w:tab/>
      </w:r>
      <w:r w:rsidRPr="000C3D75">
        <w:rPr>
          <w:rFonts w:ascii="Verdana" w:hAnsi="Verdana" w:cs="Calibri"/>
          <w:b/>
          <w:bCs/>
          <w:sz w:val="22"/>
          <w:szCs w:val="22"/>
        </w:rPr>
        <w:t>I</w:t>
      </w:r>
      <w:r w:rsidRPr="000C3D75">
        <w:rPr>
          <w:rStyle w:val="Strong"/>
          <w:rFonts w:ascii="Verdana" w:hAnsi="Verdana" w:cs="Calibri"/>
          <w:sz w:val="22"/>
          <w:szCs w:val="22"/>
          <w:shd w:val="clear" w:color="auto" w:fill="FFFFFF"/>
        </w:rPr>
        <w:t>n</w:t>
      </w:r>
      <w:r w:rsidRPr="00C17577">
        <w:rPr>
          <w:rStyle w:val="Strong"/>
          <w:rFonts w:ascii="Verdana" w:hAnsi="Verdana" w:cs="Calibri"/>
          <w:sz w:val="22"/>
          <w:szCs w:val="22"/>
          <w:shd w:val="clear" w:color="auto" w:fill="FFFFFF"/>
        </w:rPr>
        <w:t>fants Born into Care in Scotland</w:t>
      </w:r>
    </w:p>
    <w:p w14:paraId="185B8E02" w14:textId="77777777" w:rsidR="003E26AB" w:rsidRPr="00C17577" w:rsidRDefault="003E26AB" w:rsidP="003E26AB">
      <w:pPr>
        <w:pStyle w:val="xmsonormal"/>
        <w:rPr>
          <w:rFonts w:ascii="Verdana" w:hAnsi="Verdana" w:cs="Calibri"/>
          <w:sz w:val="22"/>
          <w:szCs w:val="22"/>
        </w:rPr>
      </w:pPr>
    </w:p>
    <w:p w14:paraId="0B63A677" w14:textId="77777777" w:rsidR="003E26AB" w:rsidRPr="00C17577" w:rsidRDefault="003E26AB" w:rsidP="003E26AB">
      <w:pPr>
        <w:pStyle w:val="xmsonormal"/>
        <w:rPr>
          <w:rFonts w:ascii="Verdana" w:hAnsi="Verdana" w:cs="Calibri"/>
          <w:sz w:val="22"/>
          <w:szCs w:val="22"/>
        </w:rPr>
      </w:pPr>
      <w:r w:rsidRPr="00C17577">
        <w:rPr>
          <w:rFonts w:ascii="Verdana" w:hAnsi="Verdana" w:cs="Calibri"/>
          <w:sz w:val="22"/>
          <w:szCs w:val="22"/>
        </w:rPr>
        <w:t xml:space="preserve">The Scottish Centre for Administrative Data Research have recently released a report on </w:t>
      </w:r>
      <w:r w:rsidRPr="00C17577">
        <w:rPr>
          <w:rFonts w:ascii="Verdana" w:hAnsi="Verdana" w:cs="Calibri"/>
          <w:bCs/>
          <w:sz w:val="22"/>
          <w:szCs w:val="22"/>
        </w:rPr>
        <w:t>I</w:t>
      </w:r>
      <w:r w:rsidRPr="00C17577">
        <w:rPr>
          <w:rStyle w:val="Strong"/>
          <w:rFonts w:ascii="Verdana" w:hAnsi="Verdana" w:cs="Calibri"/>
          <w:sz w:val="22"/>
          <w:szCs w:val="22"/>
          <w:shd w:val="clear" w:color="auto" w:fill="FFFFFF"/>
        </w:rPr>
        <w:t>nfants Born into Care in Scotland: Initial Findings which looks at patterns of care in the first year of life. This includes</w:t>
      </w:r>
      <w:r w:rsidRPr="00C17577">
        <w:rPr>
          <w:rFonts w:ascii="Verdana" w:hAnsi="Verdana" w:cs="Calibri"/>
          <w:sz w:val="22"/>
          <w:szCs w:val="22"/>
        </w:rPr>
        <w:t xml:space="preserve"> tracing the number, rates, placement stability and outcomes for these infants: </w:t>
      </w:r>
    </w:p>
    <w:p w14:paraId="08F5DE81" w14:textId="77777777" w:rsidR="003E26AB" w:rsidRPr="00C17577" w:rsidRDefault="003223DF" w:rsidP="003E26AB">
      <w:pPr>
        <w:pStyle w:val="xmsonormal"/>
        <w:rPr>
          <w:rFonts w:ascii="Verdana" w:hAnsi="Verdana" w:cs="Calibri"/>
          <w:sz w:val="22"/>
          <w:szCs w:val="22"/>
        </w:rPr>
      </w:pPr>
      <w:hyperlink r:id="rId20" w:history="1">
        <w:r w:rsidR="003E26AB" w:rsidRPr="00C17577">
          <w:rPr>
            <w:rStyle w:val="Hyperlink"/>
            <w:rFonts w:ascii="Verdana" w:hAnsi="Verdana" w:cs="Calibri"/>
            <w:sz w:val="22"/>
            <w:szCs w:val="22"/>
          </w:rPr>
          <w:t>https://www.scadr.ac.uk/news-and-events/news-new-report-infants-born-care-scotland</w:t>
        </w:r>
      </w:hyperlink>
      <w:r w:rsidR="003E26AB" w:rsidRPr="00C17577">
        <w:rPr>
          <w:rFonts w:ascii="Verdana" w:hAnsi="Verdana" w:cs="Calibri"/>
          <w:sz w:val="22"/>
          <w:szCs w:val="22"/>
        </w:rPr>
        <w:t xml:space="preserve"> </w:t>
      </w:r>
    </w:p>
    <w:p w14:paraId="5B65A1F9" w14:textId="77777777" w:rsidR="003E26AB" w:rsidRPr="00C17577" w:rsidRDefault="003E26AB" w:rsidP="003E26AB">
      <w:pPr>
        <w:pStyle w:val="PlainText"/>
        <w:rPr>
          <w:rFonts w:ascii="Verdana" w:hAnsi="Verdana"/>
          <w:b/>
          <w:szCs w:val="22"/>
        </w:rPr>
      </w:pPr>
    </w:p>
    <w:p w14:paraId="6503C69D" w14:textId="77777777" w:rsidR="003E26AB" w:rsidRPr="00C17577" w:rsidRDefault="003E26AB" w:rsidP="003E26AB">
      <w:pPr>
        <w:pStyle w:val="NormalWeb"/>
        <w:rPr>
          <w:rFonts w:ascii="Verdana" w:hAnsi="Verdana"/>
          <w:sz w:val="22"/>
          <w:szCs w:val="22"/>
        </w:rPr>
      </w:pPr>
    </w:p>
    <w:p w14:paraId="5CE76A39" w14:textId="77777777" w:rsidR="003E26AB" w:rsidRDefault="003E26AB" w:rsidP="003E26AB">
      <w:pPr>
        <w:pStyle w:val="xxmsonormal"/>
        <w:rPr>
          <w:rFonts w:ascii="Verdana" w:hAnsi="Verdana"/>
          <w:lang w:eastAsia="en-US"/>
        </w:rPr>
      </w:pPr>
      <w:r>
        <w:rPr>
          <w:rFonts w:ascii="Verdana" w:hAnsi="Verdana"/>
          <w:b/>
          <w:bCs/>
          <w:lang w:eastAsia="en-US"/>
        </w:rPr>
        <w:t>8</w:t>
      </w:r>
      <w:r>
        <w:rPr>
          <w:rFonts w:ascii="Verdana" w:hAnsi="Verdana"/>
          <w:b/>
          <w:bCs/>
          <w:lang w:eastAsia="en-US"/>
        </w:rPr>
        <w:tab/>
      </w:r>
      <w:r w:rsidRPr="00C17577">
        <w:rPr>
          <w:rFonts w:ascii="Verdana" w:hAnsi="Verdana"/>
          <w:b/>
          <w:bCs/>
          <w:lang w:eastAsia="en-US"/>
        </w:rPr>
        <w:t>Scottish Fuel Poverty Advisory Panel annual report</w:t>
      </w:r>
      <w:r w:rsidRPr="00C17577">
        <w:rPr>
          <w:rFonts w:ascii="Verdana" w:hAnsi="Verdana"/>
          <w:lang w:eastAsia="en-US"/>
        </w:rPr>
        <w:br/>
      </w:r>
    </w:p>
    <w:p w14:paraId="34E2E9D8" w14:textId="77777777" w:rsidR="003E26AB" w:rsidRDefault="003E26AB" w:rsidP="003E26AB">
      <w:pPr>
        <w:pStyle w:val="xxmsonormal"/>
        <w:rPr>
          <w:rFonts w:ascii="Verdana" w:hAnsi="Verdana"/>
          <w:lang w:eastAsia="en-US"/>
        </w:rPr>
      </w:pPr>
      <w:r w:rsidRPr="00C17577">
        <w:rPr>
          <w:rFonts w:ascii="Verdana" w:hAnsi="Verdana"/>
          <w:lang w:eastAsia="en-US"/>
        </w:rPr>
        <w:t xml:space="preserve">The Scottish Government has </w:t>
      </w:r>
      <w:r w:rsidRPr="00325BD1">
        <w:rPr>
          <w:rFonts w:ascii="Verdana" w:hAnsi="Verdana"/>
          <w:lang w:eastAsia="en-US"/>
        </w:rPr>
        <w:t>published</w:t>
      </w:r>
      <w:r w:rsidRPr="00C17577">
        <w:rPr>
          <w:rFonts w:ascii="Verdana" w:hAnsi="Verdana"/>
          <w:lang w:eastAsia="en-US"/>
        </w:rPr>
        <w:t xml:space="preserve"> the second annual report of the Scottish Fuel Poverty Advisory Panel, which also looks at the effects for children of living in a cold home.</w:t>
      </w:r>
    </w:p>
    <w:p w14:paraId="12BF1FFD" w14:textId="685AB814" w:rsidR="003E26AB" w:rsidRPr="00FE47D7" w:rsidRDefault="003223DF" w:rsidP="003E26AB">
      <w:pPr>
        <w:spacing w:after="0" w:line="240" w:lineRule="auto"/>
        <w:rPr>
          <w:rFonts w:ascii="Verdana" w:hAnsi="Verdana"/>
          <w:b/>
          <w:bCs/>
          <w:color w:val="201F1E"/>
        </w:rPr>
      </w:pPr>
      <w:hyperlink r:id="rId21" w:history="1">
        <w:r w:rsidR="00FE47D7" w:rsidRPr="00FE47D7">
          <w:rPr>
            <w:rStyle w:val="Hyperlink"/>
            <w:rFonts w:ascii="Verdana" w:hAnsi="Verdana" w:cs="Calibri"/>
            <w:lang w:eastAsia="en-GB"/>
          </w:rPr>
          <w:t>https://www.gov.scot/publications/scottish-fuel-poverty-advisory-panel-second-annual-report-2019/</w:t>
        </w:r>
      </w:hyperlink>
      <w:r w:rsidR="00FE47D7" w:rsidRPr="00FE47D7">
        <w:rPr>
          <w:rFonts w:ascii="Verdana" w:hAnsi="Verdana" w:cs="Calibri"/>
          <w:lang w:eastAsia="en-GB"/>
        </w:rPr>
        <w:t xml:space="preserve"> </w:t>
      </w:r>
    </w:p>
    <w:p w14:paraId="493AE542" w14:textId="77777777" w:rsidR="003E26AB" w:rsidRDefault="003E26AB" w:rsidP="003E26AB">
      <w:pPr>
        <w:spacing w:after="0" w:line="240" w:lineRule="auto"/>
        <w:rPr>
          <w:rFonts w:ascii="Verdana" w:hAnsi="Verdana"/>
          <w:color w:val="201F1E"/>
        </w:rPr>
      </w:pPr>
      <w:r>
        <w:rPr>
          <w:rFonts w:ascii="Verdana" w:hAnsi="Verdana"/>
          <w:b/>
          <w:bCs/>
          <w:color w:val="201F1E"/>
        </w:rPr>
        <w:lastRenderedPageBreak/>
        <w:t>9</w:t>
      </w:r>
      <w:r>
        <w:rPr>
          <w:rFonts w:ascii="Verdana" w:hAnsi="Verdana"/>
          <w:b/>
          <w:bCs/>
          <w:color w:val="201F1E"/>
        </w:rPr>
        <w:tab/>
      </w:r>
      <w:r w:rsidRPr="00C17577">
        <w:rPr>
          <w:rFonts w:ascii="Verdana" w:hAnsi="Verdana"/>
          <w:b/>
          <w:bCs/>
          <w:color w:val="201F1E"/>
        </w:rPr>
        <w:t>Scottish Study of Early Learning and Childcare</w:t>
      </w:r>
      <w:r w:rsidRPr="00C17577">
        <w:rPr>
          <w:rFonts w:ascii="Verdana" w:hAnsi="Verdana"/>
          <w:color w:val="201F1E"/>
        </w:rPr>
        <w:t xml:space="preserve"> </w:t>
      </w:r>
      <w:r w:rsidRPr="00C17577">
        <w:rPr>
          <w:rFonts w:ascii="Verdana" w:hAnsi="Verdana"/>
          <w:color w:val="201F1E"/>
        </w:rPr>
        <w:br/>
      </w:r>
    </w:p>
    <w:p w14:paraId="7379ED98" w14:textId="77777777" w:rsidR="003E26AB" w:rsidRPr="00C17577" w:rsidRDefault="003E26AB" w:rsidP="003E26AB">
      <w:pPr>
        <w:spacing w:after="0" w:line="240" w:lineRule="auto"/>
        <w:rPr>
          <w:rFonts w:ascii="Verdana" w:hAnsi="Verdana"/>
          <w:color w:val="201F1E"/>
        </w:rPr>
      </w:pPr>
      <w:r w:rsidRPr="00C17577">
        <w:rPr>
          <w:rFonts w:ascii="Verdana" w:hAnsi="Verdana"/>
          <w:color w:val="201F1E"/>
        </w:rPr>
        <w:t xml:space="preserve">The Scottish Government has </w:t>
      </w:r>
      <w:r w:rsidRPr="00325BD1">
        <w:rPr>
          <w:rFonts w:ascii="Verdana" w:hAnsi="Verdana"/>
        </w:rPr>
        <w:t>published</w:t>
      </w:r>
      <w:r w:rsidRPr="00C17577">
        <w:rPr>
          <w:rFonts w:ascii="Verdana" w:hAnsi="Verdana"/>
          <w:color w:val="201F1E"/>
        </w:rPr>
        <w:t xml:space="preserve"> the findings from the third and final phase of the Scottish Study of Early Learning and Childcare (SSELC), a research project established to evaluate the expansion of early learning and childcare in Scotland. This research aimed to gather a robust baseline of child and parent outcomes for a representative sample of three-year-old children in their first term of funded early learning and childcare provision. This phase also followed up the same group of eligible two-year-old children from Phase 1 of the study after they had experienced a year of 600 hours of early learning and childcare.</w:t>
      </w:r>
    </w:p>
    <w:p w14:paraId="279CE3B8" w14:textId="77777777" w:rsidR="003E26AB" w:rsidRPr="00C17577" w:rsidRDefault="003223DF" w:rsidP="003E26AB">
      <w:pPr>
        <w:pStyle w:val="NormalWeb"/>
        <w:rPr>
          <w:rFonts w:ascii="Verdana" w:hAnsi="Verdana"/>
          <w:sz w:val="22"/>
          <w:szCs w:val="22"/>
        </w:rPr>
      </w:pPr>
      <w:hyperlink r:id="rId22" w:history="1">
        <w:r w:rsidR="003E26AB">
          <w:rPr>
            <w:rStyle w:val="Hyperlink"/>
            <w:rFonts w:ascii="Verdana" w:hAnsi="Verdana"/>
            <w:sz w:val="22"/>
            <w:szCs w:val="22"/>
          </w:rPr>
          <w:t xml:space="preserve">Scottish Study of Early Learning and Childcare </w:t>
        </w:r>
      </w:hyperlink>
      <w:r w:rsidR="003E26AB">
        <w:rPr>
          <w:rFonts w:ascii="Verdana" w:hAnsi="Verdana"/>
          <w:sz w:val="22"/>
          <w:szCs w:val="22"/>
        </w:rPr>
        <w:t xml:space="preserve"> </w:t>
      </w:r>
    </w:p>
    <w:p w14:paraId="48D8DB4A" w14:textId="77777777" w:rsidR="003E26AB" w:rsidRDefault="003E26AB" w:rsidP="003E26AB">
      <w:pPr>
        <w:pStyle w:val="NormalWeb"/>
        <w:rPr>
          <w:rFonts w:ascii="Verdana" w:hAnsi="Verdana"/>
          <w:sz w:val="22"/>
          <w:szCs w:val="22"/>
        </w:rPr>
      </w:pPr>
    </w:p>
    <w:p w14:paraId="426190BB" w14:textId="77777777" w:rsidR="003E26AB" w:rsidRDefault="003E26AB" w:rsidP="003E26AB">
      <w:pPr>
        <w:pStyle w:val="NormalWeb"/>
        <w:rPr>
          <w:rFonts w:ascii="Verdana" w:hAnsi="Verdana"/>
          <w:sz w:val="22"/>
          <w:szCs w:val="22"/>
        </w:rPr>
      </w:pPr>
    </w:p>
    <w:p w14:paraId="33FA3086" w14:textId="77777777" w:rsidR="003E26AB" w:rsidRPr="00220DD6" w:rsidRDefault="003E26AB" w:rsidP="003E26AB">
      <w:pPr>
        <w:pStyle w:val="NormalWeb"/>
        <w:jc w:val="both"/>
        <w:rPr>
          <w:rFonts w:ascii="Verdana" w:hAnsi="Verdana"/>
          <w:sz w:val="22"/>
          <w:szCs w:val="22"/>
        </w:rPr>
      </w:pPr>
    </w:p>
    <w:p w14:paraId="6A1EF1A0" w14:textId="21B34250" w:rsidR="005E0B29" w:rsidRPr="006F1C01" w:rsidRDefault="00485EDD" w:rsidP="0044429D">
      <w:pPr>
        <w:pStyle w:val="NormalWeb"/>
        <w:jc w:val="both"/>
        <w:rPr>
          <w:rFonts w:ascii="Verdana" w:hAnsi="Verdana"/>
          <w:b/>
          <w:i/>
        </w:rPr>
      </w:pPr>
      <w:r w:rsidRPr="006F1C01">
        <w:rPr>
          <w:rFonts w:ascii="Verdana" w:hAnsi="Verdana"/>
          <w:b/>
          <w:i/>
        </w:rPr>
        <w:t>Part 3</w:t>
      </w:r>
      <w:r w:rsidRPr="006F1C01">
        <w:rPr>
          <w:rFonts w:ascii="Verdana" w:hAnsi="Verdana"/>
          <w:b/>
          <w:i/>
        </w:rPr>
        <w:tab/>
      </w:r>
      <w:r w:rsidR="005E0B29" w:rsidRPr="006F1C01">
        <w:rPr>
          <w:rFonts w:ascii="Verdana" w:hAnsi="Verdana"/>
          <w:b/>
          <w:i/>
        </w:rPr>
        <w:t>News and Opinion</w:t>
      </w:r>
    </w:p>
    <w:p w14:paraId="40287ABD" w14:textId="77777777" w:rsidR="005E0B29" w:rsidRPr="00784070" w:rsidRDefault="005E0B29" w:rsidP="0044429D">
      <w:pPr>
        <w:pStyle w:val="ListParagraph"/>
        <w:spacing w:after="0" w:line="240" w:lineRule="auto"/>
        <w:rPr>
          <w:rFonts w:ascii="Verdana" w:hAnsi="Verdana"/>
        </w:rPr>
      </w:pPr>
    </w:p>
    <w:p w14:paraId="41FC0290" w14:textId="77777777" w:rsidR="003E26AB" w:rsidRPr="00C17577" w:rsidRDefault="003E26AB" w:rsidP="003E26AB">
      <w:pPr>
        <w:spacing w:after="0" w:line="240" w:lineRule="auto"/>
        <w:rPr>
          <w:rFonts w:ascii="Verdana" w:hAnsi="Verdana"/>
          <w:b/>
        </w:rPr>
      </w:pPr>
      <w:r>
        <w:rPr>
          <w:rFonts w:ascii="Verdana" w:hAnsi="Verdana"/>
          <w:b/>
        </w:rPr>
        <w:t>10</w:t>
      </w:r>
      <w:r>
        <w:rPr>
          <w:rFonts w:ascii="Verdana" w:hAnsi="Verdana"/>
          <w:b/>
        </w:rPr>
        <w:tab/>
      </w:r>
      <w:r w:rsidRPr="00C17577">
        <w:rPr>
          <w:rFonts w:ascii="Verdana" w:hAnsi="Verdana"/>
          <w:b/>
        </w:rPr>
        <w:t>In the media</w:t>
      </w:r>
    </w:p>
    <w:p w14:paraId="7BFB29DF" w14:textId="77777777" w:rsidR="003E26AB" w:rsidRPr="00C17577" w:rsidRDefault="003E26AB" w:rsidP="003E26AB">
      <w:pPr>
        <w:spacing w:after="0" w:line="240" w:lineRule="auto"/>
        <w:rPr>
          <w:rFonts w:ascii="Verdana" w:hAnsi="Verdana"/>
          <w:b/>
        </w:rPr>
      </w:pPr>
    </w:p>
    <w:p w14:paraId="6D824EDD" w14:textId="77777777" w:rsidR="003E26AB" w:rsidRPr="00C17577" w:rsidRDefault="003E26AB" w:rsidP="003E26AB">
      <w:pPr>
        <w:pStyle w:val="ListParagraph"/>
        <w:numPr>
          <w:ilvl w:val="0"/>
          <w:numId w:val="21"/>
        </w:numPr>
        <w:spacing w:after="0" w:line="240" w:lineRule="auto"/>
        <w:rPr>
          <w:rFonts w:ascii="Verdana" w:hAnsi="Verdana"/>
          <w:b/>
        </w:rPr>
      </w:pPr>
      <w:r w:rsidRPr="00C17577">
        <w:rPr>
          <w:rFonts w:ascii="Verdana" w:hAnsi="Verdana"/>
        </w:rPr>
        <w:t xml:space="preserve">Figures from the Scottish Government show that in 2019/20, Police Scotland recorded 672 concerns of adults neglecting, mistreating or assaulting children, and the NSPCC has launched a Christmas campaign to remind adults of the signs of abuse after it was found that the charity’s Childline telephone counselling sessions </w:t>
      </w:r>
      <w:r>
        <w:t xml:space="preserve">across the UK </w:t>
      </w:r>
      <w:r w:rsidRPr="00C17577">
        <w:rPr>
          <w:rFonts w:ascii="Verdana" w:hAnsi="Verdana"/>
        </w:rPr>
        <w:t xml:space="preserve">increased by 22% </w:t>
      </w:r>
      <w:r>
        <w:t>compared to pre-lockdown levels</w:t>
      </w:r>
      <w:r w:rsidRPr="00C17577">
        <w:rPr>
          <w:rFonts w:ascii="Verdana" w:hAnsi="Verdana"/>
        </w:rPr>
        <w:t xml:space="preserve"> </w:t>
      </w:r>
    </w:p>
    <w:p w14:paraId="3B18620E" w14:textId="77777777" w:rsidR="003E26AB" w:rsidRPr="00C17577" w:rsidRDefault="003223DF" w:rsidP="003E26AB">
      <w:pPr>
        <w:pStyle w:val="ListParagraph"/>
        <w:spacing w:after="0" w:line="240" w:lineRule="auto"/>
        <w:rPr>
          <w:rFonts w:ascii="Verdana" w:hAnsi="Verdana"/>
          <w:b/>
        </w:rPr>
      </w:pPr>
      <w:hyperlink r:id="rId23" w:history="1">
        <w:r w:rsidR="003E26AB" w:rsidRPr="00C17577">
          <w:rPr>
            <w:rStyle w:val="Hyperlink"/>
            <w:rFonts w:ascii="Verdana" w:hAnsi="Verdana"/>
          </w:rPr>
          <w:t>https://news.stv.tv/scotland/almost-700-cases-of-child-cruelty-and-neglect-recorded-last-year?top</w:t>
        </w:r>
      </w:hyperlink>
    </w:p>
    <w:p w14:paraId="2CA46ACA" w14:textId="77777777" w:rsidR="003E26AB" w:rsidRPr="00C17577" w:rsidRDefault="003E26AB" w:rsidP="003E26AB">
      <w:pPr>
        <w:pStyle w:val="ListParagraph"/>
        <w:numPr>
          <w:ilvl w:val="0"/>
          <w:numId w:val="22"/>
        </w:numPr>
        <w:spacing w:after="0" w:line="240" w:lineRule="auto"/>
        <w:rPr>
          <w:rFonts w:ascii="Verdana" w:hAnsi="Verdana"/>
        </w:rPr>
      </w:pPr>
      <w:r w:rsidRPr="00C17577">
        <w:rPr>
          <w:rFonts w:ascii="Verdana" w:hAnsi="Verdana"/>
        </w:rPr>
        <w:t>A report published by ScotCen, a leading social research organisation, has suggested that the Scottish Government’s landmark national scheme to provide free childcare hours to two-year-olds may actually be preventing some children from getting the learning support and care they need due to limitations in the crit</w:t>
      </w:r>
      <w:r>
        <w:t>eria used to assess eligibility</w:t>
      </w:r>
      <w:r w:rsidRPr="00C17577">
        <w:rPr>
          <w:rFonts w:ascii="Verdana" w:hAnsi="Verdana"/>
        </w:rPr>
        <w:t xml:space="preserve"> </w:t>
      </w:r>
      <w:hyperlink r:id="rId24" w:history="1">
        <w:r w:rsidRPr="00C17577">
          <w:rPr>
            <w:rStyle w:val="Hyperlink"/>
            <w:rFonts w:ascii="Verdana" w:hAnsi="Verdana"/>
          </w:rPr>
          <w:t>https://www.heraldscotland.com/news/18923899.free-childcare-needy-children-may-missing-landmark-scheme/</w:t>
        </w:r>
      </w:hyperlink>
    </w:p>
    <w:p w14:paraId="3AA1820D" w14:textId="77777777" w:rsidR="003E26AB" w:rsidRPr="00C17577" w:rsidRDefault="003E26AB" w:rsidP="003E26AB">
      <w:pPr>
        <w:spacing w:after="0" w:line="240" w:lineRule="auto"/>
        <w:rPr>
          <w:rFonts w:ascii="Verdana" w:hAnsi="Verdana"/>
        </w:rPr>
      </w:pPr>
    </w:p>
    <w:p w14:paraId="61070F2D" w14:textId="77777777" w:rsidR="003E26AB" w:rsidRPr="00220DD6" w:rsidRDefault="003E26AB" w:rsidP="003E26AB">
      <w:pPr>
        <w:spacing w:after="0" w:line="240" w:lineRule="auto"/>
        <w:rPr>
          <w:rFonts w:ascii="Verdana" w:hAnsi="Verdana"/>
          <w:b/>
        </w:rPr>
      </w:pPr>
      <w:r>
        <w:rPr>
          <w:rFonts w:ascii="Verdana" w:hAnsi="Verdana"/>
          <w:b/>
        </w:rPr>
        <w:t>11</w:t>
      </w:r>
      <w:r>
        <w:rPr>
          <w:rFonts w:ascii="Verdana" w:hAnsi="Verdana"/>
          <w:b/>
        </w:rPr>
        <w:tab/>
      </w:r>
      <w:r w:rsidRPr="00220DD6">
        <w:rPr>
          <w:rFonts w:ascii="Verdana" w:hAnsi="Verdana"/>
          <w:b/>
        </w:rPr>
        <w:t>Self-Isolation Support Grant</w:t>
      </w:r>
    </w:p>
    <w:p w14:paraId="66DE251C" w14:textId="77777777" w:rsidR="003E26AB" w:rsidRDefault="003E26AB" w:rsidP="003E26AB">
      <w:pPr>
        <w:spacing w:after="0" w:line="240" w:lineRule="auto"/>
        <w:rPr>
          <w:rFonts w:ascii="Verdana" w:hAnsi="Verdana"/>
        </w:rPr>
      </w:pPr>
    </w:p>
    <w:p w14:paraId="7342955C" w14:textId="77777777" w:rsidR="003E26AB" w:rsidRPr="00C17577" w:rsidRDefault="003E26AB" w:rsidP="003E26AB">
      <w:pPr>
        <w:spacing w:after="0" w:line="240" w:lineRule="auto"/>
        <w:rPr>
          <w:rFonts w:ascii="Verdana" w:hAnsi="Verdana"/>
          <w:b/>
        </w:rPr>
      </w:pPr>
      <w:r w:rsidRPr="00C17577">
        <w:rPr>
          <w:rFonts w:ascii="Verdana" w:hAnsi="Verdana"/>
        </w:rPr>
        <w:t>Scottish</w:t>
      </w:r>
      <w:r w:rsidRPr="00C17577">
        <w:rPr>
          <w:rFonts w:ascii="Verdana" w:hAnsi="Verdana"/>
          <w:color w:val="1F497D"/>
        </w:rPr>
        <w:t xml:space="preserve"> </w:t>
      </w:r>
      <w:r w:rsidRPr="00C17577">
        <w:rPr>
          <w:rFonts w:ascii="Verdana" w:hAnsi="Verdana"/>
        </w:rPr>
        <w:t xml:space="preserve">Social Security Secretary Shirley-Anne Somerville has announced that the £500 Self-Isolation Support Grant will be extended to include parents on low incomes whose children are asked to self-isolate: </w:t>
      </w:r>
      <w:hyperlink r:id="rId25" w:history="1">
        <w:r w:rsidRPr="00C17577">
          <w:rPr>
            <w:rStyle w:val="Hyperlink"/>
            <w:rFonts w:ascii="Verdana" w:hAnsi="Verdana"/>
          </w:rPr>
          <w:t>https://www.gov.scot/news/more-people-can-claim-self-isolation-support-grant/</w:t>
        </w:r>
      </w:hyperlink>
    </w:p>
    <w:p w14:paraId="5C68E3BB" w14:textId="77777777" w:rsidR="003E26AB" w:rsidRPr="00C17577" w:rsidRDefault="003E26AB" w:rsidP="003E26AB">
      <w:pPr>
        <w:spacing w:after="0" w:line="240" w:lineRule="auto"/>
        <w:rPr>
          <w:rFonts w:ascii="Verdana" w:hAnsi="Verdana"/>
        </w:rPr>
      </w:pPr>
    </w:p>
    <w:p w14:paraId="3EF559C5" w14:textId="77777777" w:rsidR="003E26AB" w:rsidRDefault="003E26AB" w:rsidP="003E26AB">
      <w:pPr>
        <w:spacing w:after="0" w:line="240" w:lineRule="auto"/>
        <w:rPr>
          <w:rFonts w:ascii="Verdana" w:hAnsi="Verdana"/>
          <w:color w:val="000000"/>
        </w:rPr>
      </w:pPr>
      <w:r>
        <w:rPr>
          <w:rFonts w:ascii="Verdana" w:hAnsi="Verdana"/>
          <w:b/>
          <w:bCs/>
          <w:color w:val="000000"/>
        </w:rPr>
        <w:t>12</w:t>
      </w:r>
      <w:r>
        <w:rPr>
          <w:rFonts w:ascii="Verdana" w:hAnsi="Verdana"/>
          <w:b/>
          <w:bCs/>
          <w:color w:val="000000"/>
        </w:rPr>
        <w:tab/>
      </w:r>
      <w:r w:rsidRPr="00C17577">
        <w:rPr>
          <w:rFonts w:ascii="Verdana" w:hAnsi="Verdana"/>
          <w:b/>
          <w:bCs/>
          <w:color w:val="000000"/>
        </w:rPr>
        <w:t>Winter support fund for families and children</w:t>
      </w:r>
      <w:r w:rsidRPr="00C17577">
        <w:rPr>
          <w:rFonts w:ascii="Verdana" w:hAnsi="Verdana"/>
          <w:color w:val="000000"/>
        </w:rPr>
        <w:br/>
      </w:r>
    </w:p>
    <w:p w14:paraId="6581B66D" w14:textId="4877DD31" w:rsidR="003E26AB" w:rsidRDefault="003E26AB" w:rsidP="003E26AB">
      <w:pPr>
        <w:spacing w:after="0" w:line="240" w:lineRule="auto"/>
        <w:rPr>
          <w:rFonts w:ascii="Verdana" w:hAnsi="Verdana"/>
        </w:rPr>
      </w:pPr>
      <w:r w:rsidRPr="00C17577">
        <w:rPr>
          <w:rFonts w:ascii="Verdana" w:hAnsi="Verdana"/>
          <w:color w:val="000000"/>
        </w:rPr>
        <w:t xml:space="preserve">The Scottish Government has </w:t>
      </w:r>
      <w:r w:rsidRPr="00220DD6">
        <w:rPr>
          <w:rFonts w:ascii="Verdana" w:hAnsi="Verdana"/>
        </w:rPr>
        <w:t>announced</w:t>
      </w:r>
      <w:r w:rsidRPr="00C17577">
        <w:rPr>
          <w:rFonts w:ascii="Verdana" w:hAnsi="Verdana"/>
          <w:color w:val="000000"/>
        </w:rPr>
        <w:t xml:space="preserve"> the ‘Winter Plan for Social Protection’, a £100 million support package designed to help those on low incomes, children and people at risk of homelessness or social isolation cope with winter weather and the economic impact of COVID-19 and Brexit.</w:t>
      </w:r>
      <w:r w:rsidRPr="00C17577">
        <w:rPr>
          <w:rFonts w:ascii="Verdana" w:hAnsi="Verdana"/>
        </w:rPr>
        <w:t xml:space="preserve"> </w:t>
      </w:r>
    </w:p>
    <w:p w14:paraId="3C4067F6" w14:textId="77777777" w:rsidR="003E26AB" w:rsidRPr="00C17577" w:rsidRDefault="003223DF" w:rsidP="003E26AB">
      <w:pPr>
        <w:spacing w:after="0" w:line="240" w:lineRule="auto"/>
        <w:rPr>
          <w:rFonts w:ascii="Verdana" w:hAnsi="Verdana"/>
          <w:color w:val="000000"/>
        </w:rPr>
      </w:pPr>
      <w:hyperlink r:id="rId26" w:history="1">
        <w:r w:rsidR="003E26AB" w:rsidRPr="00AF2A97">
          <w:rPr>
            <w:rStyle w:val="Hyperlink"/>
            <w:rFonts w:ascii="Verdana" w:hAnsi="Verdana"/>
          </w:rPr>
          <w:t>https://www.gov.scot/news/winter-support-fund-for-families-and-children/</w:t>
        </w:r>
      </w:hyperlink>
      <w:r w:rsidR="003E26AB">
        <w:rPr>
          <w:rFonts w:ascii="Verdana" w:hAnsi="Verdana"/>
          <w:color w:val="000000"/>
        </w:rPr>
        <w:t xml:space="preserve"> </w:t>
      </w:r>
    </w:p>
    <w:p w14:paraId="0DE12595" w14:textId="77777777" w:rsidR="003E26AB" w:rsidRDefault="003E26AB" w:rsidP="003E26AB">
      <w:pPr>
        <w:pStyle w:val="Heading5"/>
        <w:spacing w:before="0" w:line="240" w:lineRule="auto"/>
        <w:rPr>
          <w:rStyle w:val="Strong"/>
          <w:rFonts w:ascii="Verdana" w:eastAsia="Times New Roman" w:hAnsi="Verdana"/>
          <w:color w:val="auto"/>
        </w:rPr>
      </w:pPr>
    </w:p>
    <w:p w14:paraId="116B771C" w14:textId="77777777" w:rsidR="003E26AB" w:rsidRDefault="003E26AB" w:rsidP="003E26AB">
      <w:pPr>
        <w:pStyle w:val="NormalWeb"/>
        <w:rPr>
          <w:rFonts w:ascii="Verdana" w:hAnsi="Verdana"/>
          <w:sz w:val="22"/>
          <w:szCs w:val="22"/>
        </w:rPr>
      </w:pPr>
    </w:p>
    <w:p w14:paraId="5D07F658" w14:textId="77777777" w:rsidR="003E26AB" w:rsidRDefault="003E26AB" w:rsidP="003E26AB">
      <w:pPr>
        <w:pStyle w:val="NormalWeb"/>
        <w:rPr>
          <w:rFonts w:ascii="Verdana" w:hAnsi="Verdana"/>
          <w:b/>
          <w:sz w:val="22"/>
          <w:szCs w:val="22"/>
        </w:rPr>
      </w:pPr>
    </w:p>
    <w:p w14:paraId="3194491C" w14:textId="77777777" w:rsidR="003E26AB" w:rsidRDefault="003E26AB" w:rsidP="003E26AB">
      <w:pPr>
        <w:pStyle w:val="NormalWeb"/>
        <w:rPr>
          <w:rFonts w:ascii="Verdana" w:hAnsi="Verdana"/>
          <w:b/>
          <w:sz w:val="22"/>
          <w:szCs w:val="22"/>
        </w:rPr>
      </w:pPr>
    </w:p>
    <w:p w14:paraId="62C52691" w14:textId="567DC250" w:rsidR="003E26AB" w:rsidRPr="00325D6C" w:rsidRDefault="003E26AB" w:rsidP="003E26AB">
      <w:pPr>
        <w:pStyle w:val="NormalWeb"/>
        <w:rPr>
          <w:rFonts w:ascii="Verdana" w:hAnsi="Verdana"/>
          <w:b/>
          <w:sz w:val="22"/>
          <w:szCs w:val="22"/>
        </w:rPr>
      </w:pPr>
      <w:r>
        <w:rPr>
          <w:rFonts w:ascii="Verdana" w:hAnsi="Verdana"/>
          <w:b/>
          <w:sz w:val="22"/>
          <w:szCs w:val="22"/>
        </w:rPr>
        <w:t>13</w:t>
      </w:r>
      <w:r>
        <w:rPr>
          <w:rFonts w:ascii="Verdana" w:hAnsi="Verdana"/>
          <w:b/>
          <w:sz w:val="22"/>
          <w:szCs w:val="22"/>
        </w:rPr>
        <w:tab/>
      </w:r>
      <w:r w:rsidRPr="00325D6C">
        <w:rPr>
          <w:rFonts w:ascii="Verdana" w:hAnsi="Verdana"/>
          <w:b/>
          <w:sz w:val="22"/>
          <w:szCs w:val="22"/>
        </w:rPr>
        <w:t>Children’s Experience of Bereavement</w:t>
      </w:r>
    </w:p>
    <w:p w14:paraId="406567C3" w14:textId="77777777" w:rsidR="003E26AB" w:rsidRDefault="003E26AB" w:rsidP="003E26AB">
      <w:pPr>
        <w:pStyle w:val="NormalWeb"/>
        <w:rPr>
          <w:rFonts w:ascii="Verdana" w:hAnsi="Verdana"/>
          <w:sz w:val="22"/>
          <w:szCs w:val="22"/>
        </w:rPr>
      </w:pPr>
    </w:p>
    <w:p w14:paraId="0D4A6A93" w14:textId="77777777" w:rsidR="003E26AB" w:rsidRPr="00C17577" w:rsidRDefault="003E26AB" w:rsidP="003E26AB">
      <w:pPr>
        <w:pStyle w:val="NormalWeb"/>
        <w:rPr>
          <w:rFonts w:ascii="Verdana" w:hAnsi="Verdana"/>
          <w:sz w:val="22"/>
          <w:szCs w:val="22"/>
        </w:rPr>
      </w:pPr>
      <w:r w:rsidRPr="00C17577">
        <w:rPr>
          <w:rFonts w:ascii="Verdana" w:hAnsi="Verdana"/>
          <w:sz w:val="22"/>
          <w:szCs w:val="22"/>
        </w:rPr>
        <w:t>New research published by the University of Strathclyde has revealed that more than half of Scottish children have experienced the bereavement of a close family member by the age of eight, and that the risk of children from deprived households experiencing the death of a parent was five times more likely</w:t>
      </w:r>
    </w:p>
    <w:p w14:paraId="7AE74EDC" w14:textId="77777777" w:rsidR="003E26AB" w:rsidRPr="00C17577" w:rsidRDefault="003223DF" w:rsidP="003E26AB">
      <w:pPr>
        <w:pStyle w:val="NormalWeb"/>
        <w:rPr>
          <w:rFonts w:ascii="Verdana" w:hAnsi="Verdana"/>
          <w:sz w:val="22"/>
          <w:szCs w:val="22"/>
        </w:rPr>
      </w:pPr>
      <w:hyperlink r:id="rId27" w:history="1">
        <w:r w:rsidR="003E26AB" w:rsidRPr="00C17577">
          <w:rPr>
            <w:rStyle w:val="Hyperlink"/>
            <w:rFonts w:ascii="Verdana" w:hAnsi="Verdana"/>
            <w:sz w:val="22"/>
            <w:szCs w:val="22"/>
          </w:rPr>
          <w:t>https://www.strath.ac.uk/whystrathclyde/news/studyrevealsmorethanhalfscottishchildrenexperiencebereavementbytheageofeight/</w:t>
        </w:r>
      </w:hyperlink>
      <w:r w:rsidR="003E26AB" w:rsidRPr="00C17577">
        <w:rPr>
          <w:rFonts w:ascii="Verdana" w:hAnsi="Verdana"/>
          <w:sz w:val="22"/>
          <w:szCs w:val="22"/>
        </w:rPr>
        <w:t xml:space="preserve"> </w:t>
      </w:r>
    </w:p>
    <w:p w14:paraId="16C93660" w14:textId="77777777" w:rsidR="003E26AB" w:rsidRDefault="003E26AB" w:rsidP="003E26AB">
      <w:pPr>
        <w:pStyle w:val="Heading5"/>
        <w:spacing w:before="0" w:line="240" w:lineRule="auto"/>
        <w:rPr>
          <w:rStyle w:val="Strong"/>
          <w:rFonts w:ascii="Verdana" w:eastAsia="Times New Roman" w:hAnsi="Verdana"/>
          <w:color w:val="auto"/>
        </w:rPr>
      </w:pPr>
    </w:p>
    <w:p w14:paraId="4037BC71" w14:textId="77777777" w:rsidR="003E26AB" w:rsidRPr="00C17577" w:rsidRDefault="003E26AB" w:rsidP="003E26AB">
      <w:pPr>
        <w:pStyle w:val="Heading5"/>
        <w:spacing w:before="0" w:line="240" w:lineRule="auto"/>
        <w:rPr>
          <w:rFonts w:ascii="Verdana" w:eastAsia="Times New Roman" w:hAnsi="Verdana"/>
          <w:color w:val="auto"/>
        </w:rPr>
      </w:pPr>
      <w:r>
        <w:rPr>
          <w:rStyle w:val="Strong"/>
          <w:rFonts w:ascii="Verdana" w:eastAsia="Times New Roman" w:hAnsi="Verdana"/>
          <w:color w:val="auto"/>
        </w:rPr>
        <w:t>14</w:t>
      </w:r>
      <w:r>
        <w:rPr>
          <w:rStyle w:val="Strong"/>
          <w:rFonts w:ascii="Verdana" w:eastAsia="Times New Roman" w:hAnsi="Verdana"/>
          <w:color w:val="auto"/>
        </w:rPr>
        <w:tab/>
      </w:r>
      <w:r w:rsidRPr="00C17577">
        <w:rPr>
          <w:rStyle w:val="Strong"/>
          <w:rFonts w:ascii="Verdana" w:eastAsia="Times New Roman" w:hAnsi="Verdana"/>
          <w:color w:val="auto"/>
        </w:rPr>
        <w:t>Coronavirus: Christmas anxiety</w:t>
      </w:r>
    </w:p>
    <w:p w14:paraId="35452467" w14:textId="58B3A0A3" w:rsidR="003E26AB" w:rsidRDefault="003E26AB" w:rsidP="003E26AB">
      <w:pPr>
        <w:spacing w:after="0" w:line="240" w:lineRule="auto"/>
        <w:rPr>
          <w:rStyle w:val="Strong"/>
          <w:rFonts w:ascii="Verdana" w:eastAsia="Times New Roman" w:hAnsi="Verdana"/>
          <w:color w:val="108633"/>
        </w:rPr>
      </w:pPr>
      <w:r w:rsidRPr="00C17577">
        <w:rPr>
          <w:rFonts w:ascii="Verdana" w:hAnsi="Verdana"/>
        </w:rPr>
        <w:br/>
        <w:t>Action for Children has released findings from an online survey of 1,060 parents of children aged 18 and under, and 1,031 children aged 6-15 looking at their views about Christmas during the coronavirus pandemic. Findings include: 17% of parents said they would cancel Christmas this year if they could and 57% of UK children think their parents will be worried about making it a happy time for their family. The poll also looks at the mental health toll the crisis has taken on children and finds that 49% reported anxiety; 38% said they were scared of getting ill or dying and 33% felt lonely.</w:t>
      </w:r>
      <w:r w:rsidRPr="00C17577">
        <w:rPr>
          <w:rFonts w:ascii="Verdana" w:hAnsi="Verdana"/>
        </w:rPr>
        <w:br/>
      </w:r>
      <w:hyperlink r:id="rId28" w:history="1">
        <w:r w:rsidRPr="00AF2A97">
          <w:rPr>
            <w:rStyle w:val="Hyperlink"/>
            <w:rFonts w:ascii="Verdana" w:hAnsi="Verdana"/>
          </w:rPr>
          <w:t>https://www.actionforchildren.org.uk/media-centre/millions-parents-say-theyd-cancel-christmas-if-they-could/</w:t>
        </w:r>
      </w:hyperlink>
      <w:r>
        <w:rPr>
          <w:rFonts w:ascii="Verdana" w:hAnsi="Verdana"/>
          <w:color w:val="56585A"/>
        </w:rPr>
        <w:t xml:space="preserve"> </w:t>
      </w:r>
    </w:p>
    <w:p w14:paraId="389245BB" w14:textId="77777777" w:rsidR="003E26AB" w:rsidRDefault="003E26AB" w:rsidP="003E26AB">
      <w:pPr>
        <w:pStyle w:val="Heading5"/>
        <w:spacing w:before="0" w:line="240" w:lineRule="auto"/>
        <w:rPr>
          <w:rStyle w:val="Strong"/>
          <w:rFonts w:ascii="Verdana" w:eastAsia="Times New Roman" w:hAnsi="Verdana"/>
          <w:color w:val="108633"/>
        </w:rPr>
      </w:pPr>
    </w:p>
    <w:p w14:paraId="5E89E741" w14:textId="77777777" w:rsidR="003E26AB" w:rsidRPr="00325D6C" w:rsidRDefault="003E26AB" w:rsidP="003E26AB">
      <w:pPr>
        <w:pStyle w:val="Heading5"/>
        <w:spacing w:before="0" w:line="240" w:lineRule="auto"/>
        <w:rPr>
          <w:rFonts w:ascii="Verdana" w:eastAsia="Times New Roman" w:hAnsi="Verdana"/>
          <w:color w:val="auto"/>
        </w:rPr>
      </w:pPr>
      <w:r>
        <w:rPr>
          <w:rStyle w:val="Strong"/>
          <w:rFonts w:ascii="Verdana" w:eastAsia="Times New Roman" w:hAnsi="Verdana"/>
          <w:color w:val="auto"/>
        </w:rPr>
        <w:t>15</w:t>
      </w:r>
      <w:r>
        <w:rPr>
          <w:rStyle w:val="Strong"/>
          <w:rFonts w:ascii="Verdana" w:eastAsia="Times New Roman" w:hAnsi="Verdana"/>
          <w:color w:val="auto"/>
        </w:rPr>
        <w:tab/>
      </w:r>
      <w:r w:rsidRPr="00325D6C">
        <w:rPr>
          <w:rStyle w:val="Strong"/>
          <w:rFonts w:ascii="Verdana" w:eastAsia="Times New Roman" w:hAnsi="Verdana"/>
          <w:color w:val="auto"/>
        </w:rPr>
        <w:t>Poverty</w:t>
      </w:r>
    </w:p>
    <w:p w14:paraId="6B799E06" w14:textId="77777777" w:rsidR="003E26AB" w:rsidRPr="00C17577" w:rsidRDefault="003E26AB" w:rsidP="003E26AB">
      <w:pPr>
        <w:pStyle w:val="xxmsonormal"/>
        <w:rPr>
          <w:rFonts w:ascii="Verdana" w:hAnsi="Verdana"/>
        </w:rPr>
      </w:pPr>
      <w:r w:rsidRPr="00325D6C">
        <w:rPr>
          <w:rFonts w:ascii="Verdana" w:hAnsi="Verdana"/>
        </w:rPr>
        <w:br/>
        <w:t>The Child Poverty Action Group has released figures which show that, before the coronavirus pandemic, 1.3million school-age children who lived below the UK’s poverty line were not entitled to free school meals. Analysis found that: 1.2m children in England below the poverty line are ineligible for free school meals; 45,000 in Scotland, 70,000 in Wales and 20,000 in Northern Ireland. These children are in families in low paid work but do not qualify because of eligibility criteria. CPAG estimates that another 100,000 school children across the UK (who are not covered by universal infant free school meals) are in families with no recourse to public funds because of their immigration status.</w:t>
      </w:r>
      <w:r w:rsidRPr="00325D6C">
        <w:rPr>
          <w:rFonts w:ascii="Verdana" w:hAnsi="Verdana"/>
        </w:rPr>
        <w:br/>
      </w:r>
      <w:hyperlink r:id="rId29" w:history="1">
        <w:r w:rsidRPr="00AF2A97">
          <w:rPr>
            <w:rStyle w:val="Hyperlink"/>
            <w:rFonts w:ascii="Verdana" w:hAnsi="Verdana"/>
          </w:rPr>
          <w:t>https://cpag.org.uk/news-blogs/news-listings/two-five-uk-children-under-poverty-line-are-not-eligible-free-school-meals</w:t>
        </w:r>
      </w:hyperlink>
      <w:r>
        <w:rPr>
          <w:rFonts w:ascii="Verdana" w:hAnsi="Verdana"/>
          <w:color w:val="56585A"/>
        </w:rPr>
        <w:t xml:space="preserve"> </w:t>
      </w:r>
    </w:p>
    <w:p w14:paraId="2212F3E1" w14:textId="5C00439F" w:rsidR="00C548A7" w:rsidRDefault="00C548A7" w:rsidP="0044429D">
      <w:pPr>
        <w:spacing w:after="0" w:line="240" w:lineRule="auto"/>
        <w:rPr>
          <w:rFonts w:ascii="Verdana" w:hAnsi="Verdana" w:cstheme="minorHAnsi"/>
          <w:i/>
        </w:rPr>
      </w:pPr>
    </w:p>
    <w:p w14:paraId="112F08CD" w14:textId="77FFA8C1" w:rsidR="00C548A7" w:rsidRDefault="00C548A7" w:rsidP="0044429D">
      <w:pPr>
        <w:spacing w:after="0" w:line="240" w:lineRule="auto"/>
        <w:rPr>
          <w:rFonts w:ascii="Verdana" w:hAnsi="Verdana" w:cstheme="minorHAnsi"/>
          <w:i/>
        </w:rPr>
      </w:pPr>
    </w:p>
    <w:p w14:paraId="25F9F6A4" w14:textId="23E5E1A8" w:rsidR="00C548A7" w:rsidRDefault="00C548A7" w:rsidP="0044429D">
      <w:pPr>
        <w:spacing w:after="0" w:line="240" w:lineRule="auto"/>
        <w:rPr>
          <w:rFonts w:ascii="Verdana" w:hAnsi="Verdana" w:cstheme="minorHAnsi"/>
          <w:i/>
        </w:rPr>
      </w:pPr>
    </w:p>
    <w:p w14:paraId="450EA779" w14:textId="7258A0E4" w:rsidR="00C548A7" w:rsidRDefault="00C548A7" w:rsidP="0044429D">
      <w:pPr>
        <w:spacing w:after="0" w:line="240" w:lineRule="auto"/>
        <w:rPr>
          <w:rFonts w:ascii="Verdana" w:hAnsi="Verdana" w:cstheme="minorHAnsi"/>
          <w:i/>
        </w:rPr>
      </w:pPr>
    </w:p>
    <w:p w14:paraId="4D2137EC" w14:textId="7A41C19F" w:rsidR="00C548A7" w:rsidRDefault="00C548A7" w:rsidP="0044429D">
      <w:pPr>
        <w:spacing w:after="0" w:line="240" w:lineRule="auto"/>
        <w:rPr>
          <w:rFonts w:ascii="Verdana" w:hAnsi="Verdana" w:cstheme="minorHAnsi"/>
          <w:i/>
        </w:rPr>
      </w:pPr>
    </w:p>
    <w:p w14:paraId="47ADD936" w14:textId="77777777" w:rsidR="00C548A7" w:rsidRDefault="00C548A7" w:rsidP="0044429D">
      <w:pPr>
        <w:spacing w:after="0" w:line="240" w:lineRule="auto"/>
        <w:rPr>
          <w:rFonts w:ascii="Verdana" w:hAnsi="Verdana" w:cstheme="minorHAnsi"/>
          <w:i/>
        </w:rPr>
      </w:pPr>
    </w:p>
    <w:p w14:paraId="6EF5D47E" w14:textId="36DB3DCD" w:rsidR="00C548A7" w:rsidRDefault="00C548A7" w:rsidP="0044429D">
      <w:pPr>
        <w:spacing w:after="0" w:line="240" w:lineRule="auto"/>
        <w:rPr>
          <w:rFonts w:ascii="Verdana" w:hAnsi="Verdana" w:cstheme="minorHAnsi"/>
          <w:i/>
        </w:rPr>
      </w:pPr>
    </w:p>
    <w:p w14:paraId="13DEA4B0" w14:textId="77777777" w:rsidR="00C548A7" w:rsidRDefault="00C548A7" w:rsidP="0044429D">
      <w:pPr>
        <w:spacing w:after="0" w:line="240" w:lineRule="auto"/>
        <w:rPr>
          <w:rFonts w:ascii="Verdana" w:hAnsi="Verdana" w:cstheme="minorHAnsi"/>
          <w:i/>
        </w:rPr>
      </w:pPr>
    </w:p>
    <w:p w14:paraId="6313669F" w14:textId="77777777" w:rsidR="00E16E71" w:rsidRDefault="00E16E71" w:rsidP="0044429D">
      <w:pPr>
        <w:spacing w:after="0" w:line="240" w:lineRule="auto"/>
        <w:rPr>
          <w:rFonts w:ascii="Verdana" w:hAnsi="Verdana" w:cstheme="minorHAnsi"/>
          <w:i/>
        </w:rPr>
      </w:pPr>
    </w:p>
    <w:p w14:paraId="055B3F82" w14:textId="3CBE1409" w:rsidR="00ED5500" w:rsidRPr="006F1C01" w:rsidRDefault="00B72D8C" w:rsidP="0044429D">
      <w:pPr>
        <w:spacing w:after="0" w:line="240" w:lineRule="auto"/>
        <w:rPr>
          <w:rFonts w:ascii="Verdana" w:hAnsi="Verdana" w:cstheme="minorHAnsi"/>
          <w:i/>
        </w:rPr>
      </w:pPr>
      <w:r w:rsidRPr="006F1C01">
        <w:rPr>
          <w:rFonts w:ascii="Verdana" w:hAnsi="Verdana" w:cstheme="minorHAnsi"/>
          <w:i/>
        </w:rPr>
        <w:t xml:space="preserve">Please feel free to let us know what you think about the bulletin and provide information for inclusion in future editions.  Please contact Alan Small or Susan Mitchell at </w:t>
      </w:r>
      <w:hyperlink r:id="rId30" w:history="1">
        <w:r w:rsidRPr="006F1C01">
          <w:rPr>
            <w:rStyle w:val="Hyperlink"/>
            <w:rFonts w:ascii="Verdana" w:hAnsi="Verdana" w:cstheme="minorHAnsi"/>
          </w:rPr>
          <w:t>cpcscotland-liaison@strath.ac.uk</w:t>
        </w:r>
      </w:hyperlink>
      <w:r w:rsidR="00227D89" w:rsidRPr="006F1C01">
        <w:rPr>
          <w:rFonts w:ascii="Verdana" w:hAnsi="Verdana" w:cstheme="minorHAnsi"/>
          <w:i/>
        </w:rPr>
        <w:t>.  P</w:t>
      </w:r>
      <w:r w:rsidR="005E0B29" w:rsidRPr="006F1C01">
        <w:rPr>
          <w:rFonts w:ascii="Verdana" w:hAnsi="Verdana" w:cstheme="minorHAnsi"/>
          <w:i/>
        </w:rPr>
        <w:t xml:space="preserve">lease note that the information </w:t>
      </w:r>
      <w:r w:rsidR="00E6471D" w:rsidRPr="006F1C01">
        <w:rPr>
          <w:rFonts w:ascii="Verdana" w:hAnsi="Verdana" w:cstheme="minorHAnsi"/>
          <w:i/>
        </w:rPr>
        <w:t>included</w:t>
      </w:r>
      <w:r w:rsidR="005E0B29" w:rsidRPr="006F1C01">
        <w:rPr>
          <w:rFonts w:ascii="Verdana" w:hAnsi="Verdana" w:cstheme="minorHAnsi"/>
          <w:i/>
        </w:rPr>
        <w:t xml:space="preserve"> in this bulletin </w:t>
      </w:r>
      <w:r w:rsidR="00D73D12" w:rsidRPr="006F1C01">
        <w:rPr>
          <w:rFonts w:ascii="Verdana" w:hAnsi="Verdana" w:cstheme="minorHAnsi"/>
          <w:i/>
        </w:rPr>
        <w:t>is</w:t>
      </w:r>
      <w:r w:rsidR="005E0B29" w:rsidRPr="006F1C01">
        <w:rPr>
          <w:rFonts w:ascii="Verdana" w:hAnsi="Verdana" w:cstheme="minorHAnsi"/>
          <w:i/>
        </w:rPr>
        <w:t xml:space="preserve"> provided in good faith. </w:t>
      </w:r>
      <w:r w:rsidR="00D73D12" w:rsidRPr="006F1C01">
        <w:rPr>
          <w:rFonts w:ascii="Verdana" w:hAnsi="Verdana" w:cstheme="minorHAnsi"/>
          <w:i/>
        </w:rPr>
        <w:t>I</w:t>
      </w:r>
      <w:r w:rsidR="005E0B29" w:rsidRPr="006F1C01">
        <w:rPr>
          <w:rFonts w:ascii="Verdana" w:hAnsi="Verdana" w:cstheme="minorHAnsi"/>
          <w:i/>
        </w:rPr>
        <w:t xml:space="preserve">nclusion does not indicate CPCScotland endorsement of the content </w:t>
      </w:r>
      <w:r w:rsidR="00D73D12" w:rsidRPr="006F1C01">
        <w:rPr>
          <w:rFonts w:ascii="Verdana" w:hAnsi="Verdana" w:cstheme="minorHAnsi"/>
          <w:i/>
        </w:rPr>
        <w:t>of the linked documents or websites.</w:t>
      </w:r>
      <w:r w:rsidR="005E0B29" w:rsidRPr="006F1C01">
        <w:rPr>
          <w:rFonts w:ascii="Verdana" w:hAnsi="Verdana" w:cstheme="minorHAnsi"/>
          <w:i/>
        </w:rPr>
        <w:t xml:space="preserve"> </w:t>
      </w:r>
    </w:p>
    <w:sectPr w:rsidR="00ED5500" w:rsidRPr="006F1C01">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7073E" w14:textId="77777777" w:rsidR="00392106" w:rsidRDefault="00392106" w:rsidP="00D5610D">
      <w:pPr>
        <w:spacing w:after="0" w:line="240" w:lineRule="auto"/>
      </w:pPr>
      <w:r>
        <w:separator/>
      </w:r>
    </w:p>
  </w:endnote>
  <w:endnote w:type="continuationSeparator" w:id="0">
    <w:p w14:paraId="58F12D16" w14:textId="77777777" w:rsidR="00392106" w:rsidRDefault="00392106"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639597"/>
      <w:docPartObj>
        <w:docPartGallery w:val="Page Numbers (Bottom of Page)"/>
        <w:docPartUnique/>
      </w:docPartObj>
    </w:sdtPr>
    <w:sdtEndPr>
      <w:rPr>
        <w:noProof/>
      </w:rPr>
    </w:sdtEndPr>
    <w:sdtContent>
      <w:p w14:paraId="2F1E66A0" w14:textId="6CEC2731" w:rsidR="00392106" w:rsidRDefault="00392106">
        <w:pPr>
          <w:pStyle w:val="Footer"/>
          <w:jc w:val="center"/>
        </w:pPr>
        <w:r>
          <w:fldChar w:fldCharType="begin"/>
        </w:r>
        <w:r>
          <w:instrText xml:space="preserve"> PAGE   \* MERGEFORMAT </w:instrText>
        </w:r>
        <w:r>
          <w:fldChar w:fldCharType="separate"/>
        </w:r>
        <w:r w:rsidR="003223DF">
          <w:rPr>
            <w:noProof/>
          </w:rPr>
          <w:t>1</w:t>
        </w:r>
        <w:r>
          <w:rPr>
            <w:noProof/>
          </w:rPr>
          <w:fldChar w:fldCharType="end"/>
        </w:r>
      </w:p>
    </w:sdtContent>
  </w:sdt>
  <w:p w14:paraId="3C53C232" w14:textId="77777777" w:rsidR="00392106" w:rsidRDefault="00392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6BE19" w14:textId="77777777" w:rsidR="00392106" w:rsidRDefault="00392106" w:rsidP="00D5610D">
      <w:pPr>
        <w:spacing w:after="0" w:line="240" w:lineRule="auto"/>
      </w:pPr>
      <w:r>
        <w:separator/>
      </w:r>
    </w:p>
  </w:footnote>
  <w:footnote w:type="continuationSeparator" w:id="0">
    <w:p w14:paraId="7D9DB368" w14:textId="77777777" w:rsidR="00392106" w:rsidRDefault="00392106" w:rsidP="00D56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7178"/>
    <w:multiLevelType w:val="hybridMultilevel"/>
    <w:tmpl w:val="D7D236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4A7C"/>
    <w:multiLevelType w:val="hybridMultilevel"/>
    <w:tmpl w:val="9C60992C"/>
    <w:lvl w:ilvl="0" w:tplc="A99C468E">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41466"/>
    <w:multiLevelType w:val="hybridMultilevel"/>
    <w:tmpl w:val="5F3A87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529FB"/>
    <w:multiLevelType w:val="hybridMultilevel"/>
    <w:tmpl w:val="82CA03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04CB5"/>
    <w:multiLevelType w:val="hybridMultilevel"/>
    <w:tmpl w:val="0D9C9AB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AB1963"/>
    <w:multiLevelType w:val="hybridMultilevel"/>
    <w:tmpl w:val="276480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A96BB6"/>
    <w:multiLevelType w:val="hybridMultilevel"/>
    <w:tmpl w:val="1846A0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619AC"/>
    <w:multiLevelType w:val="hybridMultilevel"/>
    <w:tmpl w:val="3268486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734C4"/>
    <w:multiLevelType w:val="hybridMultilevel"/>
    <w:tmpl w:val="3F7AAE0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D63390C"/>
    <w:multiLevelType w:val="hybridMultilevel"/>
    <w:tmpl w:val="2C1447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04E11"/>
    <w:multiLevelType w:val="hybridMultilevel"/>
    <w:tmpl w:val="743A6B42"/>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1" w15:restartNumberingAfterBreak="0">
    <w:nsid w:val="53505EF3"/>
    <w:multiLevelType w:val="multilevel"/>
    <w:tmpl w:val="B5D0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40E66C1"/>
    <w:multiLevelType w:val="hybridMultilevel"/>
    <w:tmpl w:val="B97A24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435FB"/>
    <w:multiLevelType w:val="hybridMultilevel"/>
    <w:tmpl w:val="294EF8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292A8D"/>
    <w:multiLevelType w:val="hybridMultilevel"/>
    <w:tmpl w:val="296216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16" w15:restartNumberingAfterBreak="0">
    <w:nsid w:val="61181EEC"/>
    <w:multiLevelType w:val="hybridMultilevel"/>
    <w:tmpl w:val="151896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B53EDE"/>
    <w:multiLevelType w:val="hybridMultilevel"/>
    <w:tmpl w:val="126C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8460BE3"/>
    <w:multiLevelType w:val="multilevel"/>
    <w:tmpl w:val="61544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980583"/>
    <w:multiLevelType w:val="multilevel"/>
    <w:tmpl w:val="42AC1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77668B"/>
    <w:multiLevelType w:val="hybridMultilevel"/>
    <w:tmpl w:val="55F8A1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9109DB"/>
    <w:multiLevelType w:val="hybridMultilevel"/>
    <w:tmpl w:val="4FEC9EC4"/>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num>
  <w:num w:numId="2">
    <w:abstractNumId w:val="11"/>
  </w:num>
  <w:num w:numId="3">
    <w:abstractNumId w:val="13"/>
  </w:num>
  <w:num w:numId="4">
    <w:abstractNumId w:val="5"/>
  </w:num>
  <w:num w:numId="5">
    <w:abstractNumId w:val="21"/>
  </w:num>
  <w:num w:numId="6">
    <w:abstractNumId w:val="2"/>
  </w:num>
  <w:num w:numId="7">
    <w:abstractNumId w:val="19"/>
  </w:num>
  <w:num w:numId="8">
    <w:abstractNumId w:val="1"/>
  </w:num>
  <w:num w:numId="9">
    <w:abstractNumId w:val="4"/>
  </w:num>
  <w:num w:numId="10">
    <w:abstractNumId w:val="17"/>
  </w:num>
  <w:num w:numId="11">
    <w:abstractNumId w:val="10"/>
  </w:num>
  <w:num w:numId="12">
    <w:abstractNumId w:val="14"/>
  </w:num>
  <w:num w:numId="13">
    <w:abstractNumId w:val="7"/>
  </w:num>
  <w:num w:numId="14">
    <w:abstractNumId w:val="12"/>
  </w:num>
  <w:num w:numId="15">
    <w:abstractNumId w:val="18"/>
  </w:num>
  <w:num w:numId="16">
    <w:abstractNumId w:val="16"/>
  </w:num>
  <w:num w:numId="17">
    <w:abstractNumId w:val="8"/>
  </w:num>
  <w:num w:numId="18">
    <w:abstractNumId w:val="9"/>
  </w:num>
  <w:num w:numId="19">
    <w:abstractNumId w:val="3"/>
  </w:num>
  <w:num w:numId="20">
    <w:abstractNumId w:val="0"/>
  </w:num>
  <w:num w:numId="21">
    <w:abstractNumId w:val="20"/>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27256"/>
    <w:rsid w:val="00031547"/>
    <w:rsid w:val="00052B21"/>
    <w:rsid w:val="00085750"/>
    <w:rsid w:val="000B2CD4"/>
    <w:rsid w:val="000C16B4"/>
    <w:rsid w:val="000C5EB4"/>
    <w:rsid w:val="00110A8B"/>
    <w:rsid w:val="001135C5"/>
    <w:rsid w:val="00124E95"/>
    <w:rsid w:val="00162F35"/>
    <w:rsid w:val="0016410D"/>
    <w:rsid w:val="001740A1"/>
    <w:rsid w:val="00190D70"/>
    <w:rsid w:val="00194909"/>
    <w:rsid w:val="00196743"/>
    <w:rsid w:val="0019702C"/>
    <w:rsid w:val="001A03B3"/>
    <w:rsid w:val="001A2B9A"/>
    <w:rsid w:val="001A771A"/>
    <w:rsid w:val="001E2B2B"/>
    <w:rsid w:val="00201C5F"/>
    <w:rsid w:val="00205DF4"/>
    <w:rsid w:val="00206148"/>
    <w:rsid w:val="00213768"/>
    <w:rsid w:val="00227D89"/>
    <w:rsid w:val="00235B87"/>
    <w:rsid w:val="002451B1"/>
    <w:rsid w:val="00247FED"/>
    <w:rsid w:val="0027380F"/>
    <w:rsid w:val="00275482"/>
    <w:rsid w:val="00284985"/>
    <w:rsid w:val="00290611"/>
    <w:rsid w:val="00291FAA"/>
    <w:rsid w:val="002951A7"/>
    <w:rsid w:val="002B3C26"/>
    <w:rsid w:val="002B5335"/>
    <w:rsid w:val="002B5D1D"/>
    <w:rsid w:val="002C0D80"/>
    <w:rsid w:val="002C1C9E"/>
    <w:rsid w:val="002C251F"/>
    <w:rsid w:val="002C5181"/>
    <w:rsid w:val="002D3D7B"/>
    <w:rsid w:val="002E5569"/>
    <w:rsid w:val="002E5C15"/>
    <w:rsid w:val="002E67B5"/>
    <w:rsid w:val="002F195C"/>
    <w:rsid w:val="002F3E2E"/>
    <w:rsid w:val="00315EFC"/>
    <w:rsid w:val="003223DF"/>
    <w:rsid w:val="00331A79"/>
    <w:rsid w:val="00332DA2"/>
    <w:rsid w:val="0033346A"/>
    <w:rsid w:val="00340149"/>
    <w:rsid w:val="00343826"/>
    <w:rsid w:val="00350837"/>
    <w:rsid w:val="00365485"/>
    <w:rsid w:val="00374332"/>
    <w:rsid w:val="003852A8"/>
    <w:rsid w:val="00392106"/>
    <w:rsid w:val="003B0FD5"/>
    <w:rsid w:val="003B20D6"/>
    <w:rsid w:val="003C179F"/>
    <w:rsid w:val="003C4890"/>
    <w:rsid w:val="003C76DB"/>
    <w:rsid w:val="003D1AC4"/>
    <w:rsid w:val="003D7FBF"/>
    <w:rsid w:val="003E26AB"/>
    <w:rsid w:val="003E6EC3"/>
    <w:rsid w:val="003F0F7E"/>
    <w:rsid w:val="003F1002"/>
    <w:rsid w:val="003F143A"/>
    <w:rsid w:val="003F6082"/>
    <w:rsid w:val="003F6627"/>
    <w:rsid w:val="00400BAD"/>
    <w:rsid w:val="004131E7"/>
    <w:rsid w:val="004174FB"/>
    <w:rsid w:val="00421DEA"/>
    <w:rsid w:val="00432772"/>
    <w:rsid w:val="00432A21"/>
    <w:rsid w:val="00434A32"/>
    <w:rsid w:val="0044429D"/>
    <w:rsid w:val="0044438E"/>
    <w:rsid w:val="004614D5"/>
    <w:rsid w:val="00464CD2"/>
    <w:rsid w:val="00471352"/>
    <w:rsid w:val="004757A8"/>
    <w:rsid w:val="00485EDD"/>
    <w:rsid w:val="0049424C"/>
    <w:rsid w:val="00497C5A"/>
    <w:rsid w:val="004A1ACA"/>
    <w:rsid w:val="004B0418"/>
    <w:rsid w:val="004B257E"/>
    <w:rsid w:val="004C222E"/>
    <w:rsid w:val="004E7377"/>
    <w:rsid w:val="004F5B81"/>
    <w:rsid w:val="005033F1"/>
    <w:rsid w:val="0051305B"/>
    <w:rsid w:val="0052123F"/>
    <w:rsid w:val="00530472"/>
    <w:rsid w:val="005403D7"/>
    <w:rsid w:val="0054617A"/>
    <w:rsid w:val="0054626E"/>
    <w:rsid w:val="00573F83"/>
    <w:rsid w:val="00574533"/>
    <w:rsid w:val="00577CF6"/>
    <w:rsid w:val="00584AF3"/>
    <w:rsid w:val="00586313"/>
    <w:rsid w:val="005916F8"/>
    <w:rsid w:val="00594C14"/>
    <w:rsid w:val="005A2366"/>
    <w:rsid w:val="005C12BE"/>
    <w:rsid w:val="005C7C0B"/>
    <w:rsid w:val="005E0B29"/>
    <w:rsid w:val="005E4D1E"/>
    <w:rsid w:val="005F42D1"/>
    <w:rsid w:val="0061626D"/>
    <w:rsid w:val="006216B3"/>
    <w:rsid w:val="00632D3E"/>
    <w:rsid w:val="00651B4B"/>
    <w:rsid w:val="00651E01"/>
    <w:rsid w:val="00663261"/>
    <w:rsid w:val="00670C3A"/>
    <w:rsid w:val="00672E28"/>
    <w:rsid w:val="0069762C"/>
    <w:rsid w:val="006A0E0C"/>
    <w:rsid w:val="006A2B72"/>
    <w:rsid w:val="006B0CFD"/>
    <w:rsid w:val="006B4DE5"/>
    <w:rsid w:val="006C1611"/>
    <w:rsid w:val="006C5EF6"/>
    <w:rsid w:val="006C6D77"/>
    <w:rsid w:val="006D0D1E"/>
    <w:rsid w:val="006D5789"/>
    <w:rsid w:val="006D7483"/>
    <w:rsid w:val="006E0A0D"/>
    <w:rsid w:val="006E4540"/>
    <w:rsid w:val="006F1C01"/>
    <w:rsid w:val="0070385E"/>
    <w:rsid w:val="00705313"/>
    <w:rsid w:val="00711503"/>
    <w:rsid w:val="00715A3A"/>
    <w:rsid w:val="00722F16"/>
    <w:rsid w:val="007313CB"/>
    <w:rsid w:val="00732C6F"/>
    <w:rsid w:val="00733F7B"/>
    <w:rsid w:val="00737DCF"/>
    <w:rsid w:val="0074315A"/>
    <w:rsid w:val="00743DD3"/>
    <w:rsid w:val="0074428F"/>
    <w:rsid w:val="007460DA"/>
    <w:rsid w:val="0075094E"/>
    <w:rsid w:val="00750BD9"/>
    <w:rsid w:val="00761048"/>
    <w:rsid w:val="00762009"/>
    <w:rsid w:val="007630B4"/>
    <w:rsid w:val="00775F48"/>
    <w:rsid w:val="00783C2C"/>
    <w:rsid w:val="00784070"/>
    <w:rsid w:val="0079333E"/>
    <w:rsid w:val="007975BE"/>
    <w:rsid w:val="007A1AC8"/>
    <w:rsid w:val="007A6E8F"/>
    <w:rsid w:val="007D4A86"/>
    <w:rsid w:val="007E53B9"/>
    <w:rsid w:val="007E78C6"/>
    <w:rsid w:val="007F084B"/>
    <w:rsid w:val="007F3143"/>
    <w:rsid w:val="007F6F2A"/>
    <w:rsid w:val="007F79DE"/>
    <w:rsid w:val="0080191D"/>
    <w:rsid w:val="008066F7"/>
    <w:rsid w:val="00811BE6"/>
    <w:rsid w:val="00815496"/>
    <w:rsid w:val="00816C44"/>
    <w:rsid w:val="00826442"/>
    <w:rsid w:val="00826F00"/>
    <w:rsid w:val="00842043"/>
    <w:rsid w:val="008522AF"/>
    <w:rsid w:val="008543DE"/>
    <w:rsid w:val="00856D73"/>
    <w:rsid w:val="008603F6"/>
    <w:rsid w:val="00863221"/>
    <w:rsid w:val="00870E57"/>
    <w:rsid w:val="00874D32"/>
    <w:rsid w:val="008842E6"/>
    <w:rsid w:val="00891F99"/>
    <w:rsid w:val="008A18BD"/>
    <w:rsid w:val="008B0B5F"/>
    <w:rsid w:val="008B3420"/>
    <w:rsid w:val="008B429F"/>
    <w:rsid w:val="008C2FEA"/>
    <w:rsid w:val="008D208A"/>
    <w:rsid w:val="008D23AB"/>
    <w:rsid w:val="008E2046"/>
    <w:rsid w:val="0091745B"/>
    <w:rsid w:val="009217AF"/>
    <w:rsid w:val="009426CF"/>
    <w:rsid w:val="00943DEF"/>
    <w:rsid w:val="00947B5D"/>
    <w:rsid w:val="00954DAA"/>
    <w:rsid w:val="00955193"/>
    <w:rsid w:val="00960B34"/>
    <w:rsid w:val="00965529"/>
    <w:rsid w:val="009A2FA6"/>
    <w:rsid w:val="009A4CFA"/>
    <w:rsid w:val="009C79F5"/>
    <w:rsid w:val="009D1781"/>
    <w:rsid w:val="009E4C62"/>
    <w:rsid w:val="00A02116"/>
    <w:rsid w:val="00A21FDF"/>
    <w:rsid w:val="00A23D53"/>
    <w:rsid w:val="00A313DA"/>
    <w:rsid w:val="00A45BF6"/>
    <w:rsid w:val="00A5166E"/>
    <w:rsid w:val="00A62C85"/>
    <w:rsid w:val="00A661F0"/>
    <w:rsid w:val="00A708AD"/>
    <w:rsid w:val="00A71F0F"/>
    <w:rsid w:val="00A72269"/>
    <w:rsid w:val="00A7348E"/>
    <w:rsid w:val="00A76F13"/>
    <w:rsid w:val="00A8031D"/>
    <w:rsid w:val="00A80952"/>
    <w:rsid w:val="00AD621D"/>
    <w:rsid w:val="00AF0FF8"/>
    <w:rsid w:val="00B047E2"/>
    <w:rsid w:val="00B10AB1"/>
    <w:rsid w:val="00B114DE"/>
    <w:rsid w:val="00B1216E"/>
    <w:rsid w:val="00B22A7A"/>
    <w:rsid w:val="00B22DDC"/>
    <w:rsid w:val="00B24DCD"/>
    <w:rsid w:val="00B278BE"/>
    <w:rsid w:val="00B32D18"/>
    <w:rsid w:val="00B36A32"/>
    <w:rsid w:val="00B55B2A"/>
    <w:rsid w:val="00B604A7"/>
    <w:rsid w:val="00B60580"/>
    <w:rsid w:val="00B700AB"/>
    <w:rsid w:val="00B72D8C"/>
    <w:rsid w:val="00B910F1"/>
    <w:rsid w:val="00B91643"/>
    <w:rsid w:val="00BA5068"/>
    <w:rsid w:val="00BC31B3"/>
    <w:rsid w:val="00BD45DC"/>
    <w:rsid w:val="00BE00B5"/>
    <w:rsid w:val="00BE1B87"/>
    <w:rsid w:val="00BE73CE"/>
    <w:rsid w:val="00BF04A3"/>
    <w:rsid w:val="00BF0D1C"/>
    <w:rsid w:val="00BF4040"/>
    <w:rsid w:val="00BF46C8"/>
    <w:rsid w:val="00BF5B05"/>
    <w:rsid w:val="00C1214C"/>
    <w:rsid w:val="00C142C3"/>
    <w:rsid w:val="00C15301"/>
    <w:rsid w:val="00C250EC"/>
    <w:rsid w:val="00C2574E"/>
    <w:rsid w:val="00C427C5"/>
    <w:rsid w:val="00C51940"/>
    <w:rsid w:val="00C548A7"/>
    <w:rsid w:val="00C56627"/>
    <w:rsid w:val="00C746CE"/>
    <w:rsid w:val="00C7638A"/>
    <w:rsid w:val="00C90652"/>
    <w:rsid w:val="00CA2F08"/>
    <w:rsid w:val="00CB71F8"/>
    <w:rsid w:val="00CC3332"/>
    <w:rsid w:val="00CC6EC4"/>
    <w:rsid w:val="00CD107E"/>
    <w:rsid w:val="00CD748C"/>
    <w:rsid w:val="00D031F9"/>
    <w:rsid w:val="00D10845"/>
    <w:rsid w:val="00D12458"/>
    <w:rsid w:val="00D15A6E"/>
    <w:rsid w:val="00D174AC"/>
    <w:rsid w:val="00D24E24"/>
    <w:rsid w:val="00D43F1D"/>
    <w:rsid w:val="00D4741A"/>
    <w:rsid w:val="00D47656"/>
    <w:rsid w:val="00D5610D"/>
    <w:rsid w:val="00D60AB7"/>
    <w:rsid w:val="00D64BF6"/>
    <w:rsid w:val="00D73D12"/>
    <w:rsid w:val="00D74659"/>
    <w:rsid w:val="00D85ED0"/>
    <w:rsid w:val="00D93DEE"/>
    <w:rsid w:val="00D94E10"/>
    <w:rsid w:val="00DC0FCD"/>
    <w:rsid w:val="00DE1BC4"/>
    <w:rsid w:val="00DF0903"/>
    <w:rsid w:val="00DF1732"/>
    <w:rsid w:val="00DF6347"/>
    <w:rsid w:val="00E16E71"/>
    <w:rsid w:val="00E20E1A"/>
    <w:rsid w:val="00E254E8"/>
    <w:rsid w:val="00E25B3F"/>
    <w:rsid w:val="00E37206"/>
    <w:rsid w:val="00E4425E"/>
    <w:rsid w:val="00E5182A"/>
    <w:rsid w:val="00E53625"/>
    <w:rsid w:val="00E6471D"/>
    <w:rsid w:val="00E865DC"/>
    <w:rsid w:val="00EA2285"/>
    <w:rsid w:val="00EA2403"/>
    <w:rsid w:val="00EA4AE8"/>
    <w:rsid w:val="00EB20DB"/>
    <w:rsid w:val="00EC6A88"/>
    <w:rsid w:val="00ED4645"/>
    <w:rsid w:val="00ED5500"/>
    <w:rsid w:val="00ED7E46"/>
    <w:rsid w:val="00EE32D0"/>
    <w:rsid w:val="00EF0A4F"/>
    <w:rsid w:val="00EF1223"/>
    <w:rsid w:val="00EF15B3"/>
    <w:rsid w:val="00EF6A2C"/>
    <w:rsid w:val="00F27D79"/>
    <w:rsid w:val="00F35586"/>
    <w:rsid w:val="00F378CD"/>
    <w:rsid w:val="00F5641A"/>
    <w:rsid w:val="00F62447"/>
    <w:rsid w:val="00F6247C"/>
    <w:rsid w:val="00FA2575"/>
    <w:rsid w:val="00FB3959"/>
    <w:rsid w:val="00FC43D7"/>
    <w:rsid w:val="00FE25E6"/>
    <w:rsid w:val="00FE47D7"/>
    <w:rsid w:val="00FF456C"/>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82A"/>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40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semiHidden/>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uiPriority w:val="99"/>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182A"/>
    <w:rPr>
      <w:rFonts w:ascii="Times New Roman" w:hAnsi="Times New Roman"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uiPriority w:val="99"/>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semiHidden/>
    <w:rsid w:val="00340149"/>
    <w:rPr>
      <w:rFonts w:asciiTheme="majorHAnsi" w:eastAsiaTheme="majorEastAsia" w:hAnsiTheme="majorHAnsi" w:cstheme="majorBidi"/>
      <w:color w:val="2E74B5" w:themeColor="accent1" w:themeShade="BF"/>
      <w:sz w:val="26"/>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34467308">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yberscotlandweek.com/news-database/bulletindecember2020" TargetMode="External"/><Relationship Id="rId18" Type="http://schemas.openxmlformats.org/officeDocument/2006/relationships/hyperlink" Target="https://www.futurelearn.com/courses/caring-for-children-moving-alone" TargetMode="External"/><Relationship Id="rId26" Type="http://schemas.openxmlformats.org/officeDocument/2006/relationships/hyperlink" Target="https://www.gov.scot/news/winter-support-fund-for-families-and-children/" TargetMode="External"/><Relationship Id="rId3" Type="http://schemas.openxmlformats.org/officeDocument/2006/relationships/customXml" Target="../customXml/item3.xml"/><Relationship Id="rId21" Type="http://schemas.openxmlformats.org/officeDocument/2006/relationships/hyperlink" Target="https://www.gov.scot/publications/scottish-fuel-poverty-advisory-panel-second-annual-report-2019/" TargetMode="External"/><Relationship Id="rId7" Type="http://schemas.openxmlformats.org/officeDocument/2006/relationships/settings" Target="settings.xml"/><Relationship Id="rId12" Type="http://schemas.openxmlformats.org/officeDocument/2006/relationships/hyperlink" Target="https://www.careinspectorate.com/images/documents/coronavirus/Scottish_Government_Early_Learning_and_Childcare_COVID-19_Update_Novemberx.pdf?utm_medium=email&amp;utm_source=govdelivery" TargetMode="External"/><Relationship Id="rId17" Type="http://schemas.openxmlformats.org/officeDocument/2006/relationships/hyperlink" Target="https://www.eventbrite.co.uk/e/co-regulation-and-attunement-with-vulnerable-children-online-event-tickets-130279468397?mc_eid=2e539ebb95&amp;mc_cid=f249706010" TargetMode="External"/><Relationship Id="rId25" Type="http://schemas.openxmlformats.org/officeDocument/2006/relationships/hyperlink" Target="https://eur02.safelinks.protection.outlook.com/?url=https%3A%2F%2Fwww.gov.scot%2Fnews%2Fmore-people-can-claim-self-isolation-support-grant%2F&amp;data=04%7C01%7Csusan.mitchell%40strath.ac.uk%7Cc511460084a14176ec3308d895def270%7C631e0763153347eba5cd0457bee5944e%7C0%7C0%7C637424132082757673%7CUnknown%7CTWFpbGZsb3d8eyJWIjoiMC4wLjAwMDAiLCJQIjoiV2luMzIiLCJBTiI6Ik1haWwiLCJXVCI6Mn0%3D%7C1000&amp;sdata=gRDnxKRn5ucs1HJuJNjbtkBMuCOo9cj8aiNzRL%2B2lfs%3D&amp;reserved=0"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wgfl.org.uk/assets/documents/uk-safer-internet-helpline-annual-report-1.pdf" TargetMode="External"/><Relationship Id="rId20" Type="http://schemas.openxmlformats.org/officeDocument/2006/relationships/hyperlink" Target="https://www.scadr.ac.uk/news-and-events/news-new-report-infants-born-care-scotland" TargetMode="External"/><Relationship Id="rId29" Type="http://schemas.openxmlformats.org/officeDocument/2006/relationships/hyperlink" Target="https://cpag.org.uk/news-blogs/news-listings/two-five-uk-children-under-poverty-line-are-not-eligible-free-school-me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ur02.safelinks.protection.outlook.com/?url=https%3A%2F%2Fwww.heraldscotland.com%2Fnews%2F18923899.free-childcare-needy-children-may-missing-landmark-scheme%2F&amp;data=04%7C01%7Csusan.mitchell%40strath.ac.uk%7Cc097fb4cdc9f41afc2bd08d89a978c0c%7C631e0763153347eba5cd0457bee5944e%7C0%7C0%7C637429322975090258%7CUnknown%7CTWFpbGZsb3d8eyJWIjoiMC4wLjAwMDAiLCJQIjoiV2luMzIiLCJBTiI6Ik1haWwiLCJXVCI6Mn0%3D%7C1000&amp;sdata=lPaf7duyYT4b1CjF%2F9%2B3eyRz%2Bs8U1TNbQFhIrNTMNUY%3D&amp;reserved=0"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sc.gov.uk/guidance/video-conferencing-services-security-guidance-organisations" TargetMode="External"/><Relationship Id="rId23" Type="http://schemas.openxmlformats.org/officeDocument/2006/relationships/hyperlink" Target="https://eur02.safelinks.protection.outlook.com/?url=https%3A%2F%2Fnews.stv.tv%2Fscotland%2Falmost-700-cases-of-child-cruelty-and-neglect-recorded-last-year%3Ftop&amp;data=04%7C01%7Csusan.mitchell%40strath.ac.uk%7Cb4827a47a1cc4786fa9f08d896aee78e%7C631e0763153347eba5cd0457bee5944e%7C0%7C0%7C637425025250244574%7CUnknown%7CTWFpbGZsb3d8eyJWIjoiMC4wLjAwMDAiLCJQIjoiV2luMzIiLCJBTiI6Ik1haWwiLCJXVCI6Mn0%3D%7C1000&amp;sdata=YbZ5Lvk3%2F%2FSktOzIx6ozT%2F4C%2FwCARiQwKmeQZrUHvtY%3D&amp;reserved=0" TargetMode="External"/><Relationship Id="rId28" Type="http://schemas.openxmlformats.org/officeDocument/2006/relationships/hyperlink" Target="https://www.actionforchildren.org.uk/media-centre/millions-parents-say-theyd-cancel-christmas-if-they-could/" TargetMode="External"/><Relationship Id="rId10" Type="http://schemas.openxmlformats.org/officeDocument/2006/relationships/endnotes" Target="endnotes.xml"/><Relationship Id="rId19" Type="http://schemas.openxmlformats.org/officeDocument/2006/relationships/hyperlink" Target="https://www.celcis.org/training-and-events/events-pages/caring-vulnerable-children/"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guidance/video-conferencing-services-using-them-securely" TargetMode="External"/><Relationship Id="rId22" Type="http://schemas.openxmlformats.org/officeDocument/2006/relationships/hyperlink" Target="https://www.gov.scot/binaries/content/documents/govscot/publications/research-and-analysis/2020/12/scottish-study-early-learning-childcare-three-year-olds-phase-3-report/documents/scottish-study-early-learning-childcare-three-year-olds-phase-3-report/scottish-study-early-learning-childcare-three-year-olds-phase-3-report/govscot%3Adocument/scottish-study-early-learning-childcare-three-year-olds-phase-3-report.pdf" TargetMode="External"/><Relationship Id="rId27" Type="http://schemas.openxmlformats.org/officeDocument/2006/relationships/hyperlink" Target="https://www.strath.ac.uk/whystrathclyde/news/studyrevealsmorethanhalfscottishchildrenexperiencebereavementbytheageofeight/" TargetMode="External"/><Relationship Id="rId30" Type="http://schemas.openxmlformats.org/officeDocument/2006/relationships/hyperlink" Target="mailto:cpcscotland-liaison@str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205731B550EFB41B89939A23DB91A22" ma:contentTypeVersion="4" ma:contentTypeDescription="Create a new document." ma:contentTypeScope="" ma:versionID="cc0d19622757d5c376521331c9eb75ac">
  <xsd:schema xmlns:xsd="http://www.w3.org/2001/XMLSchema" xmlns:xs="http://www.w3.org/2001/XMLSchema" xmlns:p="http://schemas.microsoft.com/office/2006/metadata/properties" xmlns:ns2="63240453-3b98-40e5-b794-a2b4c5263c3f" targetNamespace="http://schemas.microsoft.com/office/2006/metadata/properties" ma:root="true" ma:fieldsID="57313232be547cfd575cbdb74a12ef01" ns2:_="">
    <xsd:import namespace="63240453-3b98-40e5-b794-a2b4c5263c3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40453-3b98-40e5-b794-a2b4c5263c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3240453-3b98-40e5-b794-a2b4c5263c3f">ETM5RH65D255-2016620403-14988</_dlc_DocId>
    <_dlc_DocIdUrl xmlns="63240453-3b98-40e5-b794-a2b4c5263c3f">
      <Url>https://moss.strath.ac.uk/celcis/pp/programmes/cpn/_layouts/15/DocIdRedir.aspx?ID=ETM5RH65D255-2016620403-14988</Url>
      <Description>ETM5RH65D255-2016620403-14988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FFE3E-54F3-449E-992A-1669976A2D39}">
  <ds:schemaRefs>
    <ds:schemaRef ds:uri="http://schemas.microsoft.com/sharepoint/events"/>
  </ds:schemaRefs>
</ds:datastoreItem>
</file>

<file path=customXml/itemProps2.xml><?xml version="1.0" encoding="utf-8"?>
<ds:datastoreItem xmlns:ds="http://schemas.openxmlformats.org/officeDocument/2006/customXml" ds:itemID="{282376C2-D583-49DE-B6E0-A04D42ABE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40453-3b98-40e5-b794-a2b4c5263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AFD507-7EEA-436D-98EE-AB2DA3B01004}">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63240453-3b98-40e5-b794-a2b4c5263c3f"/>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B40F5A2-AEEE-46C1-AF9A-D3D620CDE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1995</Words>
  <Characters>11376</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13345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Cairns, Susan</cp:lastModifiedBy>
  <cp:revision>2</cp:revision>
  <dcterms:created xsi:type="dcterms:W3CDTF">2020-12-08T12:41:00Z</dcterms:created>
  <dcterms:modified xsi:type="dcterms:W3CDTF">2020-12-08T12:41:00Z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0x010100F205731B550EFB41B89939A23DB91A22</vt:lpwstr>
  </property>
  <property fmtid="{D5CDD505-2E9C-101B-9397-08002B2CF9AE}" pid="3" name="_dlc_DocIdItemGuid">
    <vt:lpwstr>ef0ea168-a2ed-438c-b4b9-98b47ce81229</vt:lpwstr>
  </property>
</Properties>
</file>