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FCF6" w14:textId="77777777" w:rsidR="00293C95" w:rsidRDefault="00293C95" w:rsidP="00DD7B8A">
      <w:pPr>
        <w:rPr>
          <w:noProof/>
          <w:lang w:eastAsia="en-GB"/>
        </w:rPr>
      </w:pPr>
      <w:r>
        <w:rPr>
          <w:rFonts w:ascii="Arial" w:hAnsi="Arial" w:cs="Arial"/>
          <w:b/>
          <w:color w:val="365F91" w:themeColor="accent1" w:themeShade="BF"/>
          <w:sz w:val="28"/>
          <w:szCs w:val="28"/>
        </w:rPr>
        <w:t xml:space="preserve"> </w:t>
      </w:r>
      <w:r w:rsidR="00516F98">
        <w:rPr>
          <w:rFonts w:ascii="Arial" w:hAnsi="Arial" w:cs="Arial"/>
          <w:b/>
          <w:color w:val="365F91" w:themeColor="accent1" w:themeShade="BF"/>
          <w:sz w:val="28"/>
          <w:szCs w:val="28"/>
        </w:rPr>
        <w:t xml:space="preserve">  </w:t>
      </w:r>
      <w:r>
        <w:rPr>
          <w:rFonts w:ascii="Arial" w:hAnsi="Arial" w:cs="Arial"/>
          <w:b/>
          <w:color w:val="365F91" w:themeColor="accent1" w:themeShade="BF"/>
          <w:sz w:val="28"/>
          <w:szCs w:val="28"/>
        </w:rPr>
        <w:t xml:space="preserve">                    </w:t>
      </w:r>
      <w:r w:rsidR="00516F98">
        <w:rPr>
          <w:noProof/>
          <w:lang w:eastAsia="en-GB"/>
        </w:rPr>
        <w:t xml:space="preserve">           </w:t>
      </w:r>
      <w:r w:rsidR="00F7638E">
        <w:rPr>
          <w:noProof/>
          <w:lang w:eastAsia="en-GB"/>
        </w:rPr>
        <w:tab/>
      </w:r>
      <w:r w:rsidR="00516F98">
        <w:rPr>
          <w:noProof/>
          <w:lang w:eastAsia="en-GB"/>
        </w:rPr>
        <w:t xml:space="preserve">    </w:t>
      </w:r>
      <w:r w:rsidR="00F7638E">
        <w:rPr>
          <w:noProof/>
          <w:lang w:eastAsia="en-GB"/>
        </w:rPr>
        <w:drawing>
          <wp:inline distT="0" distB="0" distL="0" distR="0" wp14:anchorId="17035750" wp14:editId="76394ADC">
            <wp:extent cx="2619741" cy="1267002"/>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Z logo.png"/>
                    <pic:cNvPicPr/>
                  </pic:nvPicPr>
                  <pic:blipFill>
                    <a:blip r:embed="rId8">
                      <a:extLst>
                        <a:ext uri="{28A0092B-C50C-407E-A947-70E740481C1C}">
                          <a14:useLocalDpi xmlns:a14="http://schemas.microsoft.com/office/drawing/2010/main" val="0"/>
                        </a:ext>
                      </a:extLst>
                    </a:blip>
                    <a:stretch>
                      <a:fillRect/>
                    </a:stretch>
                  </pic:blipFill>
                  <pic:spPr>
                    <a:xfrm>
                      <a:off x="0" y="0"/>
                      <a:ext cx="2619741" cy="1267002"/>
                    </a:xfrm>
                    <a:prstGeom prst="rect">
                      <a:avLst/>
                    </a:prstGeom>
                  </pic:spPr>
                </pic:pic>
              </a:graphicData>
            </a:graphic>
          </wp:inline>
        </w:drawing>
      </w:r>
      <w:r w:rsidR="00516F98">
        <w:rPr>
          <w:noProof/>
          <w:lang w:eastAsia="en-GB"/>
        </w:rPr>
        <w:t xml:space="preserve"> </w:t>
      </w:r>
      <w:r w:rsidR="00F7638E">
        <w:rPr>
          <w:noProof/>
          <w:lang w:eastAsia="en-GB"/>
        </w:rPr>
        <w:tab/>
      </w:r>
      <w:r w:rsidR="00F7638E">
        <w:rPr>
          <w:noProof/>
          <w:lang w:eastAsia="en-GB"/>
        </w:rPr>
        <w:tab/>
      </w:r>
      <w:r w:rsidR="00516F98">
        <w:rPr>
          <w:noProof/>
          <w:lang w:eastAsia="en-GB"/>
        </w:rPr>
        <w:t xml:space="preserve"> </w:t>
      </w:r>
      <w:r w:rsidR="00516F98">
        <w:rPr>
          <w:noProof/>
          <w:lang w:eastAsia="en-GB"/>
        </w:rPr>
        <w:drawing>
          <wp:inline distT="0" distB="0" distL="0" distR="0" wp14:anchorId="0EF9DFF9" wp14:editId="23120549">
            <wp:extent cx="1125379" cy="971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 Logo.jpg"/>
                    <pic:cNvPicPr/>
                  </pic:nvPicPr>
                  <pic:blipFill>
                    <a:blip r:embed="rId9" cstate="email">
                      <a:extLst>
                        <a:ext uri="{28A0092B-C50C-407E-A947-70E740481C1C}">
                          <a14:useLocalDpi xmlns:a14="http://schemas.microsoft.com/office/drawing/2010/main"/>
                        </a:ext>
                      </a:extLst>
                    </a:blip>
                    <a:stretch>
                      <a:fillRect/>
                    </a:stretch>
                  </pic:blipFill>
                  <pic:spPr>
                    <a:xfrm>
                      <a:off x="0" y="0"/>
                      <a:ext cx="1139742" cy="983950"/>
                    </a:xfrm>
                    <a:prstGeom prst="rect">
                      <a:avLst/>
                    </a:prstGeom>
                  </pic:spPr>
                </pic:pic>
              </a:graphicData>
            </a:graphic>
          </wp:inline>
        </w:drawing>
      </w:r>
      <w:r w:rsidR="00516F98">
        <w:rPr>
          <w:noProof/>
          <w:lang w:eastAsia="en-GB"/>
        </w:rPr>
        <w:t xml:space="preserve">                        </w:t>
      </w:r>
    </w:p>
    <w:p w14:paraId="4E2048AD" w14:textId="77777777" w:rsidR="00293C95" w:rsidRDefault="00293C95" w:rsidP="004B6CF7">
      <w:pPr>
        <w:spacing w:before="120" w:after="0"/>
        <w:rPr>
          <w:rFonts w:ascii="Arial" w:hAnsi="Arial" w:cs="Arial"/>
          <w:b/>
          <w:color w:val="365F91" w:themeColor="accent1" w:themeShade="BF"/>
          <w:sz w:val="24"/>
          <w:szCs w:val="24"/>
        </w:rPr>
      </w:pPr>
    </w:p>
    <w:p w14:paraId="4790F07C" w14:textId="55F570E7" w:rsidR="009E7934" w:rsidRPr="00425889" w:rsidRDefault="00F7638E" w:rsidP="00425889">
      <w:pPr>
        <w:pStyle w:val="Title"/>
        <w:jc w:val="center"/>
        <w:rPr>
          <w:rFonts w:ascii="Arial" w:hAnsi="Arial" w:cs="Arial"/>
          <w:b/>
          <w:color w:val="365F91" w:themeColor="accent1" w:themeShade="BF"/>
          <w:sz w:val="36"/>
        </w:rPr>
      </w:pPr>
      <w:r w:rsidRPr="00425889">
        <w:rPr>
          <w:rFonts w:ascii="Arial" w:hAnsi="Arial" w:cs="Arial"/>
          <w:b/>
          <w:color w:val="365F91" w:themeColor="accent1" w:themeShade="BF"/>
          <w:sz w:val="36"/>
        </w:rPr>
        <w:t xml:space="preserve">Member Zone: Member Update Briefing </w:t>
      </w:r>
      <w:r w:rsidR="007F285A">
        <w:rPr>
          <w:rFonts w:ascii="Arial" w:hAnsi="Arial" w:cs="Arial"/>
          <w:b/>
          <w:color w:val="365F91" w:themeColor="accent1" w:themeShade="BF"/>
          <w:sz w:val="36"/>
        </w:rPr>
        <w:t>9</w:t>
      </w:r>
      <w:r w:rsidR="00421BA4" w:rsidRPr="00425889">
        <w:rPr>
          <w:rFonts w:ascii="Arial" w:hAnsi="Arial" w:cs="Arial"/>
          <w:b/>
          <w:color w:val="365F91" w:themeColor="accent1" w:themeShade="BF"/>
          <w:sz w:val="36"/>
        </w:rPr>
        <w:t xml:space="preserve"> (</w:t>
      </w:r>
      <w:r w:rsidR="007F285A">
        <w:rPr>
          <w:rFonts w:ascii="Arial" w:hAnsi="Arial" w:cs="Arial"/>
          <w:b/>
          <w:color w:val="365F91" w:themeColor="accent1" w:themeShade="BF"/>
          <w:sz w:val="36"/>
        </w:rPr>
        <w:t>September 2026</w:t>
      </w:r>
      <w:r w:rsidR="00421BA4" w:rsidRPr="00425889">
        <w:rPr>
          <w:rFonts w:ascii="Arial" w:hAnsi="Arial" w:cs="Arial"/>
          <w:b/>
          <w:color w:val="365F91" w:themeColor="accent1" w:themeShade="BF"/>
          <w:sz w:val="36"/>
        </w:rPr>
        <w:t>)</w:t>
      </w:r>
    </w:p>
    <w:p w14:paraId="1E66A482" w14:textId="77777777" w:rsidR="0088268A" w:rsidRPr="00425889" w:rsidRDefault="00B42A9A" w:rsidP="00B80056">
      <w:pPr>
        <w:pStyle w:val="Heading1"/>
        <w:numPr>
          <w:ilvl w:val="0"/>
          <w:numId w:val="34"/>
        </w:numPr>
        <w:rPr>
          <w:rFonts w:ascii="Arial" w:hAnsi="Arial" w:cs="Arial"/>
        </w:rPr>
      </w:pPr>
      <w:r w:rsidRPr="00425889">
        <w:rPr>
          <w:rFonts w:ascii="Arial" w:hAnsi="Arial" w:cs="Arial"/>
        </w:rPr>
        <w:t>INTRODUCTION</w:t>
      </w:r>
    </w:p>
    <w:p w14:paraId="62C1D26F" w14:textId="77777777" w:rsidR="008469A7" w:rsidRDefault="008469A7" w:rsidP="00BF3BCD">
      <w:pPr>
        <w:spacing w:after="240"/>
        <w:ind w:left="340"/>
        <w:jc w:val="both"/>
        <w:rPr>
          <w:rFonts w:ascii="Arial" w:hAnsi="Arial" w:cs="Arial"/>
          <w:sz w:val="24"/>
        </w:rPr>
      </w:pPr>
      <w:r>
        <w:rPr>
          <w:rFonts w:ascii="Arial" w:hAnsi="Arial" w:cs="Arial"/>
          <w:sz w:val="24"/>
        </w:rPr>
        <w:t>A year has passed since the local elections in May 2023 and the launch of Member Zone shortly afterwards</w:t>
      </w:r>
      <w:r w:rsidR="005F6694">
        <w:rPr>
          <w:rFonts w:ascii="Arial" w:hAnsi="Arial" w:cs="Arial"/>
          <w:sz w:val="24"/>
        </w:rPr>
        <w:t>,</w:t>
      </w:r>
      <w:r>
        <w:rPr>
          <w:rFonts w:ascii="Arial" w:hAnsi="Arial" w:cs="Arial"/>
          <w:sz w:val="24"/>
        </w:rPr>
        <w:t xml:space="preserve"> and in that time:</w:t>
      </w:r>
    </w:p>
    <w:p w14:paraId="40B2E9E8" w14:textId="77777777" w:rsidR="008469A7" w:rsidRDefault="008469A7" w:rsidP="00BF3BCD">
      <w:pPr>
        <w:spacing w:after="240"/>
        <w:ind w:left="340"/>
        <w:jc w:val="both"/>
        <w:rPr>
          <w:rFonts w:ascii="Arial" w:hAnsi="Arial" w:cs="Arial"/>
          <w:sz w:val="24"/>
        </w:rPr>
      </w:pPr>
      <w:r w:rsidRPr="008469A7">
        <w:rPr>
          <w:rFonts w:ascii="Arial" w:hAnsi="Arial" w:cs="Arial"/>
          <w:noProof/>
          <w:sz w:val="24"/>
          <w:lang w:eastAsia="en-GB"/>
        </w:rPr>
        <w:drawing>
          <wp:inline distT="0" distB="0" distL="0" distR="0" wp14:anchorId="5A5736C7" wp14:editId="61A9C264">
            <wp:extent cx="6661150" cy="4440555"/>
            <wp:effectExtent l="0" t="19050" r="0" b="5524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9C79BBB" w14:textId="77777777" w:rsidR="0084201A" w:rsidRDefault="0084201A">
      <w:pPr>
        <w:rPr>
          <w:rFonts w:ascii="Arial" w:eastAsiaTheme="majorEastAsia" w:hAnsi="Arial" w:cs="Arial"/>
          <w:b/>
          <w:bCs/>
          <w:color w:val="365F91" w:themeColor="accent1" w:themeShade="BF"/>
          <w:sz w:val="28"/>
          <w:szCs w:val="28"/>
        </w:rPr>
      </w:pPr>
      <w:bookmarkStart w:id="0" w:name="_NEW:_Menu_Layout"/>
      <w:bookmarkEnd w:id="0"/>
      <w:r>
        <w:rPr>
          <w:rFonts w:ascii="Arial" w:hAnsi="Arial" w:cs="Arial"/>
        </w:rPr>
        <w:br w:type="page"/>
      </w:r>
    </w:p>
    <w:p w14:paraId="555F027A" w14:textId="61E643E5" w:rsidR="006E2E30" w:rsidRPr="00425889" w:rsidRDefault="00363F96" w:rsidP="00B80056">
      <w:pPr>
        <w:pStyle w:val="Heading1"/>
        <w:numPr>
          <w:ilvl w:val="0"/>
          <w:numId w:val="34"/>
        </w:numPr>
        <w:rPr>
          <w:rFonts w:ascii="Arial" w:hAnsi="Arial" w:cs="Arial"/>
        </w:rPr>
      </w:pPr>
      <w:r>
        <w:rPr>
          <w:rFonts w:ascii="Arial" w:hAnsi="Arial" w:cs="Arial"/>
        </w:rPr>
        <w:lastRenderedPageBreak/>
        <w:t xml:space="preserve">The Enquiry </w:t>
      </w:r>
      <w:proofErr w:type="spellStart"/>
      <w:r>
        <w:rPr>
          <w:rFonts w:ascii="Arial" w:hAnsi="Arial" w:cs="Arial"/>
        </w:rPr>
        <w:t>Autoclosure</w:t>
      </w:r>
      <w:proofErr w:type="spellEnd"/>
      <w:r>
        <w:rPr>
          <w:rFonts w:ascii="Arial" w:hAnsi="Arial" w:cs="Arial"/>
        </w:rPr>
        <w:t xml:space="preserve"> Function</w:t>
      </w:r>
    </w:p>
    <w:p w14:paraId="1D634AC3" w14:textId="77777777" w:rsidR="00237CE1" w:rsidRDefault="00237CE1" w:rsidP="008C715E">
      <w:pPr>
        <w:pStyle w:val="ListParagraph"/>
        <w:spacing w:after="0"/>
        <w:ind w:left="357"/>
        <w:contextualSpacing w:val="0"/>
        <w:jc w:val="both"/>
        <w:rPr>
          <w:rFonts w:ascii="Arial" w:hAnsi="Arial" w:cs="Arial"/>
          <w:sz w:val="24"/>
        </w:rPr>
      </w:pPr>
    </w:p>
    <w:p w14:paraId="205A98E8" w14:textId="2B0F1CA9" w:rsidR="00406B8D" w:rsidRDefault="00363F96" w:rsidP="00363F96">
      <w:pPr>
        <w:pStyle w:val="ListParagraph"/>
        <w:spacing w:after="120"/>
        <w:ind w:left="357"/>
        <w:jc w:val="both"/>
        <w:rPr>
          <w:rFonts w:ascii="Arial" w:hAnsi="Arial" w:cs="Arial"/>
          <w:sz w:val="24"/>
        </w:rPr>
      </w:pPr>
      <w:bookmarkStart w:id="1" w:name="_NEW:_Open_Incidents"/>
      <w:bookmarkStart w:id="2" w:name="_NEW:_Option_to_1"/>
      <w:bookmarkEnd w:id="1"/>
      <w:bookmarkEnd w:id="2"/>
      <w:r>
        <w:rPr>
          <w:rFonts w:ascii="Arial" w:hAnsi="Arial" w:cs="Arial"/>
          <w:sz w:val="24"/>
        </w:rPr>
        <w:t>When a member receives a response to an enquiry made to a Service through MZ</w:t>
      </w:r>
      <w:r w:rsidR="00696798">
        <w:rPr>
          <w:rFonts w:ascii="Arial" w:hAnsi="Arial" w:cs="Arial"/>
          <w:sz w:val="24"/>
        </w:rPr>
        <w:t>,</w:t>
      </w:r>
      <w:r w:rsidR="00406B8D">
        <w:rPr>
          <w:rFonts w:ascii="Arial" w:hAnsi="Arial" w:cs="Arial"/>
          <w:sz w:val="24"/>
        </w:rPr>
        <w:t xml:space="preserve"> the case incident for that enquiry will be in their caseload with the status </w:t>
      </w:r>
      <w:r w:rsidR="00406B8D" w:rsidRPr="00406B8D">
        <w:rPr>
          <w:rFonts w:ascii="Arial" w:hAnsi="Arial" w:cs="Arial"/>
          <w:b/>
          <w:bCs/>
          <w:sz w:val="24"/>
        </w:rPr>
        <w:t>Follow Up Response Provided</w:t>
      </w:r>
      <w:r w:rsidR="002773B2">
        <w:rPr>
          <w:rFonts w:ascii="Arial" w:hAnsi="Arial" w:cs="Arial"/>
          <w:sz w:val="24"/>
        </w:rPr>
        <w:t xml:space="preserve">. </w:t>
      </w:r>
    </w:p>
    <w:p w14:paraId="77F9650A" w14:textId="4064E1E8" w:rsidR="00406B8D" w:rsidRDefault="00406B8D" w:rsidP="00406B8D">
      <w:pPr>
        <w:pStyle w:val="ListParagraph"/>
        <w:spacing w:after="120"/>
        <w:ind w:left="357"/>
        <w:contextualSpacing w:val="0"/>
        <w:jc w:val="both"/>
        <w:rPr>
          <w:rFonts w:ascii="Arial" w:hAnsi="Arial" w:cs="Arial"/>
          <w:sz w:val="24"/>
        </w:rPr>
      </w:pPr>
      <w:r>
        <w:rPr>
          <w:rFonts w:ascii="Arial" w:hAnsi="Arial" w:cs="Arial"/>
          <w:sz w:val="24"/>
        </w:rPr>
        <w:t>Members then have three options as to what to do with that response:</w:t>
      </w:r>
    </w:p>
    <w:p w14:paraId="3FF730D2" w14:textId="77777777" w:rsidR="0084201A" w:rsidRDefault="00406B8D" w:rsidP="00406B8D">
      <w:pPr>
        <w:pStyle w:val="ListParagraph"/>
        <w:numPr>
          <w:ilvl w:val="0"/>
          <w:numId w:val="38"/>
        </w:numPr>
        <w:spacing w:after="120"/>
        <w:ind w:left="714" w:hanging="357"/>
        <w:contextualSpacing w:val="0"/>
        <w:jc w:val="both"/>
        <w:rPr>
          <w:rFonts w:ascii="Arial" w:hAnsi="Arial" w:cs="Arial"/>
          <w:sz w:val="24"/>
        </w:rPr>
      </w:pPr>
      <w:r>
        <w:rPr>
          <w:rFonts w:ascii="Arial" w:hAnsi="Arial" w:cs="Arial"/>
          <w:sz w:val="24"/>
        </w:rPr>
        <w:t xml:space="preserve">If they are satisfied with the response and no further action is required of the Service the member should </w:t>
      </w:r>
      <w:r w:rsidR="0084201A">
        <w:rPr>
          <w:rFonts w:ascii="Arial" w:hAnsi="Arial" w:cs="Arial"/>
          <w:sz w:val="24"/>
        </w:rPr>
        <w:t>mark the incident as now being resolved:</w:t>
      </w:r>
    </w:p>
    <w:p w14:paraId="240EAA8F" w14:textId="5139C752" w:rsidR="0084201A" w:rsidRDefault="0084201A" w:rsidP="0084201A">
      <w:pPr>
        <w:pStyle w:val="ListParagraph"/>
        <w:spacing w:after="120"/>
        <w:ind w:left="714"/>
        <w:contextualSpacing w:val="0"/>
        <w:jc w:val="both"/>
        <w:rPr>
          <w:rFonts w:ascii="Arial" w:hAnsi="Arial" w:cs="Arial"/>
          <w:sz w:val="24"/>
        </w:rPr>
      </w:pPr>
      <w:r w:rsidRPr="0084201A">
        <w:rPr>
          <w:rFonts w:ascii="Arial" w:hAnsi="Arial" w:cs="Arial"/>
          <w:sz w:val="24"/>
        </w:rPr>
        <w:drawing>
          <wp:inline distT="0" distB="0" distL="0" distR="0" wp14:anchorId="30A07A51" wp14:editId="3A827D6A">
            <wp:extent cx="5302523" cy="2324219"/>
            <wp:effectExtent l="152400" t="152400" r="355600" b="361950"/>
            <wp:docPr id="118975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57887" name=""/>
                    <pic:cNvPicPr/>
                  </pic:nvPicPr>
                  <pic:blipFill>
                    <a:blip r:embed="rId15"/>
                    <a:stretch>
                      <a:fillRect/>
                    </a:stretch>
                  </pic:blipFill>
                  <pic:spPr>
                    <a:xfrm>
                      <a:off x="0" y="0"/>
                      <a:ext cx="5302523" cy="2324219"/>
                    </a:xfrm>
                    <a:prstGeom prst="rect">
                      <a:avLst/>
                    </a:prstGeom>
                    <a:ln>
                      <a:noFill/>
                    </a:ln>
                    <a:effectLst>
                      <a:outerShdw blurRad="292100" dist="139700" dir="2700000" algn="tl" rotWithShape="0">
                        <a:srgbClr val="333333">
                          <a:alpha val="65000"/>
                        </a:srgbClr>
                      </a:outerShdw>
                    </a:effectLst>
                  </pic:spPr>
                </pic:pic>
              </a:graphicData>
            </a:graphic>
          </wp:inline>
        </w:drawing>
      </w:r>
    </w:p>
    <w:p w14:paraId="301B2C74" w14:textId="6CCD8906" w:rsidR="00406B8D" w:rsidRDefault="00406B8D" w:rsidP="0084201A">
      <w:pPr>
        <w:pStyle w:val="ListParagraph"/>
        <w:spacing w:after="120"/>
        <w:ind w:left="714"/>
        <w:contextualSpacing w:val="0"/>
        <w:jc w:val="both"/>
        <w:rPr>
          <w:rFonts w:ascii="Arial" w:hAnsi="Arial" w:cs="Arial"/>
          <w:sz w:val="24"/>
        </w:rPr>
      </w:pPr>
      <w:r w:rsidRPr="00406B8D">
        <w:rPr>
          <w:rFonts w:ascii="Arial" w:hAnsi="Arial" w:cs="Arial"/>
          <w:sz w:val="24"/>
        </w:rPr>
        <w:t xml:space="preserve">This </w:t>
      </w:r>
      <w:r>
        <w:rPr>
          <w:rFonts w:ascii="Arial" w:hAnsi="Arial" w:cs="Arial"/>
          <w:sz w:val="24"/>
        </w:rPr>
        <w:t xml:space="preserve">closes the case and </w:t>
      </w:r>
      <w:r w:rsidRPr="00406B8D">
        <w:rPr>
          <w:rFonts w:ascii="Arial" w:hAnsi="Arial" w:cs="Arial"/>
          <w:sz w:val="24"/>
        </w:rPr>
        <w:t xml:space="preserve">takes </w:t>
      </w:r>
      <w:r>
        <w:rPr>
          <w:rFonts w:ascii="Arial" w:hAnsi="Arial" w:cs="Arial"/>
          <w:sz w:val="24"/>
        </w:rPr>
        <w:t xml:space="preserve">it </w:t>
      </w:r>
      <w:r w:rsidRPr="00406B8D">
        <w:rPr>
          <w:rFonts w:ascii="Arial" w:hAnsi="Arial" w:cs="Arial"/>
          <w:sz w:val="24"/>
        </w:rPr>
        <w:t>out of the member’s active caseload.</w:t>
      </w:r>
    </w:p>
    <w:p w14:paraId="4C6885CB" w14:textId="77777777" w:rsidR="0084201A" w:rsidRDefault="00406B8D" w:rsidP="00406B8D">
      <w:pPr>
        <w:pStyle w:val="ListParagraph"/>
        <w:numPr>
          <w:ilvl w:val="0"/>
          <w:numId w:val="38"/>
        </w:numPr>
        <w:spacing w:after="120"/>
        <w:ind w:left="714" w:hanging="357"/>
        <w:contextualSpacing w:val="0"/>
        <w:jc w:val="both"/>
        <w:rPr>
          <w:rFonts w:ascii="Arial" w:hAnsi="Arial" w:cs="Arial"/>
          <w:sz w:val="24"/>
        </w:rPr>
      </w:pPr>
      <w:r>
        <w:rPr>
          <w:rFonts w:ascii="Arial" w:hAnsi="Arial" w:cs="Arial"/>
          <w:sz w:val="24"/>
        </w:rPr>
        <w:t xml:space="preserve">If they feel further clarification or action is needed from the Service, the member should </w:t>
      </w:r>
      <w:r w:rsidR="0084201A">
        <w:rPr>
          <w:rFonts w:ascii="Arial" w:hAnsi="Arial" w:cs="Arial"/>
          <w:sz w:val="24"/>
        </w:rPr>
        <w:t>mark the enquiry as requiring further clarification</w:t>
      </w:r>
      <w:r>
        <w:rPr>
          <w:rFonts w:ascii="Arial" w:hAnsi="Arial" w:cs="Arial"/>
          <w:sz w:val="24"/>
        </w:rPr>
        <w:t xml:space="preserve"> and add a note to tell the Service why they feel more input is needed</w:t>
      </w:r>
    </w:p>
    <w:p w14:paraId="4C0F8AFF" w14:textId="0B714515" w:rsidR="0084201A" w:rsidRDefault="00ED3017" w:rsidP="0084201A">
      <w:pPr>
        <w:pStyle w:val="ListParagraph"/>
        <w:spacing w:after="120"/>
        <w:ind w:left="714"/>
        <w:contextualSpacing w:val="0"/>
        <w:jc w:val="both"/>
        <w:rPr>
          <w:rFonts w:ascii="Arial" w:hAnsi="Arial" w:cs="Arial"/>
          <w:sz w:val="24"/>
        </w:rPr>
      </w:pPr>
      <w:r w:rsidRPr="00ED3017">
        <w:rPr>
          <w:rFonts w:ascii="Arial" w:hAnsi="Arial" w:cs="Arial"/>
          <w:sz w:val="24"/>
        </w:rPr>
        <w:drawing>
          <wp:inline distT="0" distB="0" distL="0" distR="0" wp14:anchorId="1373E6E3" wp14:editId="529CA42A">
            <wp:extent cx="5361328" cy="1974850"/>
            <wp:effectExtent l="152400" t="152400" r="353695" b="368300"/>
            <wp:docPr id="168281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10730" name=""/>
                    <pic:cNvPicPr/>
                  </pic:nvPicPr>
                  <pic:blipFill>
                    <a:blip r:embed="rId16"/>
                    <a:stretch>
                      <a:fillRect/>
                    </a:stretch>
                  </pic:blipFill>
                  <pic:spPr>
                    <a:xfrm>
                      <a:off x="0" y="0"/>
                      <a:ext cx="5369878" cy="1977999"/>
                    </a:xfrm>
                    <a:prstGeom prst="rect">
                      <a:avLst/>
                    </a:prstGeom>
                    <a:ln>
                      <a:noFill/>
                    </a:ln>
                    <a:effectLst>
                      <a:outerShdw blurRad="292100" dist="139700" dir="2700000" algn="tl" rotWithShape="0">
                        <a:srgbClr val="333333">
                          <a:alpha val="65000"/>
                        </a:srgbClr>
                      </a:outerShdw>
                    </a:effectLst>
                  </pic:spPr>
                </pic:pic>
              </a:graphicData>
            </a:graphic>
          </wp:inline>
        </w:drawing>
      </w:r>
    </w:p>
    <w:p w14:paraId="1B72CB32" w14:textId="60E1A8A4" w:rsidR="00406B8D" w:rsidRDefault="00406B8D" w:rsidP="0084201A">
      <w:pPr>
        <w:pStyle w:val="ListParagraph"/>
        <w:spacing w:after="120"/>
        <w:ind w:left="714"/>
        <w:contextualSpacing w:val="0"/>
        <w:jc w:val="both"/>
        <w:rPr>
          <w:rFonts w:ascii="Arial" w:hAnsi="Arial" w:cs="Arial"/>
          <w:sz w:val="24"/>
        </w:rPr>
      </w:pPr>
      <w:r>
        <w:rPr>
          <w:rFonts w:ascii="Arial" w:hAnsi="Arial" w:cs="Arial"/>
          <w:sz w:val="24"/>
        </w:rPr>
        <w:t>This puts that enquiry back to the Service for more action.</w:t>
      </w:r>
    </w:p>
    <w:p w14:paraId="5DAE177E" w14:textId="1EE16CD4" w:rsidR="00696798" w:rsidRDefault="00696798" w:rsidP="00406B8D">
      <w:pPr>
        <w:pStyle w:val="ListParagraph"/>
        <w:numPr>
          <w:ilvl w:val="0"/>
          <w:numId w:val="38"/>
        </w:numPr>
        <w:spacing w:after="120"/>
        <w:jc w:val="both"/>
        <w:rPr>
          <w:rFonts w:ascii="Arial" w:hAnsi="Arial" w:cs="Arial"/>
          <w:sz w:val="24"/>
        </w:rPr>
      </w:pPr>
      <w:r>
        <w:rPr>
          <w:rFonts w:ascii="Arial" w:hAnsi="Arial" w:cs="Arial"/>
          <w:sz w:val="24"/>
        </w:rPr>
        <w:t xml:space="preserve">Sometimes when Services cannot fulfil a request immediately, they tell the member they have scheduled it to be completed </w:t>
      </w:r>
      <w:proofErr w:type="gramStart"/>
      <w:r>
        <w:rPr>
          <w:rFonts w:ascii="Arial" w:hAnsi="Arial" w:cs="Arial"/>
          <w:sz w:val="24"/>
        </w:rPr>
        <w:t>at a later date</w:t>
      </w:r>
      <w:proofErr w:type="gramEnd"/>
      <w:r>
        <w:rPr>
          <w:rFonts w:ascii="Arial" w:hAnsi="Arial" w:cs="Arial"/>
          <w:sz w:val="24"/>
        </w:rPr>
        <w:t xml:space="preserve"> and move the case to a pending queue by changing the status to </w:t>
      </w:r>
      <w:r w:rsidRPr="00696798">
        <w:rPr>
          <w:rFonts w:ascii="Arial" w:hAnsi="Arial" w:cs="Arial"/>
          <w:b/>
          <w:bCs/>
          <w:sz w:val="24"/>
        </w:rPr>
        <w:t>Work Scheduled</w:t>
      </w:r>
      <w:r>
        <w:rPr>
          <w:rFonts w:ascii="Arial" w:hAnsi="Arial" w:cs="Arial"/>
          <w:sz w:val="24"/>
        </w:rPr>
        <w:t>.  Once completed the</w:t>
      </w:r>
      <w:r w:rsidR="008C715E">
        <w:rPr>
          <w:rFonts w:ascii="Arial" w:hAnsi="Arial" w:cs="Arial"/>
          <w:sz w:val="24"/>
        </w:rPr>
        <w:t xml:space="preserve"> Service</w:t>
      </w:r>
      <w:r>
        <w:rPr>
          <w:rFonts w:ascii="Arial" w:hAnsi="Arial" w:cs="Arial"/>
          <w:sz w:val="24"/>
        </w:rPr>
        <w:t xml:space="preserve"> will change the status to </w:t>
      </w:r>
      <w:r>
        <w:rPr>
          <w:rFonts w:ascii="Arial" w:hAnsi="Arial" w:cs="Arial"/>
          <w:b/>
          <w:sz w:val="24"/>
        </w:rPr>
        <w:t xml:space="preserve">Follow-up Response Provided. </w:t>
      </w:r>
      <w:r w:rsidRPr="00696798">
        <w:rPr>
          <w:rFonts w:ascii="Arial" w:hAnsi="Arial" w:cs="Arial"/>
          <w:sz w:val="24"/>
        </w:rPr>
        <w:t>The member can then choose to</w:t>
      </w:r>
      <w:r>
        <w:rPr>
          <w:rFonts w:ascii="Arial" w:hAnsi="Arial" w:cs="Arial"/>
          <w:sz w:val="24"/>
        </w:rPr>
        <w:t xml:space="preserve"> mark the request resolved or updated. </w:t>
      </w:r>
    </w:p>
    <w:p w14:paraId="068DA1F8" w14:textId="1FBB119B" w:rsidR="00A231B1" w:rsidRDefault="008C715E" w:rsidP="008C715E">
      <w:pPr>
        <w:spacing w:after="0"/>
        <w:ind w:left="357"/>
        <w:jc w:val="both"/>
        <w:rPr>
          <w:rFonts w:ascii="Arial" w:hAnsi="Arial" w:cs="Arial"/>
          <w:sz w:val="24"/>
        </w:rPr>
      </w:pPr>
      <w:r>
        <w:rPr>
          <w:rFonts w:ascii="Arial" w:hAnsi="Arial" w:cs="Arial"/>
          <w:sz w:val="24"/>
        </w:rPr>
        <w:lastRenderedPageBreak/>
        <w:t xml:space="preserve">Early in the evolution of MZ it became apparent that members were often not marking their responded to enquiries as resolved or updated and they were left in limbo with the status of </w:t>
      </w:r>
      <w:r w:rsidRPr="00406B8D">
        <w:rPr>
          <w:rFonts w:ascii="Arial" w:hAnsi="Arial" w:cs="Arial"/>
          <w:b/>
          <w:bCs/>
          <w:sz w:val="24"/>
        </w:rPr>
        <w:t>Follow Up Response Provided</w:t>
      </w:r>
      <w:r>
        <w:rPr>
          <w:rFonts w:ascii="Arial" w:hAnsi="Arial" w:cs="Arial"/>
          <w:sz w:val="24"/>
        </w:rPr>
        <w:t xml:space="preserve">. The MZ Sounding Board asked for an auto closure function to be developed that </w:t>
      </w:r>
      <w:r w:rsidR="002773B2">
        <w:rPr>
          <w:rFonts w:ascii="Arial" w:hAnsi="Arial" w:cs="Arial"/>
          <w:sz w:val="24"/>
        </w:rPr>
        <w:t xml:space="preserve">would </w:t>
      </w:r>
      <w:r w:rsidR="002C5FEA">
        <w:rPr>
          <w:rFonts w:ascii="Arial" w:hAnsi="Arial" w:cs="Arial"/>
          <w:sz w:val="24"/>
        </w:rPr>
        <w:t>send</w:t>
      </w:r>
      <w:r w:rsidR="002773B2">
        <w:rPr>
          <w:rFonts w:ascii="Arial" w:hAnsi="Arial" w:cs="Arial"/>
          <w:sz w:val="24"/>
        </w:rPr>
        <w:t xml:space="preserve"> members </w:t>
      </w:r>
      <w:r w:rsidR="002C5FEA">
        <w:rPr>
          <w:rFonts w:ascii="Arial" w:hAnsi="Arial" w:cs="Arial"/>
          <w:sz w:val="24"/>
        </w:rPr>
        <w:t xml:space="preserve">an email </w:t>
      </w:r>
      <w:r w:rsidR="002773B2">
        <w:rPr>
          <w:rFonts w:ascii="Arial" w:hAnsi="Arial" w:cs="Arial"/>
          <w:sz w:val="24"/>
        </w:rPr>
        <w:t>aft</w:t>
      </w:r>
      <w:r w:rsidR="00E21B2D">
        <w:rPr>
          <w:rFonts w:ascii="Arial" w:hAnsi="Arial" w:cs="Arial"/>
          <w:sz w:val="24"/>
        </w:rPr>
        <w:t>er 8</w:t>
      </w:r>
      <w:r w:rsidR="002773B2">
        <w:rPr>
          <w:rFonts w:ascii="Arial" w:hAnsi="Arial" w:cs="Arial"/>
          <w:sz w:val="24"/>
        </w:rPr>
        <w:t xml:space="preserve"> </w:t>
      </w:r>
      <w:r w:rsidR="00E21B2D">
        <w:rPr>
          <w:rFonts w:ascii="Arial" w:hAnsi="Arial" w:cs="Arial"/>
          <w:sz w:val="24"/>
        </w:rPr>
        <w:t xml:space="preserve">weeks </w:t>
      </w:r>
      <w:r>
        <w:rPr>
          <w:rFonts w:ascii="Arial" w:hAnsi="Arial" w:cs="Arial"/>
          <w:sz w:val="24"/>
        </w:rPr>
        <w:t xml:space="preserve">of </w:t>
      </w:r>
      <w:r w:rsidR="002773B2">
        <w:rPr>
          <w:rFonts w:ascii="Arial" w:hAnsi="Arial" w:cs="Arial"/>
          <w:sz w:val="24"/>
        </w:rPr>
        <w:t xml:space="preserve">an enquiry </w:t>
      </w:r>
      <w:r>
        <w:rPr>
          <w:rFonts w:ascii="Arial" w:hAnsi="Arial" w:cs="Arial"/>
          <w:sz w:val="24"/>
        </w:rPr>
        <w:t xml:space="preserve">sitting at status of </w:t>
      </w:r>
      <w:r>
        <w:rPr>
          <w:rFonts w:ascii="Arial" w:hAnsi="Arial" w:cs="Arial"/>
          <w:b/>
          <w:sz w:val="24"/>
        </w:rPr>
        <w:t>Follow-up Response Provided</w:t>
      </w:r>
      <w:r>
        <w:rPr>
          <w:rFonts w:ascii="Arial" w:hAnsi="Arial" w:cs="Arial"/>
          <w:sz w:val="24"/>
        </w:rPr>
        <w:t xml:space="preserve"> </w:t>
      </w:r>
      <w:r w:rsidR="005F6694">
        <w:rPr>
          <w:rFonts w:ascii="Arial" w:hAnsi="Arial" w:cs="Arial"/>
          <w:sz w:val="24"/>
        </w:rPr>
        <w:t>and</w:t>
      </w:r>
      <w:r w:rsidR="002C5FEA">
        <w:rPr>
          <w:rFonts w:ascii="Arial" w:hAnsi="Arial" w:cs="Arial"/>
          <w:sz w:val="24"/>
        </w:rPr>
        <w:t xml:space="preserve"> </w:t>
      </w:r>
      <w:r>
        <w:rPr>
          <w:rFonts w:ascii="Arial" w:hAnsi="Arial" w:cs="Arial"/>
          <w:sz w:val="24"/>
        </w:rPr>
        <w:t>ask them to take action (example below)</w:t>
      </w:r>
      <w:r w:rsidR="002C5FEA">
        <w:rPr>
          <w:rFonts w:ascii="Arial" w:hAnsi="Arial" w:cs="Arial"/>
          <w:sz w:val="24"/>
        </w:rPr>
        <w:t>:</w:t>
      </w:r>
    </w:p>
    <w:p w14:paraId="028B6B0F" w14:textId="77777777" w:rsidR="002C5FEA" w:rsidRDefault="002C5FEA" w:rsidP="0093092F">
      <w:pPr>
        <w:pStyle w:val="ListParagraph"/>
        <w:spacing w:after="120" w:line="240" w:lineRule="auto"/>
        <w:ind w:left="357"/>
        <w:contextualSpacing w:val="0"/>
        <w:jc w:val="both"/>
        <w:rPr>
          <w:rFonts w:ascii="Arial" w:hAnsi="Arial" w:cs="Arial"/>
          <w:sz w:val="24"/>
        </w:rPr>
      </w:pPr>
      <w:r>
        <w:rPr>
          <w:noProof/>
          <w:lang w:eastAsia="en-GB"/>
        </w:rPr>
        <w:drawing>
          <wp:inline distT="0" distB="0" distL="0" distR="0" wp14:anchorId="5859CE0A" wp14:editId="587076A3">
            <wp:extent cx="5853773" cy="3181350"/>
            <wp:effectExtent l="190500" t="190500" r="185420" b="1905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81201" cy="3196256"/>
                    </a:xfrm>
                    <a:prstGeom prst="rect">
                      <a:avLst/>
                    </a:prstGeom>
                    <a:ln>
                      <a:noFill/>
                    </a:ln>
                    <a:effectLst>
                      <a:outerShdw blurRad="190500" algn="tl" rotWithShape="0">
                        <a:srgbClr val="000000">
                          <a:alpha val="70000"/>
                        </a:srgbClr>
                      </a:outerShdw>
                    </a:effectLst>
                  </pic:spPr>
                </pic:pic>
              </a:graphicData>
            </a:graphic>
          </wp:inline>
        </w:drawing>
      </w:r>
    </w:p>
    <w:p w14:paraId="3996C843" w14:textId="31DB5445" w:rsidR="0086467B" w:rsidRPr="00B6346E" w:rsidRDefault="005F6694" w:rsidP="008C715E">
      <w:pPr>
        <w:spacing w:after="0"/>
        <w:ind w:left="426"/>
        <w:jc w:val="both"/>
        <w:rPr>
          <w:rFonts w:ascii="Arial" w:hAnsi="Arial" w:cs="Arial"/>
          <w:sz w:val="24"/>
        </w:rPr>
      </w:pPr>
      <w:r>
        <w:rPr>
          <w:rFonts w:ascii="Arial" w:hAnsi="Arial" w:cs="Arial"/>
          <w:sz w:val="24"/>
        </w:rPr>
        <w:t>If the enquiry remains open</w:t>
      </w:r>
      <w:r w:rsidR="008C715E">
        <w:rPr>
          <w:rFonts w:ascii="Arial" w:hAnsi="Arial" w:cs="Arial"/>
          <w:sz w:val="24"/>
        </w:rPr>
        <w:t xml:space="preserve"> </w:t>
      </w:r>
      <w:r w:rsidR="00E21B2D" w:rsidRPr="00E21B2D">
        <w:rPr>
          <w:rFonts w:ascii="Arial" w:hAnsi="Arial" w:cs="Arial"/>
          <w:sz w:val="24"/>
        </w:rPr>
        <w:t xml:space="preserve">a further </w:t>
      </w:r>
      <w:r w:rsidR="00E21B2D">
        <w:rPr>
          <w:rFonts w:ascii="Arial" w:hAnsi="Arial" w:cs="Arial"/>
          <w:sz w:val="24"/>
        </w:rPr>
        <w:t>4 weeks</w:t>
      </w:r>
      <w:r>
        <w:rPr>
          <w:rFonts w:ascii="Arial" w:hAnsi="Arial" w:cs="Arial"/>
          <w:sz w:val="24"/>
        </w:rPr>
        <w:t xml:space="preserve"> </w:t>
      </w:r>
      <w:r w:rsidR="00B6346E">
        <w:rPr>
          <w:rFonts w:ascii="Arial" w:hAnsi="Arial" w:cs="Arial"/>
          <w:sz w:val="24"/>
        </w:rPr>
        <w:t xml:space="preserve">the enquiry </w:t>
      </w:r>
      <w:r w:rsidR="0093176B">
        <w:rPr>
          <w:rFonts w:ascii="Arial" w:hAnsi="Arial" w:cs="Arial"/>
          <w:sz w:val="24"/>
        </w:rPr>
        <w:t>is</w:t>
      </w:r>
      <w:r w:rsidR="00B6346E">
        <w:rPr>
          <w:rFonts w:ascii="Arial" w:hAnsi="Arial" w:cs="Arial"/>
          <w:sz w:val="24"/>
        </w:rPr>
        <w:t xml:space="preserve"> automatically marked as </w:t>
      </w:r>
      <w:r w:rsidR="00B6346E">
        <w:rPr>
          <w:rFonts w:ascii="Arial" w:hAnsi="Arial" w:cs="Arial"/>
          <w:b/>
          <w:sz w:val="24"/>
        </w:rPr>
        <w:t>Member Request Resolved</w:t>
      </w:r>
      <w:r w:rsidR="00B6346E">
        <w:rPr>
          <w:rFonts w:ascii="Arial" w:hAnsi="Arial" w:cs="Arial"/>
          <w:sz w:val="24"/>
        </w:rPr>
        <w:t xml:space="preserve"> and a further email issued to advise</w:t>
      </w:r>
      <w:r w:rsidR="008C715E">
        <w:rPr>
          <w:rFonts w:ascii="Arial" w:hAnsi="Arial" w:cs="Arial"/>
          <w:sz w:val="24"/>
        </w:rPr>
        <w:t xml:space="preserve"> the member of this.</w:t>
      </w:r>
    </w:p>
    <w:p w14:paraId="688D7374" w14:textId="77777777" w:rsidR="00A73655" w:rsidRDefault="00B6346E" w:rsidP="008C715E">
      <w:pPr>
        <w:spacing w:after="120"/>
        <w:ind w:left="426"/>
        <w:jc w:val="both"/>
        <w:rPr>
          <w:rFonts w:ascii="Arial" w:hAnsi="Arial" w:cs="Arial"/>
          <w:sz w:val="24"/>
        </w:rPr>
      </w:pPr>
      <w:r>
        <w:rPr>
          <w:noProof/>
          <w:lang w:eastAsia="en-GB"/>
        </w:rPr>
        <w:drawing>
          <wp:inline distT="0" distB="0" distL="0" distR="0" wp14:anchorId="2BEC408A" wp14:editId="2A7BC4B6">
            <wp:extent cx="5779288" cy="2451100"/>
            <wp:effectExtent l="190500" t="190500" r="183515" b="1968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34957" cy="2474710"/>
                    </a:xfrm>
                    <a:prstGeom prst="rect">
                      <a:avLst/>
                    </a:prstGeom>
                    <a:ln>
                      <a:noFill/>
                    </a:ln>
                    <a:effectLst>
                      <a:outerShdw blurRad="190500" algn="tl" rotWithShape="0">
                        <a:srgbClr val="000000">
                          <a:alpha val="70000"/>
                        </a:srgbClr>
                      </a:outerShdw>
                    </a:effectLst>
                  </pic:spPr>
                </pic:pic>
              </a:graphicData>
            </a:graphic>
          </wp:inline>
        </w:drawing>
      </w:r>
    </w:p>
    <w:p w14:paraId="620C4906" w14:textId="77777777" w:rsidR="00ED3017" w:rsidRDefault="00ED3017">
      <w:pPr>
        <w:rPr>
          <w:rFonts w:ascii="Arial" w:hAnsi="Arial" w:cs="Arial"/>
          <w:sz w:val="24"/>
        </w:rPr>
      </w:pPr>
      <w:r>
        <w:rPr>
          <w:rFonts w:ascii="Arial" w:hAnsi="Arial" w:cs="Arial"/>
          <w:sz w:val="24"/>
        </w:rPr>
        <w:br w:type="page"/>
      </w:r>
    </w:p>
    <w:p w14:paraId="15931411" w14:textId="69364545" w:rsidR="00A73655" w:rsidRDefault="0093176B" w:rsidP="0093176B">
      <w:pPr>
        <w:spacing w:after="0"/>
        <w:ind w:left="426"/>
        <w:jc w:val="both"/>
        <w:rPr>
          <w:rFonts w:ascii="Arial" w:hAnsi="Arial" w:cs="Arial"/>
          <w:sz w:val="24"/>
        </w:rPr>
      </w:pPr>
      <w:r>
        <w:rPr>
          <w:rFonts w:ascii="Arial" w:hAnsi="Arial" w:cs="Arial"/>
          <w:sz w:val="24"/>
        </w:rPr>
        <w:lastRenderedPageBreak/>
        <w:t xml:space="preserve">This new functionality aided members by ensuring their caseloads did not get cluttered with fulfilled enquiries, whilst providing plenty of time for them to </w:t>
      </w:r>
      <w:proofErr w:type="gramStart"/>
      <w:r>
        <w:rPr>
          <w:rFonts w:ascii="Arial" w:hAnsi="Arial" w:cs="Arial"/>
          <w:sz w:val="24"/>
        </w:rPr>
        <w:t>take action</w:t>
      </w:r>
      <w:proofErr w:type="gramEnd"/>
      <w:r>
        <w:rPr>
          <w:rFonts w:ascii="Arial" w:hAnsi="Arial" w:cs="Arial"/>
          <w:sz w:val="24"/>
        </w:rPr>
        <w:t xml:space="preserve"> on the case if they wished. An additional safeguard was also built in allowing members to pause auto closure.</w:t>
      </w:r>
    </w:p>
    <w:p w14:paraId="46758B5E" w14:textId="77777777" w:rsidR="00A73655" w:rsidRDefault="00A73655" w:rsidP="0084201A">
      <w:pPr>
        <w:ind w:left="426"/>
        <w:rPr>
          <w:rFonts w:ascii="Arial" w:hAnsi="Arial" w:cs="Arial"/>
        </w:rPr>
      </w:pPr>
      <w:r>
        <w:rPr>
          <w:noProof/>
          <w:lang w:eastAsia="en-GB"/>
        </w:rPr>
        <w:drawing>
          <wp:inline distT="0" distB="0" distL="0" distR="0" wp14:anchorId="2F484831" wp14:editId="1ABA426B">
            <wp:extent cx="5120752" cy="2336800"/>
            <wp:effectExtent l="190500" t="190500" r="194310" b="1968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3029" cy="2351529"/>
                    </a:xfrm>
                    <a:prstGeom prst="rect">
                      <a:avLst/>
                    </a:prstGeom>
                    <a:ln>
                      <a:noFill/>
                    </a:ln>
                    <a:effectLst>
                      <a:outerShdw blurRad="190500" algn="tl" rotWithShape="0">
                        <a:srgbClr val="000000">
                          <a:alpha val="70000"/>
                        </a:srgbClr>
                      </a:outerShdw>
                    </a:effectLst>
                  </pic:spPr>
                </pic:pic>
              </a:graphicData>
            </a:graphic>
          </wp:inline>
        </w:drawing>
      </w:r>
    </w:p>
    <w:p w14:paraId="3F01F600" w14:textId="2147EB83" w:rsidR="00555429" w:rsidRDefault="0093176B" w:rsidP="00E21B2D">
      <w:pPr>
        <w:ind w:left="426"/>
        <w:jc w:val="both"/>
        <w:rPr>
          <w:rFonts w:ascii="Arial" w:hAnsi="Arial" w:cs="Arial"/>
        </w:rPr>
      </w:pPr>
      <w:r>
        <w:rPr>
          <w:rFonts w:ascii="Arial" w:hAnsi="Arial" w:cs="Arial"/>
        </w:rPr>
        <w:t>Since its inception in May 2023 the auto closure has worked successfully on 1957 cases/incidents, with only a few instances where a member has requested that a case be re-opened as they missed the reminders</w:t>
      </w:r>
      <w:r w:rsidR="00B6346E">
        <w:rPr>
          <w:rFonts w:ascii="Arial" w:hAnsi="Arial" w:cs="Arial"/>
        </w:rPr>
        <w:t>.</w:t>
      </w:r>
      <w:r>
        <w:rPr>
          <w:rFonts w:ascii="Arial" w:hAnsi="Arial" w:cs="Arial"/>
        </w:rPr>
        <w:t xml:space="preserve"> </w:t>
      </w:r>
      <w:r w:rsidR="00555429">
        <w:rPr>
          <w:rFonts w:ascii="Arial" w:hAnsi="Arial" w:cs="Arial"/>
        </w:rPr>
        <w:t>Members have fed back that they value the automated assistance helping them to manage their caseloads.</w:t>
      </w:r>
    </w:p>
    <w:p w14:paraId="4538D0BC" w14:textId="5FB398C4" w:rsidR="0092020B" w:rsidRPr="00E21B2D" w:rsidRDefault="0093176B" w:rsidP="00E21B2D">
      <w:pPr>
        <w:ind w:left="426"/>
        <w:jc w:val="both"/>
        <w:rPr>
          <w:rFonts w:ascii="Arial" w:hAnsi="Arial" w:cs="Arial"/>
        </w:rPr>
      </w:pPr>
      <w:r>
        <w:rPr>
          <w:rFonts w:ascii="Arial" w:hAnsi="Arial" w:cs="Arial"/>
        </w:rPr>
        <w:t xml:space="preserve">As of end August 2026, there were still </w:t>
      </w:r>
      <w:r w:rsidR="00555429">
        <w:rPr>
          <w:rFonts w:ascii="Arial" w:hAnsi="Arial" w:cs="Arial"/>
        </w:rPr>
        <w:t>689 cases with members awaiting them to either mark the case resolved or to update it sitting at Follow Up Response Provided. Most of these relate to cases that predate the auto closure functionality being introduced and members are asked to action these very old fulfilled responses or to contact Member Services and ask them to assist with that task.</w:t>
      </w:r>
    </w:p>
    <w:p w14:paraId="2FAC8AC0" w14:textId="77777777" w:rsidR="006E5ADD" w:rsidRPr="00425889" w:rsidRDefault="00BE6BA1" w:rsidP="00B80056">
      <w:pPr>
        <w:pStyle w:val="Heading1"/>
        <w:numPr>
          <w:ilvl w:val="0"/>
          <w:numId w:val="34"/>
        </w:numPr>
        <w:rPr>
          <w:rFonts w:ascii="Arial" w:hAnsi="Arial" w:cs="Arial"/>
        </w:rPr>
      </w:pPr>
      <w:bookmarkStart w:id="3" w:name="_NEW:_Fortnightly_Recent"/>
      <w:bookmarkEnd w:id="3"/>
      <w:r w:rsidRPr="00425889">
        <w:rPr>
          <w:rFonts w:ascii="Arial" w:hAnsi="Arial" w:cs="Arial"/>
        </w:rPr>
        <w:t>Member Zone – Member Sounding Board</w:t>
      </w:r>
    </w:p>
    <w:p w14:paraId="0953A20C" w14:textId="2824AFFE" w:rsidR="00F92B92" w:rsidRDefault="00AE50E8" w:rsidP="00770E6E">
      <w:pPr>
        <w:ind w:left="357"/>
        <w:jc w:val="both"/>
        <w:rPr>
          <w:rFonts w:cs="Arial"/>
          <w:szCs w:val="24"/>
        </w:rPr>
      </w:pPr>
      <w:r>
        <w:rPr>
          <w:rFonts w:ascii="Arial" w:hAnsi="Arial" w:cs="Arial"/>
          <w:sz w:val="24"/>
        </w:rPr>
        <w:t xml:space="preserve">The </w:t>
      </w:r>
      <w:r w:rsidR="006A789B">
        <w:rPr>
          <w:rFonts w:ascii="Arial" w:hAnsi="Arial" w:cs="Arial"/>
          <w:sz w:val="24"/>
        </w:rPr>
        <w:t>most recent</w:t>
      </w:r>
      <w:r>
        <w:rPr>
          <w:rFonts w:ascii="Arial" w:hAnsi="Arial" w:cs="Arial"/>
          <w:sz w:val="24"/>
        </w:rPr>
        <w:t xml:space="preserve"> meeting of the Member Sounding Board took place on </w:t>
      </w:r>
      <w:r w:rsidR="00555429">
        <w:rPr>
          <w:rFonts w:ascii="Arial" w:hAnsi="Arial" w:cs="Arial"/>
          <w:sz w:val="24"/>
        </w:rPr>
        <w:t>Wednesday 5</w:t>
      </w:r>
      <w:r w:rsidR="006A789B" w:rsidRPr="006A789B">
        <w:rPr>
          <w:rFonts w:ascii="Arial" w:hAnsi="Arial" w:cs="Arial"/>
          <w:sz w:val="24"/>
          <w:vertAlign w:val="superscript"/>
        </w:rPr>
        <w:t>th</w:t>
      </w:r>
      <w:r w:rsidR="006A789B">
        <w:rPr>
          <w:rFonts w:ascii="Arial" w:hAnsi="Arial" w:cs="Arial"/>
          <w:sz w:val="24"/>
        </w:rPr>
        <w:t xml:space="preserve"> </w:t>
      </w:r>
      <w:proofErr w:type="gramStart"/>
      <w:r w:rsidR="006A789B">
        <w:rPr>
          <w:rFonts w:ascii="Arial" w:hAnsi="Arial" w:cs="Arial"/>
          <w:sz w:val="24"/>
        </w:rPr>
        <w:t>A</w:t>
      </w:r>
      <w:r w:rsidR="00555429">
        <w:rPr>
          <w:rFonts w:ascii="Arial" w:hAnsi="Arial" w:cs="Arial"/>
          <w:sz w:val="24"/>
        </w:rPr>
        <w:t>ugust</w:t>
      </w:r>
      <w:proofErr w:type="gramEnd"/>
      <w:r w:rsidR="00770E6E">
        <w:rPr>
          <w:rFonts w:ascii="Arial" w:hAnsi="Arial" w:cs="Arial"/>
          <w:sz w:val="24"/>
        </w:rPr>
        <w:t xml:space="preserve"> and minutes of this meeting can be found </w:t>
      </w:r>
      <w:r w:rsidR="00D9084E">
        <w:rPr>
          <w:rFonts w:ascii="Arial" w:hAnsi="Arial" w:cs="Arial"/>
          <w:sz w:val="24"/>
        </w:rPr>
        <w:t xml:space="preserve">in Member Zone </w:t>
      </w:r>
      <w:r w:rsidR="00770E6E">
        <w:rPr>
          <w:rFonts w:ascii="Arial" w:hAnsi="Arial" w:cs="Arial"/>
          <w:sz w:val="24"/>
        </w:rPr>
        <w:t xml:space="preserve">under the </w:t>
      </w:r>
      <w:r w:rsidR="00EA4A91">
        <w:rPr>
          <w:rFonts w:ascii="Arial" w:hAnsi="Arial" w:cs="Arial"/>
          <w:b/>
          <w:sz w:val="24"/>
        </w:rPr>
        <w:t>Library</w:t>
      </w:r>
      <w:r w:rsidR="00770E6E">
        <w:rPr>
          <w:rFonts w:ascii="Arial" w:hAnsi="Arial" w:cs="Arial"/>
          <w:sz w:val="24"/>
        </w:rPr>
        <w:t xml:space="preserve"> grouped menu heading.</w:t>
      </w:r>
    </w:p>
    <w:p w14:paraId="0760E378" w14:textId="77777777" w:rsidR="0093092F" w:rsidRDefault="0093092F" w:rsidP="00217AE9">
      <w:pPr>
        <w:pStyle w:val="ListParagraph"/>
        <w:spacing w:after="240"/>
        <w:ind w:left="340"/>
        <w:jc w:val="center"/>
        <w:rPr>
          <w:rFonts w:ascii="Arial" w:eastAsia="Times New Roman" w:hAnsi="Arial" w:cs="Arial"/>
          <w:sz w:val="24"/>
          <w:lang w:val="en" w:eastAsia="en-GB"/>
        </w:rPr>
      </w:pPr>
      <w:bookmarkStart w:id="4" w:name="_Future_Developments"/>
      <w:bookmarkEnd w:id="4"/>
    </w:p>
    <w:p w14:paraId="2B031630" w14:textId="77777777" w:rsidR="00BE6BA1" w:rsidRPr="000830CE" w:rsidRDefault="00217AE9" w:rsidP="00217AE9">
      <w:pPr>
        <w:pStyle w:val="ListParagraph"/>
        <w:spacing w:after="240"/>
        <w:ind w:left="340"/>
        <w:jc w:val="center"/>
        <w:rPr>
          <w:rFonts w:ascii="Arial" w:eastAsia="Times New Roman" w:hAnsi="Arial" w:cs="Arial"/>
          <w:sz w:val="24"/>
          <w:lang w:val="en" w:eastAsia="en-GB"/>
        </w:rPr>
      </w:pPr>
      <w:r w:rsidRPr="000830CE">
        <w:rPr>
          <w:rFonts w:ascii="Arial" w:eastAsia="Times New Roman" w:hAnsi="Arial" w:cs="Arial"/>
          <w:sz w:val="24"/>
          <w:lang w:val="en" w:eastAsia="en-GB"/>
        </w:rPr>
        <w:t>----------------------------------------------------</w:t>
      </w:r>
    </w:p>
    <w:p w14:paraId="3076EDA1" w14:textId="77777777" w:rsidR="00BE6BA1" w:rsidRPr="000830CE" w:rsidRDefault="00BE6BA1" w:rsidP="00DB1B18">
      <w:pPr>
        <w:pStyle w:val="ListParagraph"/>
        <w:spacing w:after="240"/>
        <w:ind w:left="340"/>
        <w:jc w:val="both"/>
        <w:rPr>
          <w:rFonts w:ascii="Arial" w:eastAsia="Times New Roman" w:hAnsi="Arial" w:cs="Arial"/>
          <w:sz w:val="24"/>
          <w:lang w:val="en" w:eastAsia="en-GB"/>
        </w:rPr>
      </w:pPr>
    </w:p>
    <w:p w14:paraId="5D870A2F" w14:textId="77777777" w:rsidR="00D15877" w:rsidRPr="006E5ADD" w:rsidRDefault="00D15877" w:rsidP="00DB1B18">
      <w:pPr>
        <w:pStyle w:val="ListParagraph"/>
        <w:spacing w:after="240"/>
        <w:ind w:left="340"/>
        <w:jc w:val="both"/>
        <w:rPr>
          <w:rFonts w:ascii="Arial" w:hAnsi="Arial" w:cs="Arial"/>
          <w:b/>
          <w:color w:val="365F91" w:themeColor="accent1" w:themeShade="BF"/>
          <w:sz w:val="24"/>
        </w:rPr>
      </w:pPr>
      <w:r w:rsidRPr="000830CE">
        <w:rPr>
          <w:rFonts w:ascii="Arial" w:eastAsia="Times New Roman" w:hAnsi="Arial" w:cs="Arial"/>
          <w:sz w:val="24"/>
          <w:lang w:val="en" w:eastAsia="en-GB"/>
        </w:rPr>
        <w:t xml:space="preserve">If you require any further information or need </w:t>
      </w:r>
      <w:r w:rsidR="00217AE9" w:rsidRPr="000830CE">
        <w:rPr>
          <w:rFonts w:ascii="Arial" w:eastAsia="Times New Roman" w:hAnsi="Arial" w:cs="Arial"/>
          <w:sz w:val="24"/>
          <w:lang w:val="en" w:eastAsia="en-GB"/>
        </w:rPr>
        <w:t>any</w:t>
      </w:r>
      <w:r w:rsidRPr="000830CE">
        <w:rPr>
          <w:rFonts w:ascii="Arial" w:eastAsia="Times New Roman" w:hAnsi="Arial" w:cs="Arial"/>
          <w:sz w:val="24"/>
          <w:lang w:val="en" w:eastAsia="en-GB"/>
        </w:rPr>
        <w:t xml:space="preserve"> clarifications </w:t>
      </w:r>
      <w:r w:rsidR="00217AE9" w:rsidRPr="000830CE">
        <w:rPr>
          <w:rFonts w:ascii="Arial" w:eastAsia="Times New Roman" w:hAnsi="Arial" w:cs="Arial"/>
          <w:sz w:val="24"/>
          <w:lang w:val="en" w:eastAsia="en-GB"/>
        </w:rPr>
        <w:t xml:space="preserve">on the content of this Briefing, </w:t>
      </w:r>
      <w:r w:rsidRPr="000830CE">
        <w:rPr>
          <w:rFonts w:ascii="Arial" w:eastAsia="Times New Roman" w:hAnsi="Arial" w:cs="Arial"/>
          <w:sz w:val="24"/>
          <w:lang w:val="en" w:eastAsia="en-GB"/>
        </w:rPr>
        <w:t xml:space="preserve">please do not hesitate to contact </w:t>
      </w:r>
      <w:r w:rsidR="00F7638E" w:rsidRPr="000830CE">
        <w:rPr>
          <w:rFonts w:ascii="Arial" w:eastAsia="Times New Roman" w:hAnsi="Arial" w:cs="Arial"/>
          <w:sz w:val="24"/>
          <w:lang w:val="en" w:eastAsia="en-GB"/>
        </w:rPr>
        <w:t>Member Services</w:t>
      </w:r>
      <w:r w:rsidR="00F7638E">
        <w:rPr>
          <w:rFonts w:ascii="Arial" w:eastAsia="Times New Roman" w:hAnsi="Arial" w:cs="Arial"/>
          <w:color w:val="232323"/>
          <w:lang w:val="en" w:eastAsia="en-GB"/>
        </w:rPr>
        <w:t xml:space="preserve"> (</w:t>
      </w:r>
      <w:hyperlink r:id="rId20" w:history="1">
        <w:r w:rsidR="00F7638E" w:rsidRPr="005D0AD9">
          <w:rPr>
            <w:rStyle w:val="Hyperlink"/>
            <w:rFonts w:ascii="Arial" w:eastAsia="Times New Roman" w:hAnsi="Arial" w:cs="Arial"/>
            <w:lang w:val="en" w:eastAsia="en-GB"/>
          </w:rPr>
          <w:t>memberservicesteam@argyll-bute.gov.uk</w:t>
        </w:r>
      </w:hyperlink>
      <w:r w:rsidR="00F7638E">
        <w:rPr>
          <w:rFonts w:ascii="Arial" w:eastAsia="Times New Roman" w:hAnsi="Arial" w:cs="Arial"/>
          <w:color w:val="232323"/>
          <w:lang w:val="en" w:eastAsia="en-GB"/>
        </w:rPr>
        <w:t xml:space="preserve">, </w:t>
      </w:r>
      <w:r w:rsidR="00F7638E" w:rsidRPr="000830CE">
        <w:rPr>
          <w:rFonts w:ascii="Arial" w:eastAsia="Times New Roman" w:hAnsi="Arial" w:cs="Arial"/>
          <w:sz w:val="24"/>
          <w:lang w:val="en" w:eastAsia="en-GB"/>
        </w:rPr>
        <w:t>01546</w:t>
      </w:r>
      <w:r w:rsidR="00B67F97" w:rsidRPr="000830CE">
        <w:rPr>
          <w:rFonts w:ascii="Arial" w:eastAsia="Times New Roman" w:hAnsi="Arial" w:cs="Arial"/>
          <w:sz w:val="24"/>
          <w:lang w:val="en" w:eastAsia="en-GB"/>
        </w:rPr>
        <w:t xml:space="preserve"> 60 4305</w:t>
      </w:r>
      <w:r w:rsidR="00F7638E" w:rsidRPr="000830CE">
        <w:rPr>
          <w:rFonts w:ascii="Arial" w:eastAsia="Times New Roman" w:hAnsi="Arial" w:cs="Arial"/>
          <w:sz w:val="24"/>
          <w:lang w:val="en" w:eastAsia="en-GB"/>
        </w:rPr>
        <w:t xml:space="preserve">) or </w:t>
      </w:r>
      <w:r w:rsidRPr="000830CE">
        <w:rPr>
          <w:rFonts w:ascii="Arial" w:eastAsia="Times New Roman" w:hAnsi="Arial" w:cs="Arial"/>
          <w:sz w:val="24"/>
          <w:lang w:val="en" w:eastAsia="en-GB"/>
        </w:rPr>
        <w:t>Jamie Robertson (01586 555</w:t>
      </w:r>
      <w:r w:rsidR="008A574F">
        <w:rPr>
          <w:rFonts w:ascii="Arial" w:eastAsia="Times New Roman" w:hAnsi="Arial" w:cs="Arial"/>
          <w:sz w:val="24"/>
          <w:lang w:val="en" w:eastAsia="en-GB"/>
        </w:rPr>
        <w:t xml:space="preserve"> </w:t>
      </w:r>
      <w:r w:rsidRPr="000830CE">
        <w:rPr>
          <w:rFonts w:ascii="Arial" w:eastAsia="Times New Roman" w:hAnsi="Arial" w:cs="Arial"/>
          <w:sz w:val="24"/>
          <w:lang w:val="en" w:eastAsia="en-GB"/>
        </w:rPr>
        <w:t xml:space="preserve">202, </w:t>
      </w:r>
      <w:hyperlink r:id="rId21" w:history="1">
        <w:r w:rsidRPr="006E5ADD">
          <w:rPr>
            <w:rStyle w:val="Hyperlink"/>
            <w:rFonts w:ascii="Arial" w:eastAsia="Times New Roman" w:hAnsi="Arial" w:cs="Arial"/>
            <w:lang w:val="en" w:eastAsia="en-GB"/>
          </w:rPr>
          <w:t>jamie.robertson@argyll-bute.gov.uk</w:t>
        </w:r>
      </w:hyperlink>
      <w:r w:rsidRPr="006E5ADD">
        <w:rPr>
          <w:rFonts w:ascii="Arial" w:eastAsia="Times New Roman" w:hAnsi="Arial" w:cs="Arial"/>
          <w:color w:val="232323"/>
          <w:lang w:val="en" w:eastAsia="en-GB"/>
        </w:rPr>
        <w:t>).</w:t>
      </w:r>
    </w:p>
    <w:p w14:paraId="209E9EF8" w14:textId="77777777" w:rsidR="0088268A" w:rsidRDefault="0088268A" w:rsidP="00424B3D">
      <w:pPr>
        <w:pStyle w:val="PlainText"/>
        <w:ind w:left="284"/>
        <w:rPr>
          <w:rFonts w:ascii="Arial" w:eastAsia="Times New Roman" w:hAnsi="Arial" w:cs="Arial"/>
          <w:b/>
          <w:color w:val="232323"/>
          <w:sz w:val="28"/>
          <w:szCs w:val="28"/>
          <w:lang w:val="en" w:eastAsia="en-GB"/>
        </w:rPr>
      </w:pPr>
    </w:p>
    <w:p w14:paraId="0045472C" w14:textId="17CCD995" w:rsidR="0065024A" w:rsidRDefault="00910F18" w:rsidP="00424B3D">
      <w:pPr>
        <w:pStyle w:val="PlainText"/>
        <w:ind w:left="284"/>
        <w:rPr>
          <w:rFonts w:ascii="Arial" w:eastAsia="Times New Roman" w:hAnsi="Arial" w:cs="Arial"/>
          <w:b/>
          <w:color w:val="232323"/>
          <w:sz w:val="28"/>
          <w:szCs w:val="28"/>
          <w:lang w:val="en" w:eastAsia="en-GB"/>
        </w:rPr>
      </w:pPr>
      <w:r w:rsidRPr="00910F18">
        <w:rPr>
          <w:rFonts w:ascii="Arial" w:eastAsia="Times New Roman" w:hAnsi="Arial" w:cs="Arial"/>
          <w:b/>
          <w:color w:val="232323"/>
          <w:sz w:val="28"/>
          <w:szCs w:val="28"/>
          <w:lang w:val="en" w:eastAsia="en-GB"/>
        </w:rPr>
        <w:t>Bob Miller</w:t>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r>
      <w:r w:rsidR="00F7638E">
        <w:rPr>
          <w:rFonts w:ascii="Arial" w:eastAsia="Times New Roman" w:hAnsi="Arial" w:cs="Arial"/>
          <w:b/>
          <w:color w:val="232323"/>
          <w:sz w:val="28"/>
          <w:szCs w:val="28"/>
          <w:lang w:val="en" w:eastAsia="en-GB"/>
        </w:rPr>
        <w:tab/>
        <w:t xml:space="preserve">      </w:t>
      </w:r>
    </w:p>
    <w:p w14:paraId="7CC80380" w14:textId="7F166FC7" w:rsidR="00F7638E" w:rsidRPr="00F7638E" w:rsidRDefault="00F7638E" w:rsidP="00424B3D">
      <w:pPr>
        <w:pStyle w:val="PlainText"/>
        <w:ind w:left="284"/>
        <w:rPr>
          <w:rFonts w:ascii="Arial" w:eastAsia="Times New Roman" w:hAnsi="Arial" w:cs="Arial"/>
          <w:b/>
          <w:color w:val="232323"/>
          <w:sz w:val="24"/>
          <w:szCs w:val="24"/>
          <w:lang w:val="en" w:eastAsia="en-GB"/>
        </w:rPr>
      </w:pPr>
      <w:r w:rsidRPr="00F7638E">
        <w:rPr>
          <w:rFonts w:ascii="Arial" w:eastAsia="Times New Roman" w:hAnsi="Arial" w:cs="Arial"/>
          <w:b/>
          <w:color w:val="232323"/>
          <w:sz w:val="24"/>
          <w:szCs w:val="24"/>
          <w:lang w:val="en" w:eastAsia="en-GB"/>
        </w:rPr>
        <w:t>Customer Engagement Manager</w:t>
      </w:r>
      <w:r>
        <w:rPr>
          <w:rFonts w:ascii="Arial" w:eastAsia="Times New Roman" w:hAnsi="Arial" w:cs="Arial"/>
          <w:b/>
          <w:color w:val="232323"/>
          <w:sz w:val="24"/>
          <w:szCs w:val="24"/>
          <w:lang w:val="en" w:eastAsia="en-GB"/>
        </w:rPr>
        <w:tab/>
      </w:r>
      <w:r w:rsidR="00217AE9">
        <w:rPr>
          <w:rFonts w:ascii="Arial" w:eastAsia="Times New Roman" w:hAnsi="Arial" w:cs="Arial"/>
          <w:b/>
          <w:color w:val="232323"/>
          <w:sz w:val="24"/>
          <w:szCs w:val="24"/>
          <w:lang w:val="en" w:eastAsia="en-GB"/>
        </w:rPr>
        <w:t xml:space="preserve">                        </w:t>
      </w:r>
      <w:r w:rsidR="00217AE9">
        <w:rPr>
          <w:rFonts w:ascii="Arial" w:eastAsia="Times New Roman" w:hAnsi="Arial" w:cs="Arial"/>
          <w:b/>
          <w:color w:val="232323"/>
          <w:sz w:val="24"/>
          <w:szCs w:val="24"/>
          <w:lang w:val="en" w:eastAsia="en-GB"/>
        </w:rPr>
        <w:tab/>
      </w:r>
      <w:r>
        <w:rPr>
          <w:rFonts w:ascii="Arial" w:eastAsia="Times New Roman" w:hAnsi="Arial" w:cs="Arial"/>
          <w:b/>
          <w:color w:val="232323"/>
          <w:sz w:val="24"/>
          <w:szCs w:val="24"/>
          <w:lang w:val="en" w:eastAsia="en-GB"/>
        </w:rPr>
        <w:tab/>
        <w:t xml:space="preserve">       </w:t>
      </w:r>
    </w:p>
    <w:p w14:paraId="203B3F43" w14:textId="65276D9A" w:rsidR="00DB1B18" w:rsidRDefault="0093176B" w:rsidP="00481BB8">
      <w:pPr>
        <w:pStyle w:val="PlainText"/>
        <w:ind w:left="284"/>
        <w:rPr>
          <w:rFonts w:ascii="Arial" w:eastAsia="Times New Roman" w:hAnsi="Arial" w:cs="Arial"/>
          <w:b/>
          <w:color w:val="232323"/>
          <w:sz w:val="24"/>
          <w:szCs w:val="28"/>
          <w:lang w:val="en" w:eastAsia="en-GB"/>
        </w:rPr>
      </w:pPr>
      <w:r>
        <w:rPr>
          <w:rFonts w:ascii="Arial" w:eastAsia="Times New Roman" w:hAnsi="Arial" w:cs="Arial"/>
          <w:b/>
          <w:color w:val="232323"/>
          <w:sz w:val="24"/>
          <w:szCs w:val="28"/>
          <w:lang w:val="en" w:eastAsia="en-GB"/>
        </w:rPr>
        <w:t xml:space="preserve">September </w:t>
      </w:r>
      <w:r w:rsidR="006A789B">
        <w:rPr>
          <w:rFonts w:ascii="Arial" w:eastAsia="Times New Roman" w:hAnsi="Arial" w:cs="Arial"/>
          <w:b/>
          <w:color w:val="232323"/>
          <w:sz w:val="24"/>
          <w:szCs w:val="28"/>
          <w:lang w:val="en" w:eastAsia="en-GB"/>
        </w:rPr>
        <w:t>202</w:t>
      </w:r>
      <w:r>
        <w:rPr>
          <w:rFonts w:ascii="Arial" w:eastAsia="Times New Roman" w:hAnsi="Arial" w:cs="Arial"/>
          <w:b/>
          <w:color w:val="232323"/>
          <w:sz w:val="24"/>
          <w:szCs w:val="28"/>
          <w:lang w:val="en" w:eastAsia="en-GB"/>
        </w:rPr>
        <w:t>6</w:t>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F7638E">
        <w:rPr>
          <w:rFonts w:ascii="Arial" w:eastAsia="Times New Roman" w:hAnsi="Arial" w:cs="Arial"/>
          <w:b/>
          <w:color w:val="232323"/>
          <w:sz w:val="24"/>
          <w:szCs w:val="28"/>
          <w:lang w:val="en" w:eastAsia="en-GB"/>
        </w:rPr>
        <w:tab/>
      </w:r>
      <w:r w:rsidR="00536CA1">
        <w:rPr>
          <w:rFonts w:ascii="Arial" w:eastAsia="Times New Roman" w:hAnsi="Arial" w:cs="Arial"/>
          <w:b/>
          <w:color w:val="232323"/>
          <w:sz w:val="24"/>
          <w:szCs w:val="28"/>
          <w:lang w:val="en" w:eastAsia="en-GB"/>
        </w:rPr>
        <w:t xml:space="preserve">       </w:t>
      </w:r>
    </w:p>
    <w:p w14:paraId="2343AF1B" w14:textId="77777777" w:rsidR="00363F96" w:rsidRDefault="00363F96" w:rsidP="00481BB8">
      <w:pPr>
        <w:pStyle w:val="PlainText"/>
        <w:ind w:left="284"/>
        <w:rPr>
          <w:rFonts w:ascii="Arial" w:eastAsia="Times New Roman" w:hAnsi="Arial" w:cs="Arial"/>
          <w:b/>
          <w:color w:val="232323"/>
          <w:sz w:val="24"/>
          <w:szCs w:val="28"/>
          <w:lang w:val="en" w:eastAsia="en-GB"/>
        </w:rPr>
      </w:pPr>
    </w:p>
    <w:p w14:paraId="283A3109" w14:textId="77777777" w:rsidR="00363F96" w:rsidRDefault="00363F96" w:rsidP="00481BB8">
      <w:pPr>
        <w:pStyle w:val="PlainText"/>
        <w:ind w:left="284"/>
        <w:rPr>
          <w:rFonts w:ascii="Arial" w:eastAsia="Times New Roman" w:hAnsi="Arial" w:cs="Arial"/>
          <w:b/>
          <w:color w:val="232323"/>
          <w:sz w:val="24"/>
          <w:szCs w:val="28"/>
          <w:lang w:val="en" w:eastAsia="en-GB"/>
        </w:rPr>
      </w:pPr>
    </w:p>
    <w:p w14:paraId="2261A99C" w14:textId="77777777" w:rsidR="00363F96" w:rsidRPr="00DB1B18" w:rsidRDefault="00363F96" w:rsidP="00481BB8">
      <w:pPr>
        <w:pStyle w:val="PlainText"/>
        <w:ind w:left="284"/>
        <w:rPr>
          <w:rFonts w:ascii="Arial" w:eastAsia="Times New Roman" w:hAnsi="Arial" w:cs="Arial"/>
          <w:color w:val="232323"/>
          <w:sz w:val="24"/>
          <w:szCs w:val="28"/>
          <w:lang w:val="en" w:eastAsia="en-GB"/>
        </w:rPr>
      </w:pPr>
    </w:p>
    <w:sectPr w:rsidR="00363F96" w:rsidRPr="00DB1B18" w:rsidSect="00DB1B18">
      <w:headerReference w:type="even" r:id="rId22"/>
      <w:headerReference w:type="default" r:id="rId23"/>
      <w:headerReference w:type="first" r:id="rId24"/>
      <w:pgSz w:w="11906" w:h="16838"/>
      <w:pgMar w:top="567" w:right="849" w:bottom="568" w:left="567" w:header="708" w:footer="708" w:gutter="0"/>
      <w:pgBorders w:offsetFrom="page">
        <w:top w:val="single" w:sz="8" w:space="24" w:color="4F81BD" w:themeColor="accent1"/>
        <w:left w:val="single" w:sz="8" w:space="24" w:color="4F81BD" w:themeColor="accent1"/>
        <w:bottom w:val="single" w:sz="8" w:space="24" w:color="4F81BD" w:themeColor="accent1"/>
        <w:right w:val="single" w:sz="8"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C62C0" w14:textId="77777777" w:rsidR="00D90A3A" w:rsidRDefault="00D90A3A" w:rsidP="0087737A">
      <w:pPr>
        <w:spacing w:after="0" w:line="240" w:lineRule="auto"/>
      </w:pPr>
      <w:r>
        <w:separator/>
      </w:r>
    </w:p>
  </w:endnote>
  <w:endnote w:type="continuationSeparator" w:id="0">
    <w:p w14:paraId="6BBB1D3C" w14:textId="77777777" w:rsidR="00D90A3A" w:rsidRDefault="00D90A3A" w:rsidP="0087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453BE" w14:textId="77777777" w:rsidR="00D90A3A" w:rsidRDefault="00D90A3A" w:rsidP="0087737A">
      <w:pPr>
        <w:spacing w:after="0" w:line="240" w:lineRule="auto"/>
      </w:pPr>
      <w:r>
        <w:separator/>
      </w:r>
    </w:p>
  </w:footnote>
  <w:footnote w:type="continuationSeparator" w:id="0">
    <w:p w14:paraId="3CDEEF7E" w14:textId="77777777" w:rsidR="00D90A3A" w:rsidRDefault="00D90A3A" w:rsidP="00877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37F9" w14:textId="4855A680" w:rsidR="00555429" w:rsidRDefault="00555429">
    <w:pPr>
      <w:pStyle w:val="Header"/>
    </w:pPr>
    <w:r>
      <w:rPr>
        <w:noProof/>
      </w:rPr>
      <mc:AlternateContent>
        <mc:Choice Requires="wps">
          <w:drawing>
            <wp:anchor distT="0" distB="0" distL="0" distR="0" simplePos="0" relativeHeight="251659264" behindDoc="0" locked="0" layoutInCell="1" allowOverlap="1" wp14:anchorId="18E1561E" wp14:editId="6358A864">
              <wp:simplePos x="635" y="635"/>
              <wp:positionH relativeFrom="page">
                <wp:align>left</wp:align>
              </wp:positionH>
              <wp:positionV relativeFrom="page">
                <wp:align>top</wp:align>
              </wp:positionV>
              <wp:extent cx="1725295" cy="386715"/>
              <wp:effectExtent l="0" t="0" r="8255" b="13335"/>
              <wp:wrapNone/>
              <wp:docPr id="154236860" name="Text Box 14"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86715"/>
                      </a:xfrm>
                      <a:prstGeom prst="rect">
                        <a:avLst/>
                      </a:prstGeom>
                      <a:noFill/>
                      <a:ln>
                        <a:noFill/>
                      </a:ln>
                    </wps:spPr>
                    <wps:txbx>
                      <w:txbxContent>
                        <w:p w14:paraId="11D7F2B2" w14:textId="2486469F"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8E1561E" id="_x0000_t202" coordsize="21600,21600" o:spt="202" path="m,l,21600r21600,l21600,xe">
              <v:stroke joinstyle="miter"/>
              <v:path gradientshapeok="t" o:connecttype="rect"/>
            </v:shapetype>
            <v:shape id="Text Box 14" o:spid="_x0000_s1026" type="#_x0000_t202" alt="Classification: OFFICIAL" style="position:absolute;margin-left:0;margin-top:0;width:135.85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" filled="f" stroked="f">
              <v:textbox style="mso-fit-shape-to-text:t" inset="20pt,15pt,0,0">
                <w:txbxContent>
                  <w:p w14:paraId="11D7F2B2" w14:textId="2486469F"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17253" w14:textId="65246BEF" w:rsidR="00555429" w:rsidRDefault="00555429">
    <w:pPr>
      <w:pStyle w:val="Header"/>
    </w:pPr>
    <w:r>
      <w:rPr>
        <w:noProof/>
      </w:rPr>
      <mc:AlternateContent>
        <mc:Choice Requires="wps">
          <w:drawing>
            <wp:anchor distT="0" distB="0" distL="0" distR="0" simplePos="0" relativeHeight="251660288" behindDoc="0" locked="0" layoutInCell="1" allowOverlap="1" wp14:anchorId="414DA0D1" wp14:editId="4E1C4E9D">
              <wp:simplePos x="361950" y="450850"/>
              <wp:positionH relativeFrom="page">
                <wp:align>left</wp:align>
              </wp:positionH>
              <wp:positionV relativeFrom="page">
                <wp:align>top</wp:align>
              </wp:positionV>
              <wp:extent cx="1725295" cy="386715"/>
              <wp:effectExtent l="0" t="0" r="8255" b="13335"/>
              <wp:wrapNone/>
              <wp:docPr id="560041189" name="Text Box 15"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86715"/>
                      </a:xfrm>
                      <a:prstGeom prst="rect">
                        <a:avLst/>
                      </a:prstGeom>
                      <a:noFill/>
                      <a:ln>
                        <a:noFill/>
                      </a:ln>
                    </wps:spPr>
                    <wps:txbx>
                      <w:txbxContent>
                        <w:p w14:paraId="1A788A94" w14:textId="1D690D95"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4DA0D1" id="_x0000_t202" coordsize="21600,21600" o:spt="202" path="m,l,21600r21600,l21600,xe">
              <v:stroke joinstyle="miter"/>
              <v:path gradientshapeok="t" o:connecttype="rect"/>
            </v:shapetype>
            <v:shape id="Text Box 15" o:spid="_x0000_s1027" type="#_x0000_t202" alt="Classification: OFFICIAL" style="position:absolute;margin-left:0;margin-top:0;width:135.85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" filled="f" stroked="f">
              <v:textbox style="mso-fit-shape-to-text:t" inset="20pt,15pt,0,0">
                <w:txbxContent>
                  <w:p w14:paraId="1A788A94" w14:textId="1D690D95"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A5D5" w14:textId="583DA8C6" w:rsidR="00555429" w:rsidRDefault="00555429">
    <w:pPr>
      <w:pStyle w:val="Header"/>
    </w:pPr>
    <w:r>
      <w:rPr>
        <w:noProof/>
      </w:rPr>
      <mc:AlternateContent>
        <mc:Choice Requires="wps">
          <w:drawing>
            <wp:anchor distT="0" distB="0" distL="0" distR="0" simplePos="0" relativeHeight="251658240" behindDoc="0" locked="0" layoutInCell="1" allowOverlap="1" wp14:anchorId="50809F60" wp14:editId="74D6A9E4">
              <wp:simplePos x="635" y="635"/>
              <wp:positionH relativeFrom="page">
                <wp:align>left</wp:align>
              </wp:positionH>
              <wp:positionV relativeFrom="page">
                <wp:align>top</wp:align>
              </wp:positionV>
              <wp:extent cx="1725295" cy="386715"/>
              <wp:effectExtent l="0" t="0" r="8255" b="13335"/>
              <wp:wrapNone/>
              <wp:docPr id="385843892" name="Text Box 13"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86715"/>
                      </a:xfrm>
                      <a:prstGeom prst="rect">
                        <a:avLst/>
                      </a:prstGeom>
                      <a:noFill/>
                      <a:ln>
                        <a:noFill/>
                      </a:ln>
                    </wps:spPr>
                    <wps:txbx>
                      <w:txbxContent>
                        <w:p w14:paraId="73DE8818" w14:textId="3B18033F"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809F60" id="_x0000_t202" coordsize="21600,21600" o:spt="202" path="m,l,21600r21600,l21600,xe">
              <v:stroke joinstyle="miter"/>
              <v:path gradientshapeok="t" o:connecttype="rect"/>
            </v:shapetype>
            <v:shape id="Text Box 13" o:spid="_x0000_s1028" type="#_x0000_t202" alt="Classification: OFFICIAL" style="position:absolute;margin-left:0;margin-top:0;width:135.85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" filled="f" stroked="f">
              <v:textbox style="mso-fit-shape-to-text:t" inset="20pt,15pt,0,0">
                <w:txbxContent>
                  <w:p w14:paraId="73DE8818" w14:textId="3B18033F" w:rsidR="00555429" w:rsidRPr="00555429" w:rsidRDefault="00555429" w:rsidP="00555429">
                    <w:pPr>
                      <w:spacing w:after="0"/>
                      <w:rPr>
                        <w:rFonts w:ascii="Aptos" w:eastAsia="Aptos" w:hAnsi="Aptos" w:cs="Aptos"/>
                        <w:noProof/>
                        <w:color w:val="0000FF"/>
                      </w:rPr>
                    </w:pPr>
                    <w:r w:rsidRPr="00555429">
                      <w:rPr>
                        <w:rFonts w:ascii="Aptos" w:eastAsia="Aptos" w:hAnsi="Aptos" w:cs="Aptos"/>
                        <w:noProof/>
                        <w:color w:val="0000FF"/>
                      </w:rPr>
                      <w:t>Classification: 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0387"/>
    <w:multiLevelType w:val="hybridMultilevel"/>
    <w:tmpl w:val="0FC438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01D15D2B"/>
    <w:multiLevelType w:val="hybridMultilevel"/>
    <w:tmpl w:val="1B3E9EB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 w15:restartNumberingAfterBreak="0">
    <w:nsid w:val="0AB735FE"/>
    <w:multiLevelType w:val="hybridMultilevel"/>
    <w:tmpl w:val="79123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34700"/>
    <w:multiLevelType w:val="hybridMultilevel"/>
    <w:tmpl w:val="0F580FD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0B0F7A2A"/>
    <w:multiLevelType w:val="hybridMultilevel"/>
    <w:tmpl w:val="BB5C343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0C0D7160"/>
    <w:multiLevelType w:val="hybridMultilevel"/>
    <w:tmpl w:val="734CA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6B51AD"/>
    <w:multiLevelType w:val="hybridMultilevel"/>
    <w:tmpl w:val="5AD06D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AE27F1"/>
    <w:multiLevelType w:val="hybridMultilevel"/>
    <w:tmpl w:val="1AD84B5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8" w15:restartNumberingAfterBreak="0">
    <w:nsid w:val="14D61923"/>
    <w:multiLevelType w:val="multilevel"/>
    <w:tmpl w:val="17A6C350"/>
    <w:lvl w:ilvl="0">
      <w:start w:val="1"/>
      <w:numFmt w:val="decimal"/>
      <w:lvlText w:val="%1."/>
      <w:lvlJc w:val="left"/>
      <w:pPr>
        <w:ind w:left="360" w:hanging="360"/>
      </w:pPr>
      <w:rPr>
        <w:rFonts w:hint="default"/>
        <w:b/>
        <w:color w:val="365F91" w:themeColor="accent1" w:themeShade="BF"/>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002A0B"/>
    <w:multiLevelType w:val="hybridMultilevel"/>
    <w:tmpl w:val="9E464C0A"/>
    <w:lvl w:ilvl="0" w:tplc="90581778">
      <w:start w:val="1"/>
      <w:numFmt w:val="decimal"/>
      <w:lvlText w:val="%1."/>
      <w:lvlJc w:val="left"/>
      <w:pPr>
        <w:ind w:left="720" w:hanging="360"/>
      </w:pPr>
      <w:rPr>
        <w:rFonts w:ascii="Arial" w:hAnsi="Arial" w:cs="Arial"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870DB7"/>
    <w:multiLevelType w:val="hybridMultilevel"/>
    <w:tmpl w:val="5464FC24"/>
    <w:lvl w:ilvl="0" w:tplc="0C16009A">
      <w:numFmt w:val="bullet"/>
      <w:lvlText w:val="-"/>
      <w:lvlJc w:val="left"/>
      <w:pPr>
        <w:ind w:left="717" w:hanging="360"/>
      </w:pPr>
      <w:rPr>
        <w:rFonts w:ascii="Arial" w:eastAsiaTheme="minorHAnsi" w:hAnsi="Arial" w:cs="Aria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1A056778"/>
    <w:multiLevelType w:val="hybridMultilevel"/>
    <w:tmpl w:val="513272EE"/>
    <w:lvl w:ilvl="0" w:tplc="9D043240">
      <w:start w:val="1"/>
      <w:numFmt w:val="decimal"/>
      <w:lvlText w:val="%1."/>
      <w:lvlJc w:val="left"/>
      <w:pPr>
        <w:ind w:left="720" w:hanging="360"/>
      </w:pPr>
      <w:rPr>
        <w:rFonts w:hint="default"/>
        <w:b/>
        <w:color w:val="365F91" w:themeColor="accent1" w:themeShade="BF"/>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8F4A67"/>
    <w:multiLevelType w:val="hybridMultilevel"/>
    <w:tmpl w:val="0CE2A72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3" w15:restartNumberingAfterBreak="0">
    <w:nsid w:val="1D9358D3"/>
    <w:multiLevelType w:val="hybridMultilevel"/>
    <w:tmpl w:val="DCCAD676"/>
    <w:lvl w:ilvl="0" w:tplc="07C0A19C">
      <w:start w:val="1"/>
      <w:numFmt w:val="decimal"/>
      <w:lvlText w:val="%1."/>
      <w:lvlJc w:val="left"/>
      <w:pPr>
        <w:ind w:left="644" w:hanging="360"/>
      </w:pPr>
      <w:rPr>
        <w:rFonts w:hint="default"/>
        <w:b/>
        <w:color w:val="365F91" w:themeColor="accent1" w:themeShade="BF"/>
        <w:sz w:val="24"/>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21050459"/>
    <w:multiLevelType w:val="hybridMultilevel"/>
    <w:tmpl w:val="5CDCD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6572E"/>
    <w:multiLevelType w:val="multilevel"/>
    <w:tmpl w:val="0809001F"/>
    <w:lvl w:ilvl="0">
      <w:start w:val="1"/>
      <w:numFmt w:val="decimal"/>
      <w:lvlText w:val="%1."/>
      <w:lvlJc w:val="left"/>
      <w:pPr>
        <w:ind w:left="360" w:hanging="360"/>
      </w:pPr>
      <w:rPr>
        <w:rFonts w:hint="default"/>
        <w:b/>
        <w:color w:val="365F91" w:themeColor="accent1" w:themeShade="BF"/>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8F2D3A"/>
    <w:multiLevelType w:val="hybridMultilevel"/>
    <w:tmpl w:val="75D4B5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274D00"/>
    <w:multiLevelType w:val="hybridMultilevel"/>
    <w:tmpl w:val="7764A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E37CE"/>
    <w:multiLevelType w:val="hybridMultilevel"/>
    <w:tmpl w:val="4322D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56EA"/>
    <w:multiLevelType w:val="hybridMultilevel"/>
    <w:tmpl w:val="54025ECE"/>
    <w:lvl w:ilvl="0" w:tplc="2EC0EAA6">
      <w:start w:val="1"/>
      <w:numFmt w:val="bullet"/>
      <w:lvlText w:val=""/>
      <w:lvlJc w:val="center"/>
      <w:pPr>
        <w:ind w:left="717" w:hanging="360"/>
      </w:pPr>
      <w:rPr>
        <w:rFonts w:ascii="Symbol" w:hAnsi="Symbol" w:hint="default"/>
        <w:color w:val="auto"/>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15:restartNumberingAfterBreak="0">
    <w:nsid w:val="450B0035"/>
    <w:multiLevelType w:val="hybridMultilevel"/>
    <w:tmpl w:val="216A3E72"/>
    <w:lvl w:ilvl="0" w:tplc="7C8A3B08">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1" w15:restartNumberingAfterBreak="0">
    <w:nsid w:val="47026C30"/>
    <w:multiLevelType w:val="hybridMultilevel"/>
    <w:tmpl w:val="663447F2"/>
    <w:lvl w:ilvl="0" w:tplc="08090001">
      <w:start w:val="1"/>
      <w:numFmt w:val="bullet"/>
      <w:lvlText w:val=""/>
      <w:lvlJc w:val="left"/>
      <w:pPr>
        <w:ind w:left="122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2" w15:restartNumberingAfterBreak="0">
    <w:nsid w:val="501B5697"/>
    <w:multiLevelType w:val="hybridMultilevel"/>
    <w:tmpl w:val="480C4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33A1749"/>
    <w:multiLevelType w:val="hybridMultilevel"/>
    <w:tmpl w:val="EAB265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AF061EE"/>
    <w:multiLevelType w:val="hybridMultilevel"/>
    <w:tmpl w:val="590A3F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CD1E82"/>
    <w:multiLevelType w:val="hybridMultilevel"/>
    <w:tmpl w:val="FEEE90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19B416A"/>
    <w:multiLevelType w:val="hybridMultilevel"/>
    <w:tmpl w:val="6324F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EA2A6B"/>
    <w:multiLevelType w:val="hybridMultilevel"/>
    <w:tmpl w:val="0616D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461F1B"/>
    <w:multiLevelType w:val="hybridMultilevel"/>
    <w:tmpl w:val="1204718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9" w15:restartNumberingAfterBreak="0">
    <w:nsid w:val="669C480A"/>
    <w:multiLevelType w:val="hybridMultilevel"/>
    <w:tmpl w:val="4FFE2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A3452B"/>
    <w:multiLevelType w:val="hybridMultilevel"/>
    <w:tmpl w:val="8FAE99C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1" w15:restartNumberingAfterBreak="0">
    <w:nsid w:val="70D5712E"/>
    <w:multiLevelType w:val="hybridMultilevel"/>
    <w:tmpl w:val="A1A8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655369"/>
    <w:multiLevelType w:val="multilevel"/>
    <w:tmpl w:val="17A6C350"/>
    <w:lvl w:ilvl="0">
      <w:start w:val="1"/>
      <w:numFmt w:val="decimal"/>
      <w:lvlText w:val="%1."/>
      <w:lvlJc w:val="left"/>
      <w:pPr>
        <w:ind w:left="360" w:hanging="360"/>
      </w:pPr>
      <w:rPr>
        <w:rFonts w:hint="default"/>
        <w:b/>
        <w:color w:val="365F91" w:themeColor="accent1" w:themeShade="BF"/>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2660717"/>
    <w:multiLevelType w:val="hybridMultilevel"/>
    <w:tmpl w:val="633EA09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4" w15:restartNumberingAfterBreak="0">
    <w:nsid w:val="767821A2"/>
    <w:multiLevelType w:val="hybridMultilevel"/>
    <w:tmpl w:val="DFBCE6D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5" w15:restartNumberingAfterBreak="0">
    <w:nsid w:val="790E575B"/>
    <w:multiLevelType w:val="hybridMultilevel"/>
    <w:tmpl w:val="EB1A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426021"/>
    <w:multiLevelType w:val="hybridMultilevel"/>
    <w:tmpl w:val="598236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B9258A7"/>
    <w:multiLevelType w:val="hybridMultilevel"/>
    <w:tmpl w:val="E034CB5A"/>
    <w:lvl w:ilvl="0" w:tplc="34AAE6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8168865">
    <w:abstractNumId w:val="17"/>
  </w:num>
  <w:num w:numId="2" w16cid:durableId="293994901">
    <w:abstractNumId w:val="35"/>
  </w:num>
  <w:num w:numId="3" w16cid:durableId="37050681">
    <w:abstractNumId w:val="5"/>
  </w:num>
  <w:num w:numId="4" w16cid:durableId="1403062490">
    <w:abstractNumId w:val="16"/>
  </w:num>
  <w:num w:numId="5" w16cid:durableId="1450122068">
    <w:abstractNumId w:val="27"/>
  </w:num>
  <w:num w:numId="6" w16cid:durableId="1555582142">
    <w:abstractNumId w:val="26"/>
  </w:num>
  <w:num w:numId="7" w16cid:durableId="1180388040">
    <w:abstractNumId w:val="15"/>
  </w:num>
  <w:num w:numId="8" w16cid:durableId="126898820">
    <w:abstractNumId w:val="11"/>
  </w:num>
  <w:num w:numId="9" w16cid:durableId="1895702433">
    <w:abstractNumId w:val="7"/>
  </w:num>
  <w:num w:numId="10" w16cid:durableId="1013386983">
    <w:abstractNumId w:val="21"/>
  </w:num>
  <w:num w:numId="11" w16cid:durableId="2126004037">
    <w:abstractNumId w:val="14"/>
  </w:num>
  <w:num w:numId="12" w16cid:durableId="107630003">
    <w:abstractNumId w:val="12"/>
  </w:num>
  <w:num w:numId="13" w16cid:durableId="1266231218">
    <w:abstractNumId w:val="33"/>
  </w:num>
  <w:num w:numId="14" w16cid:durableId="216011738">
    <w:abstractNumId w:val="34"/>
  </w:num>
  <w:num w:numId="15" w16cid:durableId="2097942056">
    <w:abstractNumId w:val="1"/>
  </w:num>
  <w:num w:numId="16" w16cid:durableId="1623070427">
    <w:abstractNumId w:val="0"/>
  </w:num>
  <w:num w:numId="17" w16cid:durableId="1927567906">
    <w:abstractNumId w:val="13"/>
  </w:num>
  <w:num w:numId="18" w16cid:durableId="456339938">
    <w:abstractNumId w:val="28"/>
  </w:num>
  <w:num w:numId="19" w16cid:durableId="1245992235">
    <w:abstractNumId w:val="8"/>
  </w:num>
  <w:num w:numId="20" w16cid:durableId="20714201">
    <w:abstractNumId w:val="36"/>
  </w:num>
  <w:num w:numId="21" w16cid:durableId="50884294">
    <w:abstractNumId w:val="37"/>
  </w:num>
  <w:num w:numId="22" w16cid:durableId="987562271">
    <w:abstractNumId w:val="24"/>
  </w:num>
  <w:num w:numId="23" w16cid:durableId="1979334251">
    <w:abstractNumId w:val="23"/>
  </w:num>
  <w:num w:numId="24" w16cid:durableId="1314946798">
    <w:abstractNumId w:val="6"/>
  </w:num>
  <w:num w:numId="25" w16cid:durableId="1242061779">
    <w:abstractNumId w:val="2"/>
  </w:num>
  <w:num w:numId="26" w16cid:durableId="1455440464">
    <w:abstractNumId w:val="4"/>
  </w:num>
  <w:num w:numId="27" w16cid:durableId="1854761297">
    <w:abstractNumId w:val="18"/>
  </w:num>
  <w:num w:numId="28" w16cid:durableId="19032464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869597">
    <w:abstractNumId w:val="29"/>
  </w:num>
  <w:num w:numId="30" w16cid:durableId="1652099559">
    <w:abstractNumId w:val="32"/>
  </w:num>
  <w:num w:numId="31" w16cid:durableId="445269163">
    <w:abstractNumId w:val="30"/>
  </w:num>
  <w:num w:numId="32" w16cid:durableId="829372484">
    <w:abstractNumId w:val="31"/>
  </w:num>
  <w:num w:numId="33" w16cid:durableId="674382708">
    <w:abstractNumId w:val="22"/>
  </w:num>
  <w:num w:numId="34" w16cid:durableId="2140760423">
    <w:abstractNumId w:val="9"/>
  </w:num>
  <w:num w:numId="35" w16cid:durableId="372267058">
    <w:abstractNumId w:val="3"/>
  </w:num>
  <w:num w:numId="36" w16cid:durableId="1077435115">
    <w:abstractNumId w:val="10"/>
  </w:num>
  <w:num w:numId="37" w16cid:durableId="329604869">
    <w:abstractNumId w:val="19"/>
  </w:num>
  <w:num w:numId="38" w16cid:durableId="6864415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4A1"/>
    <w:rsid w:val="00016E5A"/>
    <w:rsid w:val="000207CA"/>
    <w:rsid w:val="00045944"/>
    <w:rsid w:val="0005127C"/>
    <w:rsid w:val="000546EA"/>
    <w:rsid w:val="00056FC4"/>
    <w:rsid w:val="000830CE"/>
    <w:rsid w:val="00091AFA"/>
    <w:rsid w:val="000A764D"/>
    <w:rsid w:val="000D1022"/>
    <w:rsid w:val="001103C0"/>
    <w:rsid w:val="00112425"/>
    <w:rsid w:val="001130CA"/>
    <w:rsid w:val="00113660"/>
    <w:rsid w:val="00113B2A"/>
    <w:rsid w:val="00131D53"/>
    <w:rsid w:val="00140A3C"/>
    <w:rsid w:val="00155F32"/>
    <w:rsid w:val="001652EC"/>
    <w:rsid w:val="001678BA"/>
    <w:rsid w:val="001746FA"/>
    <w:rsid w:val="0017552D"/>
    <w:rsid w:val="00183F0E"/>
    <w:rsid w:val="00191A20"/>
    <w:rsid w:val="00193C66"/>
    <w:rsid w:val="00196F6F"/>
    <w:rsid w:val="00197FF2"/>
    <w:rsid w:val="001D501B"/>
    <w:rsid w:val="001E154F"/>
    <w:rsid w:val="001F487B"/>
    <w:rsid w:val="001F6C5E"/>
    <w:rsid w:val="002051A6"/>
    <w:rsid w:val="00205660"/>
    <w:rsid w:val="002110D7"/>
    <w:rsid w:val="00213AC6"/>
    <w:rsid w:val="00217AE9"/>
    <w:rsid w:val="00222926"/>
    <w:rsid w:val="00223B9E"/>
    <w:rsid w:val="00226DE6"/>
    <w:rsid w:val="00231AAB"/>
    <w:rsid w:val="00234B30"/>
    <w:rsid w:val="002356DE"/>
    <w:rsid w:val="00237CE1"/>
    <w:rsid w:val="002544A1"/>
    <w:rsid w:val="00255F38"/>
    <w:rsid w:val="00265B34"/>
    <w:rsid w:val="00273A41"/>
    <w:rsid w:val="0027435D"/>
    <w:rsid w:val="002759D2"/>
    <w:rsid w:val="00276502"/>
    <w:rsid w:val="002773B2"/>
    <w:rsid w:val="00282A08"/>
    <w:rsid w:val="00293C95"/>
    <w:rsid w:val="002A0178"/>
    <w:rsid w:val="002A09B4"/>
    <w:rsid w:val="002C144D"/>
    <w:rsid w:val="002C2D4F"/>
    <w:rsid w:val="002C5F5A"/>
    <w:rsid w:val="002C5FEA"/>
    <w:rsid w:val="002D44FF"/>
    <w:rsid w:val="002E00D4"/>
    <w:rsid w:val="002E646E"/>
    <w:rsid w:val="00300613"/>
    <w:rsid w:val="00303461"/>
    <w:rsid w:val="003104B2"/>
    <w:rsid w:val="00312EA8"/>
    <w:rsid w:val="00323FF5"/>
    <w:rsid w:val="00326E00"/>
    <w:rsid w:val="00331FC3"/>
    <w:rsid w:val="00337E0F"/>
    <w:rsid w:val="00352C04"/>
    <w:rsid w:val="00353BF7"/>
    <w:rsid w:val="00363F96"/>
    <w:rsid w:val="00364BE7"/>
    <w:rsid w:val="003743A9"/>
    <w:rsid w:val="0038247A"/>
    <w:rsid w:val="003946DE"/>
    <w:rsid w:val="003948DE"/>
    <w:rsid w:val="00395794"/>
    <w:rsid w:val="003A4D6C"/>
    <w:rsid w:val="003A5C9A"/>
    <w:rsid w:val="003B09B5"/>
    <w:rsid w:val="003B62AD"/>
    <w:rsid w:val="003D367A"/>
    <w:rsid w:val="003D6B75"/>
    <w:rsid w:val="003D7F1B"/>
    <w:rsid w:val="00405A00"/>
    <w:rsid w:val="00405D58"/>
    <w:rsid w:val="00406B8D"/>
    <w:rsid w:val="00414B2E"/>
    <w:rsid w:val="00421BA4"/>
    <w:rsid w:val="004242B8"/>
    <w:rsid w:val="00424B3D"/>
    <w:rsid w:val="00425889"/>
    <w:rsid w:val="004519B9"/>
    <w:rsid w:val="00452A4A"/>
    <w:rsid w:val="004554DA"/>
    <w:rsid w:val="0046071C"/>
    <w:rsid w:val="004609C0"/>
    <w:rsid w:val="004625A8"/>
    <w:rsid w:val="00465674"/>
    <w:rsid w:val="00474B7A"/>
    <w:rsid w:val="00481BB8"/>
    <w:rsid w:val="004A0035"/>
    <w:rsid w:val="004B0358"/>
    <w:rsid w:val="004B03A0"/>
    <w:rsid w:val="004B4E28"/>
    <w:rsid w:val="004B6CF7"/>
    <w:rsid w:val="004C6578"/>
    <w:rsid w:val="004D26C0"/>
    <w:rsid w:val="004F02EA"/>
    <w:rsid w:val="0050771D"/>
    <w:rsid w:val="00516F98"/>
    <w:rsid w:val="0052316B"/>
    <w:rsid w:val="00533D83"/>
    <w:rsid w:val="00536CA1"/>
    <w:rsid w:val="005462EB"/>
    <w:rsid w:val="00554EEB"/>
    <w:rsid w:val="00555429"/>
    <w:rsid w:val="005562D5"/>
    <w:rsid w:val="00561C81"/>
    <w:rsid w:val="005658E5"/>
    <w:rsid w:val="005706A5"/>
    <w:rsid w:val="00571C1E"/>
    <w:rsid w:val="00581000"/>
    <w:rsid w:val="005922B6"/>
    <w:rsid w:val="005B0576"/>
    <w:rsid w:val="005B7969"/>
    <w:rsid w:val="005C491E"/>
    <w:rsid w:val="005F50B0"/>
    <w:rsid w:val="005F6694"/>
    <w:rsid w:val="006075E4"/>
    <w:rsid w:val="00615680"/>
    <w:rsid w:val="00620A3A"/>
    <w:rsid w:val="00620C09"/>
    <w:rsid w:val="00621133"/>
    <w:rsid w:val="00624E8B"/>
    <w:rsid w:val="00630ACD"/>
    <w:rsid w:val="00637B70"/>
    <w:rsid w:val="00645265"/>
    <w:rsid w:val="00646F23"/>
    <w:rsid w:val="0065024A"/>
    <w:rsid w:val="00650CF9"/>
    <w:rsid w:val="006523FE"/>
    <w:rsid w:val="00652488"/>
    <w:rsid w:val="00653263"/>
    <w:rsid w:val="00671AC7"/>
    <w:rsid w:val="00676ADD"/>
    <w:rsid w:val="00683328"/>
    <w:rsid w:val="006907E3"/>
    <w:rsid w:val="00696798"/>
    <w:rsid w:val="006A1704"/>
    <w:rsid w:val="006A789B"/>
    <w:rsid w:val="006C356C"/>
    <w:rsid w:val="006D5953"/>
    <w:rsid w:val="006D6AE4"/>
    <w:rsid w:val="006E08DA"/>
    <w:rsid w:val="006E2E30"/>
    <w:rsid w:val="006E5ADD"/>
    <w:rsid w:val="006F4947"/>
    <w:rsid w:val="006F4ABE"/>
    <w:rsid w:val="006F6995"/>
    <w:rsid w:val="00735B92"/>
    <w:rsid w:val="00753227"/>
    <w:rsid w:val="00760C8C"/>
    <w:rsid w:val="0076402A"/>
    <w:rsid w:val="0076435C"/>
    <w:rsid w:val="00770E6E"/>
    <w:rsid w:val="007742F1"/>
    <w:rsid w:val="0078022C"/>
    <w:rsid w:val="007919BA"/>
    <w:rsid w:val="00792D68"/>
    <w:rsid w:val="00794C59"/>
    <w:rsid w:val="007A02C1"/>
    <w:rsid w:val="007A6A7D"/>
    <w:rsid w:val="007B0A3D"/>
    <w:rsid w:val="007B20D1"/>
    <w:rsid w:val="007B4BBD"/>
    <w:rsid w:val="007D0F0C"/>
    <w:rsid w:val="007D740F"/>
    <w:rsid w:val="007E0DA1"/>
    <w:rsid w:val="007E0E83"/>
    <w:rsid w:val="007E30E5"/>
    <w:rsid w:val="007E7C65"/>
    <w:rsid w:val="007F285A"/>
    <w:rsid w:val="008135E6"/>
    <w:rsid w:val="008150E8"/>
    <w:rsid w:val="0083003F"/>
    <w:rsid w:val="0084152D"/>
    <w:rsid w:val="0084201A"/>
    <w:rsid w:val="00843CB5"/>
    <w:rsid w:val="008469A7"/>
    <w:rsid w:val="00847F69"/>
    <w:rsid w:val="0086467B"/>
    <w:rsid w:val="0087737A"/>
    <w:rsid w:val="008804B5"/>
    <w:rsid w:val="0088268A"/>
    <w:rsid w:val="00894C4E"/>
    <w:rsid w:val="008A473C"/>
    <w:rsid w:val="008A574F"/>
    <w:rsid w:val="008A59C0"/>
    <w:rsid w:val="008C715E"/>
    <w:rsid w:val="008C7B8C"/>
    <w:rsid w:val="008E25CD"/>
    <w:rsid w:val="008E46A8"/>
    <w:rsid w:val="008F39FF"/>
    <w:rsid w:val="008F6DC5"/>
    <w:rsid w:val="00910F18"/>
    <w:rsid w:val="009165B3"/>
    <w:rsid w:val="00917DEA"/>
    <w:rsid w:val="0092020B"/>
    <w:rsid w:val="009249C3"/>
    <w:rsid w:val="0092700F"/>
    <w:rsid w:val="0093092F"/>
    <w:rsid w:val="0093176B"/>
    <w:rsid w:val="00933985"/>
    <w:rsid w:val="00940CCB"/>
    <w:rsid w:val="00944ABF"/>
    <w:rsid w:val="0099048F"/>
    <w:rsid w:val="009B7448"/>
    <w:rsid w:val="009C3824"/>
    <w:rsid w:val="009C516E"/>
    <w:rsid w:val="009C563A"/>
    <w:rsid w:val="009C6930"/>
    <w:rsid w:val="009D46E3"/>
    <w:rsid w:val="009E2B13"/>
    <w:rsid w:val="009E483E"/>
    <w:rsid w:val="009E7934"/>
    <w:rsid w:val="009F6D5F"/>
    <w:rsid w:val="00A231B1"/>
    <w:rsid w:val="00A249FE"/>
    <w:rsid w:val="00A263B3"/>
    <w:rsid w:val="00A537CD"/>
    <w:rsid w:val="00A7061D"/>
    <w:rsid w:val="00A73655"/>
    <w:rsid w:val="00A75084"/>
    <w:rsid w:val="00AB1C22"/>
    <w:rsid w:val="00AB2F2F"/>
    <w:rsid w:val="00AD3E2B"/>
    <w:rsid w:val="00AE3F0D"/>
    <w:rsid w:val="00AE50E8"/>
    <w:rsid w:val="00B05EC0"/>
    <w:rsid w:val="00B25A92"/>
    <w:rsid w:val="00B42A9A"/>
    <w:rsid w:val="00B513BD"/>
    <w:rsid w:val="00B51BD5"/>
    <w:rsid w:val="00B5744F"/>
    <w:rsid w:val="00B6346E"/>
    <w:rsid w:val="00B67680"/>
    <w:rsid w:val="00B67F97"/>
    <w:rsid w:val="00B76AA5"/>
    <w:rsid w:val="00B80056"/>
    <w:rsid w:val="00BA41CD"/>
    <w:rsid w:val="00BB6839"/>
    <w:rsid w:val="00BC6375"/>
    <w:rsid w:val="00BD5F5F"/>
    <w:rsid w:val="00BE17FD"/>
    <w:rsid w:val="00BE6BA1"/>
    <w:rsid w:val="00BF3BCD"/>
    <w:rsid w:val="00C0359A"/>
    <w:rsid w:val="00C112C8"/>
    <w:rsid w:val="00C13872"/>
    <w:rsid w:val="00C17E02"/>
    <w:rsid w:val="00C203C8"/>
    <w:rsid w:val="00C21B1C"/>
    <w:rsid w:val="00C2658D"/>
    <w:rsid w:val="00C304A7"/>
    <w:rsid w:val="00C36FEC"/>
    <w:rsid w:val="00C44A1C"/>
    <w:rsid w:val="00C92A56"/>
    <w:rsid w:val="00CA14A7"/>
    <w:rsid w:val="00CA7D34"/>
    <w:rsid w:val="00CC0A31"/>
    <w:rsid w:val="00CE27C2"/>
    <w:rsid w:val="00CF00C9"/>
    <w:rsid w:val="00D04523"/>
    <w:rsid w:val="00D045C7"/>
    <w:rsid w:val="00D12D0B"/>
    <w:rsid w:val="00D15877"/>
    <w:rsid w:val="00D259D9"/>
    <w:rsid w:val="00D27792"/>
    <w:rsid w:val="00D334AB"/>
    <w:rsid w:val="00D36305"/>
    <w:rsid w:val="00D6508A"/>
    <w:rsid w:val="00D67BD3"/>
    <w:rsid w:val="00D767EA"/>
    <w:rsid w:val="00D821BE"/>
    <w:rsid w:val="00D9084E"/>
    <w:rsid w:val="00D90A3A"/>
    <w:rsid w:val="00D922E1"/>
    <w:rsid w:val="00DA5A8E"/>
    <w:rsid w:val="00DB1B18"/>
    <w:rsid w:val="00DB2526"/>
    <w:rsid w:val="00DB4AC4"/>
    <w:rsid w:val="00DC0D18"/>
    <w:rsid w:val="00DC397E"/>
    <w:rsid w:val="00DD1A82"/>
    <w:rsid w:val="00DD3734"/>
    <w:rsid w:val="00DD47B8"/>
    <w:rsid w:val="00DD7B8A"/>
    <w:rsid w:val="00DE5434"/>
    <w:rsid w:val="00E07CC3"/>
    <w:rsid w:val="00E07FCC"/>
    <w:rsid w:val="00E13A00"/>
    <w:rsid w:val="00E21B2D"/>
    <w:rsid w:val="00E22D69"/>
    <w:rsid w:val="00E239C3"/>
    <w:rsid w:val="00E529F2"/>
    <w:rsid w:val="00E53814"/>
    <w:rsid w:val="00E568D8"/>
    <w:rsid w:val="00E61BA7"/>
    <w:rsid w:val="00E9215C"/>
    <w:rsid w:val="00EA4A91"/>
    <w:rsid w:val="00EC3D7B"/>
    <w:rsid w:val="00EC5D78"/>
    <w:rsid w:val="00ED3017"/>
    <w:rsid w:val="00ED522D"/>
    <w:rsid w:val="00EE5E02"/>
    <w:rsid w:val="00EF495A"/>
    <w:rsid w:val="00EF5D35"/>
    <w:rsid w:val="00F017EB"/>
    <w:rsid w:val="00F0679D"/>
    <w:rsid w:val="00F1045F"/>
    <w:rsid w:val="00F11F1C"/>
    <w:rsid w:val="00F13F41"/>
    <w:rsid w:val="00F27936"/>
    <w:rsid w:val="00F31FAE"/>
    <w:rsid w:val="00F4151D"/>
    <w:rsid w:val="00F44BDF"/>
    <w:rsid w:val="00F56046"/>
    <w:rsid w:val="00F620A7"/>
    <w:rsid w:val="00F70B88"/>
    <w:rsid w:val="00F7589D"/>
    <w:rsid w:val="00F7638E"/>
    <w:rsid w:val="00F81FD3"/>
    <w:rsid w:val="00F83EFF"/>
    <w:rsid w:val="00F92B92"/>
    <w:rsid w:val="00F93251"/>
    <w:rsid w:val="00FC3193"/>
    <w:rsid w:val="00FC583A"/>
    <w:rsid w:val="00FC633C"/>
    <w:rsid w:val="00FC6585"/>
    <w:rsid w:val="00FD37A3"/>
    <w:rsid w:val="00FE490B"/>
    <w:rsid w:val="00FE6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1563D"/>
  <w15:docId w15:val="{58F315CF-9E31-4178-8105-71CCAE3A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F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00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44A1"/>
    <w:pPr>
      <w:spacing w:after="0" w:line="240" w:lineRule="auto"/>
    </w:pPr>
  </w:style>
  <w:style w:type="character" w:styleId="Hyperlink">
    <w:name w:val="Hyperlink"/>
    <w:basedOn w:val="DefaultParagraphFont"/>
    <w:uiPriority w:val="99"/>
    <w:unhideWhenUsed/>
    <w:rsid w:val="002544A1"/>
    <w:rPr>
      <w:color w:val="0000FF" w:themeColor="hyperlink"/>
      <w:u w:val="single"/>
    </w:rPr>
  </w:style>
  <w:style w:type="paragraph" w:styleId="ListParagraph">
    <w:name w:val="List Paragraph"/>
    <w:basedOn w:val="Normal"/>
    <w:uiPriority w:val="34"/>
    <w:qFormat/>
    <w:rsid w:val="002544A1"/>
    <w:pPr>
      <w:ind w:left="720"/>
      <w:contextualSpacing/>
    </w:pPr>
  </w:style>
  <w:style w:type="paragraph" w:styleId="PlainText">
    <w:name w:val="Plain Text"/>
    <w:basedOn w:val="Normal"/>
    <w:link w:val="PlainTextChar"/>
    <w:uiPriority w:val="99"/>
    <w:unhideWhenUsed/>
    <w:rsid w:val="002544A1"/>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2544A1"/>
    <w:rPr>
      <w:rFonts w:ascii="Consolas" w:eastAsia="Calibri" w:hAnsi="Consolas" w:cs="Times New Roman"/>
      <w:sz w:val="21"/>
      <w:szCs w:val="21"/>
    </w:rPr>
  </w:style>
  <w:style w:type="table" w:styleId="TableGrid">
    <w:name w:val="Table Grid"/>
    <w:basedOn w:val="TableNormal"/>
    <w:uiPriority w:val="39"/>
    <w:rsid w:val="004D2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7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37A"/>
    <w:rPr>
      <w:rFonts w:ascii="Tahoma" w:hAnsi="Tahoma" w:cs="Tahoma"/>
      <w:sz w:val="16"/>
      <w:szCs w:val="16"/>
    </w:rPr>
  </w:style>
  <w:style w:type="paragraph" w:styleId="Header">
    <w:name w:val="header"/>
    <w:basedOn w:val="Normal"/>
    <w:link w:val="HeaderChar"/>
    <w:uiPriority w:val="99"/>
    <w:unhideWhenUsed/>
    <w:rsid w:val="00877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37A"/>
  </w:style>
  <w:style w:type="paragraph" w:styleId="Footer">
    <w:name w:val="footer"/>
    <w:basedOn w:val="Normal"/>
    <w:link w:val="FooterChar"/>
    <w:uiPriority w:val="99"/>
    <w:unhideWhenUsed/>
    <w:rsid w:val="00877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37A"/>
  </w:style>
  <w:style w:type="character" w:styleId="FollowedHyperlink">
    <w:name w:val="FollowedHyperlink"/>
    <w:basedOn w:val="DefaultParagraphFont"/>
    <w:uiPriority w:val="99"/>
    <w:semiHidden/>
    <w:unhideWhenUsed/>
    <w:rsid w:val="008F6DC5"/>
    <w:rPr>
      <w:color w:val="800080" w:themeColor="followedHyperlink"/>
      <w:u w:val="single"/>
    </w:rPr>
  </w:style>
  <w:style w:type="character" w:customStyle="1" w:styleId="Heading1Char">
    <w:name w:val="Heading 1 Char"/>
    <w:basedOn w:val="DefaultParagraphFont"/>
    <w:link w:val="Heading1"/>
    <w:uiPriority w:val="99"/>
    <w:rsid w:val="00F81FD3"/>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323FF5"/>
    <w:rPr>
      <w:sz w:val="16"/>
      <w:szCs w:val="16"/>
    </w:rPr>
  </w:style>
  <w:style w:type="paragraph" w:styleId="CommentText">
    <w:name w:val="annotation text"/>
    <w:basedOn w:val="Normal"/>
    <w:link w:val="CommentTextChar"/>
    <w:uiPriority w:val="99"/>
    <w:semiHidden/>
    <w:unhideWhenUsed/>
    <w:rsid w:val="00323FF5"/>
    <w:pPr>
      <w:spacing w:line="240" w:lineRule="auto"/>
    </w:pPr>
    <w:rPr>
      <w:sz w:val="20"/>
      <w:szCs w:val="20"/>
    </w:rPr>
  </w:style>
  <w:style w:type="character" w:customStyle="1" w:styleId="CommentTextChar">
    <w:name w:val="Comment Text Char"/>
    <w:basedOn w:val="DefaultParagraphFont"/>
    <w:link w:val="CommentText"/>
    <w:uiPriority w:val="99"/>
    <w:semiHidden/>
    <w:rsid w:val="00323FF5"/>
    <w:rPr>
      <w:sz w:val="20"/>
      <w:szCs w:val="20"/>
    </w:rPr>
  </w:style>
  <w:style w:type="paragraph" w:styleId="CommentSubject">
    <w:name w:val="annotation subject"/>
    <w:basedOn w:val="CommentText"/>
    <w:next w:val="CommentText"/>
    <w:link w:val="CommentSubjectChar"/>
    <w:uiPriority w:val="99"/>
    <w:semiHidden/>
    <w:unhideWhenUsed/>
    <w:rsid w:val="00323FF5"/>
    <w:rPr>
      <w:b/>
      <w:bCs/>
    </w:rPr>
  </w:style>
  <w:style w:type="character" w:customStyle="1" w:styleId="CommentSubjectChar">
    <w:name w:val="Comment Subject Char"/>
    <w:basedOn w:val="CommentTextChar"/>
    <w:link w:val="CommentSubject"/>
    <w:uiPriority w:val="99"/>
    <w:semiHidden/>
    <w:rsid w:val="00323FF5"/>
    <w:rPr>
      <w:b/>
      <w:bCs/>
      <w:sz w:val="20"/>
      <w:szCs w:val="20"/>
    </w:rPr>
  </w:style>
  <w:style w:type="table" w:customStyle="1" w:styleId="TableGridLight1">
    <w:name w:val="Table Grid Light1"/>
    <w:basedOn w:val="TableNormal"/>
    <w:uiPriority w:val="40"/>
    <w:rsid w:val="00A750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B80056"/>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4258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88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7544">
      <w:bodyDiv w:val="1"/>
      <w:marLeft w:val="0"/>
      <w:marRight w:val="0"/>
      <w:marTop w:val="0"/>
      <w:marBottom w:val="0"/>
      <w:divBdr>
        <w:top w:val="none" w:sz="0" w:space="0" w:color="auto"/>
        <w:left w:val="none" w:sz="0" w:space="0" w:color="auto"/>
        <w:bottom w:val="none" w:sz="0" w:space="0" w:color="auto"/>
        <w:right w:val="none" w:sz="0" w:space="0" w:color="auto"/>
      </w:divBdr>
    </w:div>
    <w:div w:id="7360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jamie.robertson@argyll-bute.gov.uk"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memberservicesteam@argyll-but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2.xm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19641F-043A-4D65-BA63-B8DAB4884089}" type="doc">
      <dgm:prSet loTypeId="urn:microsoft.com/office/officeart/2005/8/layout/vList5" loCatId="list" qsTypeId="urn:microsoft.com/office/officeart/2005/8/quickstyle/simple1#1" qsCatId="simple" csTypeId="urn:microsoft.com/office/officeart/2005/8/colors/colorful1#1" csCatId="colorful" phldr="1"/>
      <dgm:spPr/>
    </dgm:pt>
    <dgm:pt modelId="{8A3BA284-6214-46E4-96D8-B5C46925710C}">
      <dgm:prSet phldrT="[Text]"/>
      <dgm:spPr/>
      <dgm:t>
        <a:bodyPr/>
        <a:lstStyle/>
        <a:p>
          <a:r>
            <a:rPr lang="en-US" dirty="0"/>
            <a:t>4628</a:t>
          </a:r>
        </a:p>
      </dgm:t>
    </dgm:pt>
    <dgm:pt modelId="{5F1007CA-B12E-4F64-9887-35FAFDFB3541}" type="parTrans" cxnId="{7D0917B7-73E9-4849-8C36-EFE46F50B724}">
      <dgm:prSet/>
      <dgm:spPr/>
      <dgm:t>
        <a:bodyPr/>
        <a:lstStyle/>
        <a:p>
          <a:endParaRPr lang="en-US"/>
        </a:p>
      </dgm:t>
    </dgm:pt>
    <dgm:pt modelId="{E5700E2B-773B-42CF-BA15-076F53246985}" type="sibTrans" cxnId="{7D0917B7-73E9-4849-8C36-EFE46F50B724}">
      <dgm:prSet/>
      <dgm:spPr/>
      <dgm:t>
        <a:bodyPr/>
        <a:lstStyle/>
        <a:p>
          <a:endParaRPr lang="en-US"/>
        </a:p>
      </dgm:t>
    </dgm:pt>
    <dgm:pt modelId="{350EAF0E-42E1-4478-88DA-A7CDE0BCE407}">
      <dgm:prSet phldrT="[Text]"/>
      <dgm:spPr/>
      <dgm:t>
        <a:bodyPr/>
        <a:lstStyle/>
        <a:p>
          <a:r>
            <a:rPr lang="en-US" dirty="0"/>
            <a:t>97%</a:t>
          </a:r>
        </a:p>
      </dgm:t>
    </dgm:pt>
    <dgm:pt modelId="{E9161A43-107E-4100-ADCD-450158C77ADB}" type="parTrans" cxnId="{632A0E74-9754-4374-AE0E-C4621F6F394B}">
      <dgm:prSet/>
      <dgm:spPr/>
      <dgm:t>
        <a:bodyPr/>
        <a:lstStyle/>
        <a:p>
          <a:endParaRPr lang="en-US"/>
        </a:p>
      </dgm:t>
    </dgm:pt>
    <dgm:pt modelId="{1A889A6B-C778-4C8C-AEC1-4B563E387A84}" type="sibTrans" cxnId="{632A0E74-9754-4374-AE0E-C4621F6F394B}">
      <dgm:prSet/>
      <dgm:spPr/>
      <dgm:t>
        <a:bodyPr/>
        <a:lstStyle/>
        <a:p>
          <a:endParaRPr lang="en-US"/>
        </a:p>
      </dgm:t>
    </dgm:pt>
    <dgm:pt modelId="{0E4B090F-03C6-4BFE-8199-6DBD48FFC1AA}">
      <dgm:prSet phldrT="[Text]"/>
      <dgm:spPr/>
      <dgm:t>
        <a:bodyPr/>
        <a:lstStyle/>
        <a:p>
          <a:r>
            <a:rPr lang="en-US" dirty="0"/>
            <a:t>10</a:t>
          </a:r>
        </a:p>
      </dgm:t>
    </dgm:pt>
    <dgm:pt modelId="{337E5115-2430-46A3-8FDF-9505DD3B647C}" type="parTrans" cxnId="{2E2A2588-4EA0-4D3A-8AC8-4FB958FEEC93}">
      <dgm:prSet/>
      <dgm:spPr/>
      <dgm:t>
        <a:bodyPr/>
        <a:lstStyle/>
        <a:p>
          <a:endParaRPr lang="en-US"/>
        </a:p>
      </dgm:t>
    </dgm:pt>
    <dgm:pt modelId="{3D767FA5-F765-4930-BC4B-55B91CE1040B}" type="sibTrans" cxnId="{2E2A2588-4EA0-4D3A-8AC8-4FB958FEEC93}">
      <dgm:prSet/>
      <dgm:spPr/>
      <dgm:t>
        <a:bodyPr/>
        <a:lstStyle/>
        <a:p>
          <a:endParaRPr lang="en-US"/>
        </a:p>
      </dgm:t>
    </dgm:pt>
    <dgm:pt modelId="{B90487A1-DF6C-408F-9C2B-BDDA9B33700A}">
      <dgm:prSet phldrT="[Text]"/>
      <dgm:spPr/>
      <dgm:t>
        <a:bodyPr/>
        <a:lstStyle/>
        <a:p>
          <a:r>
            <a:rPr lang="en-US" dirty="0"/>
            <a:t>91%</a:t>
          </a:r>
        </a:p>
      </dgm:t>
    </dgm:pt>
    <dgm:pt modelId="{97448421-CD41-4C98-AB05-533BADE7F257}" type="parTrans" cxnId="{C24530C1-BABD-40ED-90CF-941ACB177CBA}">
      <dgm:prSet/>
      <dgm:spPr/>
      <dgm:t>
        <a:bodyPr/>
        <a:lstStyle/>
        <a:p>
          <a:endParaRPr lang="en-US"/>
        </a:p>
      </dgm:t>
    </dgm:pt>
    <dgm:pt modelId="{62D85C7C-F36B-4017-81A0-7DC38FB1A2D3}" type="sibTrans" cxnId="{C24530C1-BABD-40ED-90CF-941ACB177CBA}">
      <dgm:prSet/>
      <dgm:spPr/>
      <dgm:t>
        <a:bodyPr/>
        <a:lstStyle/>
        <a:p>
          <a:endParaRPr lang="en-US"/>
        </a:p>
      </dgm:t>
    </dgm:pt>
    <dgm:pt modelId="{8B4D5C6D-E533-4B00-8544-85BDD4119EDC}">
      <dgm:prSet/>
      <dgm:spPr/>
      <dgm:t>
        <a:bodyPr/>
        <a:lstStyle/>
        <a:p>
          <a:r>
            <a:rPr lang="en-US" dirty="0"/>
            <a:t>Enquiries have been logged in Member Zone , since June 2022, 80% of these for RIS services</a:t>
          </a:r>
        </a:p>
      </dgm:t>
    </dgm:pt>
    <dgm:pt modelId="{473305E5-5E73-450F-9E39-FBBFAB938521}" type="parTrans" cxnId="{D8A31C91-A70A-4BAC-A53B-AEFCFC25194E}">
      <dgm:prSet/>
      <dgm:spPr/>
      <dgm:t>
        <a:bodyPr/>
        <a:lstStyle/>
        <a:p>
          <a:endParaRPr lang="en-US"/>
        </a:p>
      </dgm:t>
    </dgm:pt>
    <dgm:pt modelId="{1CC4A163-1594-4B2F-B22C-318A2B67F8E3}" type="sibTrans" cxnId="{D8A31C91-A70A-4BAC-A53B-AEFCFC25194E}">
      <dgm:prSet/>
      <dgm:spPr/>
      <dgm:t>
        <a:bodyPr/>
        <a:lstStyle/>
        <a:p>
          <a:endParaRPr lang="en-US"/>
        </a:p>
      </dgm:t>
    </dgm:pt>
    <dgm:pt modelId="{D7A23013-4E5A-4B22-8018-CD409F334B63}">
      <dgm:prSet/>
      <dgm:spPr/>
      <dgm:t>
        <a:bodyPr/>
        <a:lstStyle/>
        <a:p>
          <a:r>
            <a:rPr lang="en-US" dirty="0"/>
            <a:t>Percentage of MZ enquiries logged by members using self service</a:t>
          </a:r>
        </a:p>
      </dgm:t>
    </dgm:pt>
    <dgm:pt modelId="{FC1507D5-9377-4BCB-B6D6-963582E138D1}" type="parTrans" cxnId="{56DED3FA-923A-4872-B8FE-BEC08A7BAD7C}">
      <dgm:prSet/>
      <dgm:spPr/>
      <dgm:t>
        <a:bodyPr/>
        <a:lstStyle/>
        <a:p>
          <a:endParaRPr lang="en-US"/>
        </a:p>
      </dgm:t>
    </dgm:pt>
    <dgm:pt modelId="{CA51F076-6202-4E34-ADB7-BAA8F9F9688F}" type="sibTrans" cxnId="{56DED3FA-923A-4872-B8FE-BEC08A7BAD7C}">
      <dgm:prSet/>
      <dgm:spPr/>
      <dgm:t>
        <a:bodyPr/>
        <a:lstStyle/>
        <a:p>
          <a:endParaRPr lang="en-US"/>
        </a:p>
      </dgm:t>
    </dgm:pt>
    <dgm:pt modelId="{82EDEF4A-ED8C-4948-896E-1A5221F1BFC8}">
      <dgm:prSet/>
      <dgm:spPr/>
      <dgm:t>
        <a:bodyPr/>
        <a:lstStyle/>
        <a:p>
          <a:r>
            <a:rPr lang="en-US" dirty="0"/>
            <a:t>Satisfaction recorded with speed of response, quality of response and overall outcome from member satisfaction survey responses.</a:t>
          </a:r>
        </a:p>
      </dgm:t>
    </dgm:pt>
    <dgm:pt modelId="{39AB154D-2925-4A1A-BDA5-3D9902B548A3}" type="parTrans" cxnId="{2DE4F960-7FC8-472F-A8CF-ED121970BF49}">
      <dgm:prSet/>
      <dgm:spPr/>
      <dgm:t>
        <a:bodyPr/>
        <a:lstStyle/>
        <a:p>
          <a:endParaRPr lang="en-US"/>
        </a:p>
      </dgm:t>
    </dgm:pt>
    <dgm:pt modelId="{29EC91C6-8E43-40B5-938F-1CFF369A9258}" type="sibTrans" cxnId="{2DE4F960-7FC8-472F-A8CF-ED121970BF49}">
      <dgm:prSet/>
      <dgm:spPr/>
      <dgm:t>
        <a:bodyPr/>
        <a:lstStyle/>
        <a:p>
          <a:endParaRPr lang="en-US"/>
        </a:p>
      </dgm:t>
    </dgm:pt>
    <dgm:pt modelId="{CCD3C852-DF4C-4663-9EEC-AB527771FCF2}">
      <dgm:prSet/>
      <dgm:spPr/>
      <dgm:t>
        <a:bodyPr/>
        <a:lstStyle/>
        <a:p>
          <a:r>
            <a:rPr lang="en-US" dirty="0"/>
            <a:t>Member Zone Sounding Boards have taken place since MZ was launched in June 2022</a:t>
          </a:r>
        </a:p>
      </dgm:t>
    </dgm:pt>
    <dgm:pt modelId="{0B25777A-CAA8-4A73-81B4-6C174766279B}" type="parTrans" cxnId="{8BF41259-203F-4CEA-A83F-038FF2778DAA}">
      <dgm:prSet/>
      <dgm:spPr/>
      <dgm:t>
        <a:bodyPr/>
        <a:lstStyle/>
        <a:p>
          <a:endParaRPr lang="en-US"/>
        </a:p>
      </dgm:t>
    </dgm:pt>
    <dgm:pt modelId="{F97F6F2C-F04C-4995-AD36-29F4BD62CB36}" type="sibTrans" cxnId="{8BF41259-203F-4CEA-A83F-038FF2778DAA}">
      <dgm:prSet/>
      <dgm:spPr/>
      <dgm:t>
        <a:bodyPr/>
        <a:lstStyle/>
        <a:p>
          <a:endParaRPr lang="en-US"/>
        </a:p>
      </dgm:t>
    </dgm:pt>
    <dgm:pt modelId="{68B22C53-23BD-497F-B97F-57C3A674338E}" type="pres">
      <dgm:prSet presAssocID="{2819641F-043A-4D65-BA63-B8DAB4884089}" presName="Name0" presStyleCnt="0">
        <dgm:presLayoutVars>
          <dgm:dir/>
          <dgm:animLvl val="lvl"/>
          <dgm:resizeHandles val="exact"/>
        </dgm:presLayoutVars>
      </dgm:prSet>
      <dgm:spPr/>
    </dgm:pt>
    <dgm:pt modelId="{C4CDE98F-92FD-49CB-A4B7-6D9C5A9CA1AD}" type="pres">
      <dgm:prSet presAssocID="{8A3BA284-6214-46E4-96D8-B5C46925710C}" presName="linNode" presStyleCnt="0"/>
      <dgm:spPr/>
    </dgm:pt>
    <dgm:pt modelId="{F5197F17-5289-47F6-A84F-01B4AD615D2B}" type="pres">
      <dgm:prSet presAssocID="{8A3BA284-6214-46E4-96D8-B5C46925710C}" presName="parentText" presStyleLbl="node1" presStyleIdx="0" presStyleCnt="4" custScaleX="69301">
        <dgm:presLayoutVars>
          <dgm:chMax val="1"/>
          <dgm:bulletEnabled val="1"/>
        </dgm:presLayoutVars>
      </dgm:prSet>
      <dgm:spPr/>
    </dgm:pt>
    <dgm:pt modelId="{0AF9D6CD-7F3D-4666-8D61-F6E1EFCA20B2}" type="pres">
      <dgm:prSet presAssocID="{8A3BA284-6214-46E4-96D8-B5C46925710C}" presName="descendantText" presStyleLbl="alignAccFollowNode1" presStyleIdx="0" presStyleCnt="4">
        <dgm:presLayoutVars>
          <dgm:bulletEnabled val="1"/>
        </dgm:presLayoutVars>
      </dgm:prSet>
      <dgm:spPr/>
    </dgm:pt>
    <dgm:pt modelId="{39711026-1F22-42C7-9014-8165D0A4F549}" type="pres">
      <dgm:prSet presAssocID="{E5700E2B-773B-42CF-BA15-076F53246985}" presName="sp" presStyleCnt="0"/>
      <dgm:spPr/>
    </dgm:pt>
    <dgm:pt modelId="{AAF761DE-4430-405E-88FE-952A196E86EA}" type="pres">
      <dgm:prSet presAssocID="{B90487A1-DF6C-408F-9C2B-BDDA9B33700A}" presName="linNode" presStyleCnt="0"/>
      <dgm:spPr/>
    </dgm:pt>
    <dgm:pt modelId="{6346F884-2F14-46FB-B93A-5B4C5B1343BB}" type="pres">
      <dgm:prSet presAssocID="{B90487A1-DF6C-408F-9C2B-BDDA9B33700A}" presName="parentText" presStyleLbl="node1" presStyleIdx="1" presStyleCnt="4" custScaleX="70738">
        <dgm:presLayoutVars>
          <dgm:chMax val="1"/>
          <dgm:bulletEnabled val="1"/>
        </dgm:presLayoutVars>
      </dgm:prSet>
      <dgm:spPr/>
    </dgm:pt>
    <dgm:pt modelId="{53CDE8BF-B052-4C30-A09E-797BCF32A1D9}" type="pres">
      <dgm:prSet presAssocID="{B90487A1-DF6C-408F-9C2B-BDDA9B33700A}" presName="descendantText" presStyleLbl="alignAccFollowNode1" presStyleIdx="1" presStyleCnt="4">
        <dgm:presLayoutVars>
          <dgm:bulletEnabled val="1"/>
        </dgm:presLayoutVars>
      </dgm:prSet>
      <dgm:spPr/>
    </dgm:pt>
    <dgm:pt modelId="{8B8793EE-347D-4114-AC27-71E6BC45E4F3}" type="pres">
      <dgm:prSet presAssocID="{62D85C7C-F36B-4017-81A0-7DC38FB1A2D3}" presName="sp" presStyleCnt="0"/>
      <dgm:spPr/>
    </dgm:pt>
    <dgm:pt modelId="{01E29B3D-C1BB-4AE9-B7E9-830AD79FA623}" type="pres">
      <dgm:prSet presAssocID="{350EAF0E-42E1-4478-88DA-A7CDE0BCE407}" presName="linNode" presStyleCnt="0"/>
      <dgm:spPr/>
    </dgm:pt>
    <dgm:pt modelId="{AC06EF0B-9096-4EBD-8194-66075F8AEA65}" type="pres">
      <dgm:prSet presAssocID="{350EAF0E-42E1-4478-88DA-A7CDE0BCE407}" presName="parentText" presStyleLbl="node1" presStyleIdx="2" presStyleCnt="4" custScaleX="72341">
        <dgm:presLayoutVars>
          <dgm:chMax val="1"/>
          <dgm:bulletEnabled val="1"/>
        </dgm:presLayoutVars>
      </dgm:prSet>
      <dgm:spPr/>
    </dgm:pt>
    <dgm:pt modelId="{32B973CE-6B31-4581-90B8-524C7B65BD55}" type="pres">
      <dgm:prSet presAssocID="{350EAF0E-42E1-4478-88DA-A7CDE0BCE407}" presName="descendantText" presStyleLbl="alignAccFollowNode1" presStyleIdx="2" presStyleCnt="4">
        <dgm:presLayoutVars>
          <dgm:bulletEnabled val="1"/>
        </dgm:presLayoutVars>
      </dgm:prSet>
      <dgm:spPr/>
    </dgm:pt>
    <dgm:pt modelId="{E21953D1-6E22-455E-A48E-4889FA93FFC2}" type="pres">
      <dgm:prSet presAssocID="{1A889A6B-C778-4C8C-AEC1-4B563E387A84}" presName="sp" presStyleCnt="0"/>
      <dgm:spPr/>
    </dgm:pt>
    <dgm:pt modelId="{66A5082B-E28A-4E56-9734-FD0AC77C8E72}" type="pres">
      <dgm:prSet presAssocID="{0E4B090F-03C6-4BFE-8199-6DBD48FFC1AA}" presName="linNode" presStyleCnt="0"/>
      <dgm:spPr/>
    </dgm:pt>
    <dgm:pt modelId="{DD7D6E07-878C-4845-8EE1-42CD230B21D2}" type="pres">
      <dgm:prSet presAssocID="{0E4B090F-03C6-4BFE-8199-6DBD48FFC1AA}" presName="parentText" presStyleLbl="node1" presStyleIdx="3" presStyleCnt="4" custScaleX="72174">
        <dgm:presLayoutVars>
          <dgm:chMax val="1"/>
          <dgm:bulletEnabled val="1"/>
        </dgm:presLayoutVars>
      </dgm:prSet>
      <dgm:spPr/>
    </dgm:pt>
    <dgm:pt modelId="{AA01D5B2-C1EC-41FB-93D4-90E65009A009}" type="pres">
      <dgm:prSet presAssocID="{0E4B090F-03C6-4BFE-8199-6DBD48FFC1AA}" presName="descendantText" presStyleLbl="alignAccFollowNode1" presStyleIdx="3" presStyleCnt="4">
        <dgm:presLayoutVars>
          <dgm:bulletEnabled val="1"/>
        </dgm:presLayoutVars>
      </dgm:prSet>
      <dgm:spPr/>
    </dgm:pt>
  </dgm:ptLst>
  <dgm:cxnLst>
    <dgm:cxn modelId="{62302F12-96CE-456E-8540-BE2A6468C5AD}" type="presOf" srcId="{8B4D5C6D-E533-4B00-8544-85BDD4119EDC}" destId="{0AF9D6CD-7F3D-4666-8D61-F6E1EFCA20B2}" srcOrd="0" destOrd="0" presId="urn:microsoft.com/office/officeart/2005/8/layout/vList5"/>
    <dgm:cxn modelId="{B273D41B-7DFD-4ED4-A2EF-59213FAF6FC0}" type="presOf" srcId="{CCD3C852-DF4C-4663-9EEC-AB527771FCF2}" destId="{AA01D5B2-C1EC-41FB-93D4-90E65009A009}" srcOrd="0" destOrd="0" presId="urn:microsoft.com/office/officeart/2005/8/layout/vList5"/>
    <dgm:cxn modelId="{2DE4F960-7FC8-472F-A8CF-ED121970BF49}" srcId="{350EAF0E-42E1-4478-88DA-A7CDE0BCE407}" destId="{82EDEF4A-ED8C-4948-896E-1A5221F1BFC8}" srcOrd="0" destOrd="0" parTransId="{39AB154D-2925-4A1A-BDA5-3D9902B548A3}" sibTransId="{29EC91C6-8E43-40B5-938F-1CFF369A9258}"/>
    <dgm:cxn modelId="{F8869663-E793-4550-B6CA-92CB275C73EC}" type="presOf" srcId="{82EDEF4A-ED8C-4948-896E-1A5221F1BFC8}" destId="{32B973CE-6B31-4581-90B8-524C7B65BD55}" srcOrd="0" destOrd="0" presId="urn:microsoft.com/office/officeart/2005/8/layout/vList5"/>
    <dgm:cxn modelId="{31156E51-744D-42AC-A22C-215710B3B816}" type="presOf" srcId="{2819641F-043A-4D65-BA63-B8DAB4884089}" destId="{68B22C53-23BD-497F-B97F-57C3A674338E}" srcOrd="0" destOrd="0" presId="urn:microsoft.com/office/officeart/2005/8/layout/vList5"/>
    <dgm:cxn modelId="{632A0E74-9754-4374-AE0E-C4621F6F394B}" srcId="{2819641F-043A-4D65-BA63-B8DAB4884089}" destId="{350EAF0E-42E1-4478-88DA-A7CDE0BCE407}" srcOrd="2" destOrd="0" parTransId="{E9161A43-107E-4100-ADCD-450158C77ADB}" sibTransId="{1A889A6B-C778-4C8C-AEC1-4B563E387A84}"/>
    <dgm:cxn modelId="{8BF41259-203F-4CEA-A83F-038FF2778DAA}" srcId="{0E4B090F-03C6-4BFE-8199-6DBD48FFC1AA}" destId="{CCD3C852-DF4C-4663-9EEC-AB527771FCF2}" srcOrd="0" destOrd="0" parTransId="{0B25777A-CAA8-4A73-81B4-6C174766279B}" sibTransId="{F97F6F2C-F04C-4995-AD36-29F4BD62CB36}"/>
    <dgm:cxn modelId="{2E2A2588-4EA0-4D3A-8AC8-4FB958FEEC93}" srcId="{2819641F-043A-4D65-BA63-B8DAB4884089}" destId="{0E4B090F-03C6-4BFE-8199-6DBD48FFC1AA}" srcOrd="3" destOrd="0" parTransId="{337E5115-2430-46A3-8FDF-9505DD3B647C}" sibTransId="{3D767FA5-F765-4930-BC4B-55B91CE1040B}"/>
    <dgm:cxn modelId="{D8A31C91-A70A-4BAC-A53B-AEFCFC25194E}" srcId="{8A3BA284-6214-46E4-96D8-B5C46925710C}" destId="{8B4D5C6D-E533-4B00-8544-85BDD4119EDC}" srcOrd="0" destOrd="0" parTransId="{473305E5-5E73-450F-9E39-FBBFAB938521}" sibTransId="{1CC4A163-1594-4B2F-B22C-318A2B67F8E3}"/>
    <dgm:cxn modelId="{7AED969E-B4BB-4DF2-925B-A867D0F794EB}" type="presOf" srcId="{8A3BA284-6214-46E4-96D8-B5C46925710C}" destId="{F5197F17-5289-47F6-A84F-01B4AD615D2B}" srcOrd="0" destOrd="0" presId="urn:microsoft.com/office/officeart/2005/8/layout/vList5"/>
    <dgm:cxn modelId="{7D0917B7-73E9-4849-8C36-EFE46F50B724}" srcId="{2819641F-043A-4D65-BA63-B8DAB4884089}" destId="{8A3BA284-6214-46E4-96D8-B5C46925710C}" srcOrd="0" destOrd="0" parTransId="{5F1007CA-B12E-4F64-9887-35FAFDFB3541}" sibTransId="{E5700E2B-773B-42CF-BA15-076F53246985}"/>
    <dgm:cxn modelId="{671D84BD-B8A3-4080-847D-FC4F50BD9D69}" type="presOf" srcId="{0E4B090F-03C6-4BFE-8199-6DBD48FFC1AA}" destId="{DD7D6E07-878C-4845-8EE1-42CD230B21D2}" srcOrd="0" destOrd="0" presId="urn:microsoft.com/office/officeart/2005/8/layout/vList5"/>
    <dgm:cxn modelId="{C24530C1-BABD-40ED-90CF-941ACB177CBA}" srcId="{2819641F-043A-4D65-BA63-B8DAB4884089}" destId="{B90487A1-DF6C-408F-9C2B-BDDA9B33700A}" srcOrd="1" destOrd="0" parTransId="{97448421-CD41-4C98-AB05-533BADE7F257}" sibTransId="{62D85C7C-F36B-4017-81A0-7DC38FB1A2D3}"/>
    <dgm:cxn modelId="{8D09D5D5-E2BE-411F-AA86-BB385DB1BFC9}" type="presOf" srcId="{D7A23013-4E5A-4B22-8018-CD409F334B63}" destId="{53CDE8BF-B052-4C30-A09E-797BCF32A1D9}" srcOrd="0" destOrd="0" presId="urn:microsoft.com/office/officeart/2005/8/layout/vList5"/>
    <dgm:cxn modelId="{03F4A3D8-377A-49D8-97D0-9364FD302D9B}" type="presOf" srcId="{350EAF0E-42E1-4478-88DA-A7CDE0BCE407}" destId="{AC06EF0B-9096-4EBD-8194-66075F8AEA65}" srcOrd="0" destOrd="0" presId="urn:microsoft.com/office/officeart/2005/8/layout/vList5"/>
    <dgm:cxn modelId="{DC513FE5-6E89-4A1D-B09D-4BA93C1799E5}" type="presOf" srcId="{B90487A1-DF6C-408F-9C2B-BDDA9B33700A}" destId="{6346F884-2F14-46FB-B93A-5B4C5B1343BB}" srcOrd="0" destOrd="0" presId="urn:microsoft.com/office/officeart/2005/8/layout/vList5"/>
    <dgm:cxn modelId="{56DED3FA-923A-4872-B8FE-BEC08A7BAD7C}" srcId="{B90487A1-DF6C-408F-9C2B-BDDA9B33700A}" destId="{D7A23013-4E5A-4B22-8018-CD409F334B63}" srcOrd="0" destOrd="0" parTransId="{FC1507D5-9377-4BCB-B6D6-963582E138D1}" sibTransId="{CA51F076-6202-4E34-ADB7-BAA8F9F9688F}"/>
    <dgm:cxn modelId="{5122C4EB-A033-4087-9BAE-912C8CA6F021}" type="presParOf" srcId="{68B22C53-23BD-497F-B97F-57C3A674338E}" destId="{C4CDE98F-92FD-49CB-A4B7-6D9C5A9CA1AD}" srcOrd="0" destOrd="0" presId="urn:microsoft.com/office/officeart/2005/8/layout/vList5"/>
    <dgm:cxn modelId="{C3552CB4-BA4A-43F6-B810-966BCDBFAC7F}" type="presParOf" srcId="{C4CDE98F-92FD-49CB-A4B7-6D9C5A9CA1AD}" destId="{F5197F17-5289-47F6-A84F-01B4AD615D2B}" srcOrd="0" destOrd="0" presId="urn:microsoft.com/office/officeart/2005/8/layout/vList5"/>
    <dgm:cxn modelId="{F7DD356C-58B3-4136-B8C4-4A5205651AAA}" type="presParOf" srcId="{C4CDE98F-92FD-49CB-A4B7-6D9C5A9CA1AD}" destId="{0AF9D6CD-7F3D-4666-8D61-F6E1EFCA20B2}" srcOrd="1" destOrd="0" presId="urn:microsoft.com/office/officeart/2005/8/layout/vList5"/>
    <dgm:cxn modelId="{402D8B57-7DD6-4525-BFC7-51FA382FCB00}" type="presParOf" srcId="{68B22C53-23BD-497F-B97F-57C3A674338E}" destId="{39711026-1F22-42C7-9014-8165D0A4F549}" srcOrd="1" destOrd="0" presId="urn:microsoft.com/office/officeart/2005/8/layout/vList5"/>
    <dgm:cxn modelId="{C23AEAC2-8374-4A7B-80F0-84C8EEB11F70}" type="presParOf" srcId="{68B22C53-23BD-497F-B97F-57C3A674338E}" destId="{AAF761DE-4430-405E-88FE-952A196E86EA}" srcOrd="2" destOrd="0" presId="urn:microsoft.com/office/officeart/2005/8/layout/vList5"/>
    <dgm:cxn modelId="{A35D70D1-DADF-417B-8779-9DFEFF0EECF9}" type="presParOf" srcId="{AAF761DE-4430-405E-88FE-952A196E86EA}" destId="{6346F884-2F14-46FB-B93A-5B4C5B1343BB}" srcOrd="0" destOrd="0" presId="urn:microsoft.com/office/officeart/2005/8/layout/vList5"/>
    <dgm:cxn modelId="{997C12C8-78EC-4A0D-A93C-524C84A81AA2}" type="presParOf" srcId="{AAF761DE-4430-405E-88FE-952A196E86EA}" destId="{53CDE8BF-B052-4C30-A09E-797BCF32A1D9}" srcOrd="1" destOrd="0" presId="urn:microsoft.com/office/officeart/2005/8/layout/vList5"/>
    <dgm:cxn modelId="{55438F68-3FB0-4178-93F6-410073578AC2}" type="presParOf" srcId="{68B22C53-23BD-497F-B97F-57C3A674338E}" destId="{8B8793EE-347D-4114-AC27-71E6BC45E4F3}" srcOrd="3" destOrd="0" presId="urn:microsoft.com/office/officeart/2005/8/layout/vList5"/>
    <dgm:cxn modelId="{90B817E5-A5CD-4870-A605-4ACEF77209C7}" type="presParOf" srcId="{68B22C53-23BD-497F-B97F-57C3A674338E}" destId="{01E29B3D-C1BB-4AE9-B7E9-830AD79FA623}" srcOrd="4" destOrd="0" presId="urn:microsoft.com/office/officeart/2005/8/layout/vList5"/>
    <dgm:cxn modelId="{EF738BC2-EF6C-4AFC-9B24-006D90B758FD}" type="presParOf" srcId="{01E29B3D-C1BB-4AE9-B7E9-830AD79FA623}" destId="{AC06EF0B-9096-4EBD-8194-66075F8AEA65}" srcOrd="0" destOrd="0" presId="urn:microsoft.com/office/officeart/2005/8/layout/vList5"/>
    <dgm:cxn modelId="{311520A4-B492-4EA4-9E8F-AF3CABA8EBBE}" type="presParOf" srcId="{01E29B3D-C1BB-4AE9-B7E9-830AD79FA623}" destId="{32B973CE-6B31-4581-90B8-524C7B65BD55}" srcOrd="1" destOrd="0" presId="urn:microsoft.com/office/officeart/2005/8/layout/vList5"/>
    <dgm:cxn modelId="{E212B43B-2F21-47AC-8D63-40E2FACED55E}" type="presParOf" srcId="{68B22C53-23BD-497F-B97F-57C3A674338E}" destId="{E21953D1-6E22-455E-A48E-4889FA93FFC2}" srcOrd="5" destOrd="0" presId="urn:microsoft.com/office/officeart/2005/8/layout/vList5"/>
    <dgm:cxn modelId="{83A1830F-4391-408E-A21C-6C1BD7E3BEAA}" type="presParOf" srcId="{68B22C53-23BD-497F-B97F-57C3A674338E}" destId="{66A5082B-E28A-4E56-9734-FD0AC77C8E72}" srcOrd="6" destOrd="0" presId="urn:microsoft.com/office/officeart/2005/8/layout/vList5"/>
    <dgm:cxn modelId="{69DC259E-D142-488D-B54F-CED42337B9E3}" type="presParOf" srcId="{66A5082B-E28A-4E56-9734-FD0AC77C8E72}" destId="{DD7D6E07-878C-4845-8EE1-42CD230B21D2}" srcOrd="0" destOrd="0" presId="urn:microsoft.com/office/officeart/2005/8/layout/vList5"/>
    <dgm:cxn modelId="{C651D6F9-E69C-4E5B-B177-1847271F26A1}" type="presParOf" srcId="{66A5082B-E28A-4E56-9734-FD0AC77C8E72}" destId="{AA01D5B2-C1EC-41FB-93D4-90E65009A009}" srcOrd="1" destOrd="0" presId="urn:microsoft.com/office/officeart/2005/8/layout/vList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F9D6CD-7F3D-4666-8D61-F6E1EFCA20B2}">
      <dsp:nvSpPr>
        <dsp:cNvPr id="0" name=""/>
        <dsp:cNvSpPr/>
      </dsp:nvSpPr>
      <dsp:spPr>
        <a:xfrm rot="5400000">
          <a:off x="3697472" y="-1594874"/>
          <a:ext cx="855153" cy="4263136"/>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US" sz="1600" kern="1200" dirty="0"/>
            <a:t>Enquiries have been logged in Member Zone , since June 2022, 80% of these for RIS services</a:t>
          </a:r>
        </a:p>
      </dsp:txBody>
      <dsp:txXfrm rot="-5400000">
        <a:off x="1993481" y="150862"/>
        <a:ext cx="4221391" cy="771663"/>
      </dsp:txXfrm>
    </dsp:sp>
    <dsp:sp modelId="{F5197F17-5289-47F6-A84F-01B4AD615D2B}">
      <dsp:nvSpPr>
        <dsp:cNvPr id="0" name=""/>
        <dsp:cNvSpPr/>
      </dsp:nvSpPr>
      <dsp:spPr>
        <a:xfrm>
          <a:off x="331633" y="2222"/>
          <a:ext cx="1661847" cy="106894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7640" tIns="83820" rIns="167640" bIns="83820" numCol="1" spcCol="1270" anchor="ctr" anchorCtr="0">
          <a:noAutofit/>
        </a:bodyPr>
        <a:lstStyle/>
        <a:p>
          <a:pPr marL="0" lvl="0" indent="0" algn="ctr" defTabSz="1955800">
            <a:lnSpc>
              <a:spcPct val="90000"/>
            </a:lnSpc>
            <a:spcBef>
              <a:spcPct val="0"/>
            </a:spcBef>
            <a:spcAft>
              <a:spcPct val="35000"/>
            </a:spcAft>
            <a:buNone/>
          </a:pPr>
          <a:r>
            <a:rPr lang="en-US" sz="4400" kern="1200" dirty="0"/>
            <a:t>4628</a:t>
          </a:r>
        </a:p>
      </dsp:txBody>
      <dsp:txXfrm>
        <a:off x="383814" y="54403"/>
        <a:ext cx="1557485" cy="964580"/>
      </dsp:txXfrm>
    </dsp:sp>
    <dsp:sp modelId="{53CDE8BF-B052-4C30-A09E-797BCF32A1D9}">
      <dsp:nvSpPr>
        <dsp:cNvPr id="0" name=""/>
        <dsp:cNvSpPr/>
      </dsp:nvSpPr>
      <dsp:spPr>
        <a:xfrm rot="5400000">
          <a:off x="3731931" y="-472485"/>
          <a:ext cx="855153" cy="4263136"/>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US" sz="1600" kern="1200" dirty="0"/>
            <a:t>Percentage of MZ enquiries logged by members using self service</a:t>
          </a:r>
        </a:p>
      </dsp:txBody>
      <dsp:txXfrm rot="-5400000">
        <a:off x="2027940" y="1273251"/>
        <a:ext cx="4221391" cy="771663"/>
      </dsp:txXfrm>
    </dsp:sp>
    <dsp:sp modelId="{6346F884-2F14-46FB-B93A-5B4C5B1343BB}">
      <dsp:nvSpPr>
        <dsp:cNvPr id="0" name=""/>
        <dsp:cNvSpPr/>
      </dsp:nvSpPr>
      <dsp:spPr>
        <a:xfrm>
          <a:off x="331633" y="1124611"/>
          <a:ext cx="1696307" cy="1068942"/>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7640" tIns="83820" rIns="167640" bIns="83820" numCol="1" spcCol="1270" anchor="ctr" anchorCtr="0">
          <a:noAutofit/>
        </a:bodyPr>
        <a:lstStyle/>
        <a:p>
          <a:pPr marL="0" lvl="0" indent="0" algn="ctr" defTabSz="1955800">
            <a:lnSpc>
              <a:spcPct val="90000"/>
            </a:lnSpc>
            <a:spcBef>
              <a:spcPct val="0"/>
            </a:spcBef>
            <a:spcAft>
              <a:spcPct val="35000"/>
            </a:spcAft>
            <a:buNone/>
          </a:pPr>
          <a:r>
            <a:rPr lang="en-US" sz="4400" kern="1200" dirty="0"/>
            <a:t>91%</a:t>
          </a:r>
        </a:p>
      </dsp:txBody>
      <dsp:txXfrm>
        <a:off x="383814" y="1176792"/>
        <a:ext cx="1591945" cy="964580"/>
      </dsp:txXfrm>
    </dsp:sp>
    <dsp:sp modelId="{32B973CE-6B31-4581-90B8-524C7B65BD55}">
      <dsp:nvSpPr>
        <dsp:cNvPr id="0" name=""/>
        <dsp:cNvSpPr/>
      </dsp:nvSpPr>
      <dsp:spPr>
        <a:xfrm rot="5400000">
          <a:off x="3770371" y="649904"/>
          <a:ext cx="855153" cy="4263136"/>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US" sz="1600" kern="1200" dirty="0"/>
            <a:t>Satisfaction recorded with speed of response, quality of response and overall outcome from member satisfaction survey responses.</a:t>
          </a:r>
        </a:p>
      </dsp:txBody>
      <dsp:txXfrm rot="-5400000">
        <a:off x="2066380" y="2395641"/>
        <a:ext cx="4221391" cy="771663"/>
      </dsp:txXfrm>
    </dsp:sp>
    <dsp:sp modelId="{AC06EF0B-9096-4EBD-8194-66075F8AEA65}">
      <dsp:nvSpPr>
        <dsp:cNvPr id="0" name=""/>
        <dsp:cNvSpPr/>
      </dsp:nvSpPr>
      <dsp:spPr>
        <a:xfrm>
          <a:off x="331633" y="2247001"/>
          <a:ext cx="1734747" cy="106894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7640" tIns="83820" rIns="167640" bIns="83820" numCol="1" spcCol="1270" anchor="ctr" anchorCtr="0">
          <a:noAutofit/>
        </a:bodyPr>
        <a:lstStyle/>
        <a:p>
          <a:pPr marL="0" lvl="0" indent="0" algn="ctr" defTabSz="1955800">
            <a:lnSpc>
              <a:spcPct val="90000"/>
            </a:lnSpc>
            <a:spcBef>
              <a:spcPct val="0"/>
            </a:spcBef>
            <a:spcAft>
              <a:spcPct val="35000"/>
            </a:spcAft>
            <a:buNone/>
          </a:pPr>
          <a:r>
            <a:rPr lang="en-US" sz="4400" kern="1200" dirty="0"/>
            <a:t>97%</a:t>
          </a:r>
        </a:p>
      </dsp:txBody>
      <dsp:txXfrm>
        <a:off x="383814" y="2299182"/>
        <a:ext cx="1630385" cy="964580"/>
      </dsp:txXfrm>
    </dsp:sp>
    <dsp:sp modelId="{AA01D5B2-C1EC-41FB-93D4-90E65009A009}">
      <dsp:nvSpPr>
        <dsp:cNvPr id="0" name=""/>
        <dsp:cNvSpPr/>
      </dsp:nvSpPr>
      <dsp:spPr>
        <a:xfrm rot="5400000">
          <a:off x="3766367" y="1772293"/>
          <a:ext cx="855153" cy="4263136"/>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30480" rIns="60960" bIns="30480" numCol="1" spcCol="1270" anchor="ctr" anchorCtr="0">
          <a:noAutofit/>
        </a:bodyPr>
        <a:lstStyle/>
        <a:p>
          <a:pPr marL="171450" lvl="1" indent="-171450" algn="l" defTabSz="711200">
            <a:lnSpc>
              <a:spcPct val="90000"/>
            </a:lnSpc>
            <a:spcBef>
              <a:spcPct val="0"/>
            </a:spcBef>
            <a:spcAft>
              <a:spcPct val="15000"/>
            </a:spcAft>
            <a:buChar char="•"/>
          </a:pPr>
          <a:r>
            <a:rPr lang="en-US" sz="1600" kern="1200" dirty="0"/>
            <a:t>Member Zone Sounding Boards have taken place since MZ was launched in June 2022</a:t>
          </a:r>
        </a:p>
      </dsp:txBody>
      <dsp:txXfrm rot="-5400000">
        <a:off x="2062376" y="3518030"/>
        <a:ext cx="4221391" cy="771663"/>
      </dsp:txXfrm>
    </dsp:sp>
    <dsp:sp modelId="{DD7D6E07-878C-4845-8EE1-42CD230B21D2}">
      <dsp:nvSpPr>
        <dsp:cNvPr id="0" name=""/>
        <dsp:cNvSpPr/>
      </dsp:nvSpPr>
      <dsp:spPr>
        <a:xfrm>
          <a:off x="331633" y="3369390"/>
          <a:ext cx="1730742" cy="1068942"/>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7640" tIns="83820" rIns="167640" bIns="83820" numCol="1" spcCol="1270" anchor="ctr" anchorCtr="0">
          <a:noAutofit/>
        </a:bodyPr>
        <a:lstStyle/>
        <a:p>
          <a:pPr marL="0" lvl="0" indent="0" algn="ctr" defTabSz="1955800">
            <a:lnSpc>
              <a:spcPct val="90000"/>
            </a:lnSpc>
            <a:spcBef>
              <a:spcPct val="0"/>
            </a:spcBef>
            <a:spcAft>
              <a:spcPct val="35000"/>
            </a:spcAft>
            <a:buNone/>
          </a:pPr>
          <a:r>
            <a:rPr lang="en-US" sz="4400" kern="1200" dirty="0"/>
            <a:t>10</a:t>
          </a:r>
        </a:p>
      </dsp:txBody>
      <dsp:txXfrm>
        <a:off x="383814" y="3421571"/>
        <a:ext cx="1626380" cy="96458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CFD61-AE93-4A8E-AF27-15B7BF2C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Argyll and Bute Council</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Robertson, Jamie</cp:lastModifiedBy>
  <cp:revision>2</cp:revision>
  <cp:lastPrinted>2016-09-01T15:14:00Z</cp:lastPrinted>
  <dcterms:created xsi:type="dcterms:W3CDTF">2026-09-07T10:23:00Z</dcterms:created>
  <dcterms:modified xsi:type="dcterms:W3CDTF">2026-09-07T10:23:00Z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16ff82b4,93177bc,21618ce5</vt:lpwstr>
  </property>
  <property fmtid="{D5CDD505-2E9C-101B-9397-08002B2CF9AE}" pid="3" name="ClassificationContentMarkingHeaderFontProps">
    <vt:lpwstr>#0000ff,11,Aptos</vt:lpwstr>
  </property>
  <property fmtid="{D5CDD505-2E9C-101B-9397-08002B2CF9AE}" pid="4" name="ClassificationContentMarkingHeaderText">
    <vt:lpwstr>Classification: OFFICIAL</vt:lpwstr>
  </property>
  <property fmtid="{D5CDD505-2E9C-101B-9397-08002B2CF9AE}" pid="5" name="MSIP_Label_173be490-3b68-4c2d-a5fc-d62b22a31ada_Enabled">
    <vt:lpwstr>true</vt:lpwstr>
  </property>
  <property fmtid="{D5CDD505-2E9C-101B-9397-08002B2CF9AE}" pid="6" name="MSIP_Label_173be490-3b68-4c2d-a5fc-d62b22a31ada_SetDate">
    <vt:lpwstr>2026-09-01T13:57:15Z</vt:lpwstr>
  </property>
  <property fmtid="{D5CDD505-2E9C-101B-9397-08002B2CF9AE}" pid="7" name="MSIP_Label_173be490-3b68-4c2d-a5fc-d62b22a31ada_Method">
    <vt:lpwstr>Standard</vt:lpwstr>
  </property>
  <property fmtid="{D5CDD505-2E9C-101B-9397-08002B2CF9AE}" pid="8" name="MSIP_Label_173be490-3b68-4c2d-a5fc-d62b22a31ada_Name">
    <vt:lpwstr>Email Classification - OFFICIAL</vt:lpwstr>
  </property>
  <property fmtid="{D5CDD505-2E9C-101B-9397-08002B2CF9AE}" pid="9" name="MSIP_Label_173be490-3b68-4c2d-a5fc-d62b22a31ada_SiteId">
    <vt:lpwstr>8a444059-4d8c-4970-b42c-299f9c3910e0</vt:lpwstr>
  </property>
  <property fmtid="{D5CDD505-2E9C-101B-9397-08002B2CF9AE}" pid="10" name="MSIP_Label_173be490-3b68-4c2d-a5fc-d62b22a31ada_ActionId">
    <vt:lpwstr>dd5d0f9e-a6dc-4904-9cb4-73239d9185fe</vt:lpwstr>
  </property>
  <property fmtid="{D5CDD505-2E9C-101B-9397-08002B2CF9AE}" pid="11" name="MSIP_Label_173be490-3b68-4c2d-a5fc-d62b22a31ada_ContentBits">
    <vt:lpwstr>1</vt:lpwstr>
  </property>
  <property fmtid="{D5CDD505-2E9C-101B-9397-08002B2CF9AE}" pid="12" name="MSIP_Label_173be490-3b68-4c2d-a5fc-d62b22a31ada_Tag">
    <vt:lpwstr>10, 3, 0, 1</vt:lpwstr>
  </property>
</Properties>
</file>