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0450EF2" wp14:editId="645B29B6">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185C161E" wp14:editId="1FC93F10">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6B60F1" w:rsidRPr="006B60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C161E"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6B60F1" w:rsidRPr="006B60F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6B60F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4B0">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Oban, Lorn and the Isles</w:t>
            </w:r>
          </w:p>
        </w:tc>
        <w:tc>
          <w:tcPr>
            <w:tcW w:w="2835" w:type="dxa"/>
            <w:shd w:val="clear" w:color="auto" w:fill="D9D9D9" w:themeFill="background1" w:themeFillShade="D9"/>
          </w:tcPr>
          <w:p w:rsidR="00341FAB" w:rsidRPr="000522D6" w:rsidRDefault="00341FAB">
            <w:pPr>
              <w:rPr>
                <w:b/>
              </w:rPr>
            </w:pPr>
            <w:r w:rsidRPr="000522D6">
              <w:rPr>
                <w:b/>
              </w:rPr>
              <w:t>Helensburgh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Bute and Cowal</w:t>
            </w:r>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BB5A3F" w:rsidRDefault="00341FAB" w:rsidP="00B11992">
            <w:pPr>
              <w:rPr>
                <w:rFonts w:eastAsia="Times New Roman"/>
                <w:color w:val="FF0000"/>
                <w:lang w:eastAsia="en-GB"/>
              </w:rPr>
            </w:pPr>
          </w:p>
          <w:p w:rsidR="000C7D31" w:rsidRDefault="000C7D31" w:rsidP="00DF288E">
            <w:pPr>
              <w:autoSpaceDE w:val="0"/>
              <w:autoSpaceDN w:val="0"/>
              <w:spacing w:before="40" w:after="40"/>
              <w:rPr>
                <w:rFonts w:cstheme="minorHAnsi"/>
                <w:b/>
              </w:rPr>
            </w:pPr>
            <w:r>
              <w:rPr>
                <w:rFonts w:cstheme="minorHAnsi"/>
                <w:b/>
              </w:rPr>
              <w:t>Roads updates</w:t>
            </w:r>
          </w:p>
          <w:p w:rsidR="00DF15FB" w:rsidRDefault="009F6F68" w:rsidP="00B1304C">
            <w:pPr>
              <w:rPr>
                <w:rFonts w:eastAsia="Times New Roman"/>
                <w:lang w:eastAsia="en-GB"/>
              </w:rPr>
            </w:pPr>
            <w:r>
              <w:rPr>
                <w:rFonts w:cstheme="minorHAnsi"/>
              </w:rPr>
              <w:br/>
            </w:r>
            <w:r w:rsidR="008147F9">
              <w:rPr>
                <w:rFonts w:eastAsia="Times New Roman"/>
                <w:lang w:eastAsia="en-GB"/>
              </w:rPr>
              <w:t>The team continue with edge strengthening work on the carriageway on</w:t>
            </w:r>
            <w:r w:rsidR="00DF15FB">
              <w:rPr>
                <w:rFonts w:eastAsia="Times New Roman"/>
                <w:lang w:eastAsia="en-GB"/>
              </w:rPr>
              <w:t xml:space="preserve"> </w:t>
            </w:r>
            <w:r w:rsidR="00DB08A5">
              <w:rPr>
                <w:rFonts w:eastAsia="Times New Roman"/>
                <w:lang w:eastAsia="en-GB"/>
              </w:rPr>
              <w:t>the A819</w:t>
            </w:r>
            <w:r w:rsidR="008147F9">
              <w:rPr>
                <w:rFonts w:eastAsia="Times New Roman"/>
                <w:lang w:eastAsia="en-GB"/>
              </w:rPr>
              <w:t xml:space="preserve"> at Blaran.</w:t>
            </w:r>
          </w:p>
          <w:p w:rsidR="00DF15FB" w:rsidRDefault="00DF15FB" w:rsidP="00B1304C">
            <w:pPr>
              <w:rPr>
                <w:rFonts w:eastAsia="Times New Roman"/>
                <w:lang w:eastAsia="en-GB"/>
              </w:rPr>
            </w:pPr>
          </w:p>
          <w:p w:rsidR="000E218E" w:rsidRDefault="000E218E" w:rsidP="000E218E">
            <w:pPr>
              <w:rPr>
                <w:rFonts w:eastAsia="Times New Roman"/>
                <w:lang w:eastAsia="en-GB"/>
              </w:rPr>
            </w:pPr>
          </w:p>
          <w:p w:rsidR="00710662" w:rsidRDefault="00315A47" w:rsidP="00AC67CA">
            <w:pPr>
              <w:rPr>
                <w:rFonts w:eastAsia="Times New Roman"/>
                <w:b/>
                <w:lang w:eastAsia="en-GB"/>
              </w:rPr>
            </w:pPr>
            <w:r>
              <w:rPr>
                <w:rFonts w:eastAsia="Times New Roman"/>
                <w:b/>
                <w:lang w:eastAsia="en-GB"/>
              </w:rPr>
              <w:t xml:space="preserve">Streetlighting </w:t>
            </w:r>
          </w:p>
          <w:p w:rsidR="00710662" w:rsidRDefault="00710662" w:rsidP="00AC67CA">
            <w:pPr>
              <w:rPr>
                <w:rFonts w:eastAsia="Times New Roman"/>
                <w:b/>
                <w:lang w:eastAsia="en-GB"/>
              </w:rPr>
            </w:pPr>
          </w:p>
          <w:p w:rsidR="00710662" w:rsidRPr="00710662" w:rsidRDefault="00DB08A5" w:rsidP="00AC67CA">
            <w:pPr>
              <w:rPr>
                <w:rFonts w:eastAsia="Times New Roman"/>
                <w:lang w:eastAsia="en-GB"/>
              </w:rPr>
            </w:pPr>
            <w:r>
              <w:rPr>
                <w:rFonts w:eastAsia="Times New Roman"/>
                <w:lang w:eastAsia="en-GB"/>
              </w:rPr>
              <w:t xml:space="preserve">The streetlighting capital scheme in and around Nant Drive has now concluded. This has seen 70 new lighting </w:t>
            </w:r>
            <w:r>
              <w:rPr>
                <w:rFonts w:eastAsia="Times New Roman"/>
                <w:lang w:eastAsia="en-GB"/>
              </w:rPr>
              <w:lastRenderedPageBreak/>
              <w:t xml:space="preserve">columns installed which will significant improve the reliability and performance of lighting in this area. </w:t>
            </w:r>
          </w:p>
          <w:p w:rsidR="00315A47" w:rsidRDefault="00315A47" w:rsidP="00AC67CA">
            <w:pPr>
              <w:rPr>
                <w:rFonts w:eastAsia="Times New Roman"/>
                <w:b/>
                <w:lang w:eastAsia="en-GB"/>
              </w:rPr>
            </w:pPr>
          </w:p>
          <w:p w:rsidR="00D238FD" w:rsidRDefault="00365668" w:rsidP="00AC67CA">
            <w:pPr>
              <w:rPr>
                <w:rFonts w:eastAsia="Times New Roman"/>
                <w:b/>
                <w:lang w:eastAsia="en-GB"/>
              </w:rPr>
            </w:pPr>
            <w:r>
              <w:rPr>
                <w:rFonts w:eastAsia="Times New Roman"/>
                <w:b/>
                <w:lang w:eastAsia="en-GB"/>
              </w:rPr>
              <w:t>Oban flooding issues</w:t>
            </w:r>
          </w:p>
          <w:p w:rsidR="00D238FD" w:rsidRDefault="00D238FD" w:rsidP="00AC67CA">
            <w:pPr>
              <w:rPr>
                <w:rFonts w:eastAsia="Times New Roman"/>
                <w:b/>
                <w:lang w:eastAsia="en-GB"/>
              </w:rPr>
            </w:pPr>
          </w:p>
          <w:p w:rsidR="00D238FD" w:rsidRPr="00365668" w:rsidRDefault="00D238FD" w:rsidP="00D238FD">
            <w:pPr>
              <w:rPr>
                <w:rFonts w:eastAsia="Times New Roman"/>
                <w:lang w:eastAsia="en-GB"/>
              </w:rPr>
            </w:pPr>
            <w:r w:rsidRPr="00365668">
              <w:rPr>
                <w:rFonts w:eastAsia="Times New Roman"/>
                <w:lang w:eastAsia="en-GB"/>
              </w:rPr>
              <w:t>A new concrete plinth has been installed to house a new control box</w:t>
            </w:r>
            <w:r w:rsidR="00365668" w:rsidRPr="00365668">
              <w:rPr>
                <w:rFonts w:eastAsia="Times New Roman"/>
                <w:lang w:eastAsia="en-GB"/>
              </w:rPr>
              <w:t xml:space="preserve"> for the pumps at Lochavullin car park</w:t>
            </w:r>
            <w:r w:rsidRPr="00365668">
              <w:rPr>
                <w:rFonts w:eastAsia="Times New Roman"/>
                <w:lang w:eastAsia="en-GB"/>
              </w:rPr>
              <w:t>. The control box is on order</w:t>
            </w:r>
            <w:r w:rsidR="0091515D">
              <w:rPr>
                <w:rFonts w:eastAsia="Times New Roman"/>
                <w:lang w:eastAsia="en-GB"/>
              </w:rPr>
              <w:t xml:space="preserve"> with Pump Action (Contractor).</w:t>
            </w:r>
          </w:p>
          <w:p w:rsidR="00365668" w:rsidRPr="00365668" w:rsidRDefault="00365668" w:rsidP="00365668">
            <w:pPr>
              <w:rPr>
                <w:rFonts w:eastAsia="Times New Roman"/>
                <w:lang w:eastAsia="en-GB"/>
              </w:rPr>
            </w:pPr>
          </w:p>
          <w:p w:rsidR="00D238FD" w:rsidRPr="00365668" w:rsidRDefault="00D238FD" w:rsidP="00365668">
            <w:pPr>
              <w:rPr>
                <w:rFonts w:eastAsia="Times New Roman"/>
                <w:lang w:eastAsia="en-GB"/>
              </w:rPr>
            </w:pPr>
            <w:r w:rsidRPr="00365668">
              <w:rPr>
                <w:rFonts w:eastAsia="Times New Roman"/>
                <w:lang w:eastAsia="en-GB"/>
              </w:rPr>
              <w:t>A new safety railing has been installed around the plinth by a local fabricator.    </w:t>
            </w:r>
          </w:p>
          <w:p w:rsidR="00365668" w:rsidRPr="00365668" w:rsidRDefault="00365668" w:rsidP="00365668">
            <w:pPr>
              <w:rPr>
                <w:rFonts w:eastAsia="Times New Roman"/>
                <w:lang w:eastAsia="en-GB"/>
              </w:rPr>
            </w:pPr>
          </w:p>
          <w:p w:rsidR="00D238FD" w:rsidRPr="00365668" w:rsidRDefault="00D238FD" w:rsidP="00365668">
            <w:pPr>
              <w:rPr>
                <w:rFonts w:eastAsia="Times New Roman"/>
                <w:lang w:eastAsia="en-GB"/>
              </w:rPr>
            </w:pPr>
            <w:r w:rsidRPr="00365668">
              <w:rPr>
                <w:rFonts w:eastAsia="Times New Roman"/>
                <w:lang w:eastAsia="en-GB"/>
              </w:rPr>
              <w:t>We are currently working on resear</w:t>
            </w:r>
            <w:r w:rsidR="00365668" w:rsidRPr="00365668">
              <w:rPr>
                <w:rFonts w:eastAsia="Times New Roman"/>
                <w:lang w:eastAsia="en-GB"/>
              </w:rPr>
              <w:t>ching and finding a specialist c</w:t>
            </w:r>
            <w:r w:rsidRPr="00365668">
              <w:rPr>
                <w:rFonts w:eastAsia="Times New Roman"/>
                <w:lang w:eastAsia="en-GB"/>
              </w:rPr>
              <w:t>onsultan</w:t>
            </w:r>
            <w:r w:rsidR="00365668" w:rsidRPr="00365668">
              <w:rPr>
                <w:rFonts w:eastAsia="Times New Roman"/>
                <w:lang w:eastAsia="en-GB"/>
              </w:rPr>
              <w:t>t to deal with invasive species around the burn</w:t>
            </w:r>
            <w:r w:rsidR="0091515D">
              <w:rPr>
                <w:rFonts w:eastAsia="Times New Roman"/>
                <w:lang w:eastAsia="en-GB"/>
              </w:rPr>
              <w:t>,</w:t>
            </w:r>
            <w:r w:rsidR="00365668" w:rsidRPr="00365668">
              <w:rPr>
                <w:rFonts w:eastAsia="Times New Roman"/>
                <w:lang w:eastAsia="en-GB"/>
              </w:rPr>
              <w:t xml:space="preserve"> and are liaising </w:t>
            </w:r>
            <w:r w:rsidRPr="00365668">
              <w:rPr>
                <w:rFonts w:eastAsia="Times New Roman"/>
                <w:lang w:eastAsia="en-GB"/>
              </w:rPr>
              <w:t>with SEPA with the view to source a contractor to come and remove debris and</w:t>
            </w:r>
            <w:r w:rsidR="0091515D">
              <w:rPr>
                <w:rFonts w:eastAsia="Times New Roman"/>
                <w:lang w:eastAsia="en-GB"/>
              </w:rPr>
              <w:t xml:space="preserve"> foreign objects from the burn.  We are </w:t>
            </w:r>
            <w:r w:rsidRPr="00365668">
              <w:rPr>
                <w:rFonts w:eastAsia="Times New Roman"/>
                <w:lang w:eastAsia="en-GB"/>
              </w:rPr>
              <w:t>also looking to remove trees and vegetation as well. </w:t>
            </w:r>
          </w:p>
          <w:p w:rsidR="00D238FD" w:rsidRDefault="00D238FD" w:rsidP="00AC67CA">
            <w:pPr>
              <w:rPr>
                <w:rFonts w:eastAsia="Times New Roman"/>
                <w:b/>
                <w:lang w:eastAsia="en-GB"/>
              </w:rPr>
            </w:pPr>
          </w:p>
          <w:p w:rsidR="000E218E" w:rsidRDefault="000E218E" w:rsidP="00315A47">
            <w:pPr>
              <w:rPr>
                <w:rFonts w:eastAsia="Times New Roman"/>
                <w:lang w:eastAsia="en-GB"/>
              </w:rPr>
            </w:pPr>
          </w:p>
          <w:p w:rsidR="000E218E" w:rsidRDefault="000E218E" w:rsidP="00315A47">
            <w:pPr>
              <w:rPr>
                <w:rFonts w:eastAsia="Times New Roman"/>
                <w:lang w:eastAsia="en-GB"/>
              </w:rPr>
            </w:pPr>
          </w:p>
          <w:p w:rsidR="000E218E" w:rsidRPr="00315A47" w:rsidRDefault="000E218E" w:rsidP="000E218E">
            <w:pPr>
              <w:rPr>
                <w:rFonts w:eastAsia="Times New Roman"/>
                <w:lang w:eastAsia="en-GB"/>
              </w:rPr>
            </w:pPr>
          </w:p>
        </w:tc>
        <w:tc>
          <w:tcPr>
            <w:tcW w:w="2835" w:type="dxa"/>
            <w:shd w:val="clear" w:color="auto" w:fill="auto"/>
          </w:tcPr>
          <w:p w:rsidR="00FC449D" w:rsidRPr="00DF3855" w:rsidRDefault="00FC449D" w:rsidP="00A42F79">
            <w:pPr>
              <w:rPr>
                <w:rFonts w:cstheme="minorHAnsi"/>
                <w:highlight w:val="yellow"/>
              </w:rPr>
            </w:pPr>
          </w:p>
          <w:p w:rsidR="0073279C" w:rsidRDefault="00FB4418" w:rsidP="00A42F79">
            <w:pPr>
              <w:rPr>
                <w:rFonts w:cstheme="minorHAnsi"/>
                <w:b/>
              </w:rPr>
            </w:pPr>
            <w:r w:rsidRPr="0019327B">
              <w:rPr>
                <w:rFonts w:cstheme="minorHAnsi"/>
                <w:b/>
              </w:rPr>
              <w:t xml:space="preserve">Roads updates </w:t>
            </w:r>
          </w:p>
          <w:p w:rsidR="00710662" w:rsidRDefault="00710662" w:rsidP="00A42F79">
            <w:pPr>
              <w:rPr>
                <w:rFonts w:cstheme="minorHAnsi"/>
                <w:b/>
              </w:rPr>
            </w:pPr>
          </w:p>
          <w:p w:rsidR="00710662" w:rsidRPr="00710662" w:rsidRDefault="00710662" w:rsidP="00A42F79">
            <w:pPr>
              <w:rPr>
                <w:rFonts w:cstheme="minorHAnsi"/>
              </w:rPr>
            </w:pPr>
            <w:r w:rsidRPr="00710662">
              <w:rPr>
                <w:rFonts w:cstheme="minorHAnsi"/>
              </w:rPr>
              <w:t xml:space="preserve">Lining works have been completed on the </w:t>
            </w:r>
            <w:r w:rsidR="004D5975">
              <w:rPr>
                <w:rFonts w:cstheme="minorHAnsi"/>
              </w:rPr>
              <w:t xml:space="preserve">resurfacing </w:t>
            </w:r>
            <w:r w:rsidRPr="00710662">
              <w:rPr>
                <w:rFonts w:cstheme="minorHAnsi"/>
              </w:rPr>
              <w:t xml:space="preserve">sites along the B832 and on the A814. </w:t>
            </w:r>
          </w:p>
          <w:p w:rsidR="00710662" w:rsidRPr="00710662" w:rsidRDefault="00710662" w:rsidP="00A42F79">
            <w:pPr>
              <w:rPr>
                <w:rFonts w:cstheme="minorHAnsi"/>
              </w:rPr>
            </w:pPr>
          </w:p>
          <w:p w:rsidR="008659B5" w:rsidRDefault="00710662" w:rsidP="00A42F79">
            <w:pPr>
              <w:rPr>
                <w:rFonts w:cstheme="minorHAnsi"/>
              </w:rPr>
            </w:pPr>
            <w:r w:rsidRPr="00710662">
              <w:rPr>
                <w:rFonts w:cstheme="minorHAnsi"/>
              </w:rPr>
              <w:t xml:space="preserve">Next week we are starting surfacing works at Whistlefield and on the Haul Road, which will last all week. </w:t>
            </w:r>
          </w:p>
          <w:p w:rsidR="008659B5" w:rsidRDefault="008659B5" w:rsidP="00A42F79">
            <w:pPr>
              <w:rPr>
                <w:rFonts w:cstheme="minorHAnsi"/>
              </w:rPr>
            </w:pPr>
          </w:p>
          <w:p w:rsidR="009F6F68" w:rsidRDefault="009F6F68" w:rsidP="00A42F79">
            <w:pPr>
              <w:rPr>
                <w:rFonts w:cstheme="minorHAnsi"/>
              </w:rPr>
            </w:pPr>
          </w:p>
          <w:p w:rsidR="00887833" w:rsidRDefault="00710662" w:rsidP="00887833">
            <w:pPr>
              <w:rPr>
                <w:rFonts w:cstheme="minorHAnsi"/>
                <w:b/>
              </w:rPr>
            </w:pPr>
            <w:r>
              <w:rPr>
                <w:rFonts w:cstheme="minorHAnsi"/>
                <w:b/>
              </w:rPr>
              <w:lastRenderedPageBreak/>
              <w:t>B833 c</w:t>
            </w:r>
            <w:r w:rsidR="00887833" w:rsidRPr="00887833">
              <w:rPr>
                <w:rFonts w:cstheme="minorHAnsi"/>
                <w:b/>
              </w:rPr>
              <w:t xml:space="preserve">rash barrier </w:t>
            </w:r>
            <w:r>
              <w:rPr>
                <w:rFonts w:cstheme="minorHAnsi"/>
                <w:b/>
              </w:rPr>
              <w:t>–</w:t>
            </w:r>
            <w:r w:rsidR="00887833" w:rsidRPr="00887833">
              <w:rPr>
                <w:rFonts w:cstheme="minorHAnsi"/>
                <w:b/>
              </w:rPr>
              <w:t xml:space="preserve"> Dalandhui</w:t>
            </w:r>
          </w:p>
          <w:p w:rsidR="00710662" w:rsidRDefault="00710662" w:rsidP="00887833">
            <w:pPr>
              <w:rPr>
                <w:rFonts w:cstheme="minorHAnsi"/>
                <w:b/>
              </w:rPr>
            </w:pPr>
          </w:p>
          <w:p w:rsidR="00AE00F1" w:rsidRPr="00710662" w:rsidRDefault="00710662" w:rsidP="00AE00F1">
            <w:pPr>
              <w:rPr>
                <w:rFonts w:cstheme="minorHAnsi"/>
              </w:rPr>
            </w:pPr>
            <w:r w:rsidRPr="00710662">
              <w:rPr>
                <w:rFonts w:cstheme="minorHAnsi"/>
              </w:rPr>
              <w:t>As advised last week</w:t>
            </w:r>
            <w:r w:rsidR="0091515D">
              <w:rPr>
                <w:rFonts w:cstheme="minorHAnsi"/>
              </w:rPr>
              <w:t>,</w:t>
            </w:r>
            <w:r w:rsidRPr="00710662">
              <w:rPr>
                <w:rFonts w:cstheme="minorHAnsi"/>
              </w:rPr>
              <w:t xml:space="preserve"> u</w:t>
            </w:r>
            <w:r w:rsidR="008659B5" w:rsidRPr="00710662">
              <w:rPr>
                <w:rFonts w:cstheme="minorHAnsi"/>
              </w:rPr>
              <w:t xml:space="preserve">nfortunately the </w:t>
            </w:r>
            <w:r w:rsidR="00AD32B3" w:rsidRPr="00710662">
              <w:rPr>
                <w:rFonts w:cstheme="minorHAnsi"/>
              </w:rPr>
              <w:t xml:space="preserve">contractor arranged </w:t>
            </w:r>
            <w:r w:rsidR="008659B5" w:rsidRPr="00710662">
              <w:rPr>
                <w:rFonts w:cstheme="minorHAnsi"/>
              </w:rPr>
              <w:t xml:space="preserve">to </w:t>
            </w:r>
            <w:r w:rsidR="00887833" w:rsidRPr="00710662">
              <w:rPr>
                <w:rFonts w:cstheme="minorHAnsi"/>
              </w:rPr>
              <w:t>replace the damaged crash b</w:t>
            </w:r>
            <w:r w:rsidR="008659B5" w:rsidRPr="00710662">
              <w:rPr>
                <w:rFonts w:cstheme="minorHAnsi"/>
              </w:rPr>
              <w:t xml:space="preserve">arrier at Dalandhui on the B833 </w:t>
            </w:r>
            <w:r w:rsidR="00AD32B3" w:rsidRPr="00710662">
              <w:rPr>
                <w:rFonts w:cstheme="minorHAnsi"/>
              </w:rPr>
              <w:t xml:space="preserve">has had to </w:t>
            </w:r>
            <w:r w:rsidR="008659B5" w:rsidRPr="00710662">
              <w:rPr>
                <w:rFonts w:cstheme="minorHAnsi"/>
              </w:rPr>
              <w:t>delay</w:t>
            </w:r>
            <w:r w:rsidR="00AD32B3" w:rsidRPr="00710662">
              <w:rPr>
                <w:rFonts w:cstheme="minorHAnsi"/>
              </w:rPr>
              <w:t xml:space="preserve"> these works</w:t>
            </w:r>
            <w:r w:rsidR="0091515D">
              <w:rPr>
                <w:rFonts w:cstheme="minorHAnsi"/>
              </w:rPr>
              <w:t>.</w:t>
            </w:r>
          </w:p>
          <w:p w:rsidR="00887833" w:rsidRDefault="00887833" w:rsidP="00AE00F1">
            <w:pPr>
              <w:rPr>
                <w:rFonts w:cstheme="minorHAnsi"/>
              </w:rPr>
            </w:pPr>
          </w:p>
          <w:p w:rsidR="00887833" w:rsidRDefault="00887833" w:rsidP="00AE00F1">
            <w:pPr>
              <w:rPr>
                <w:rFonts w:cstheme="minorHAnsi"/>
              </w:rPr>
            </w:pPr>
            <w:r>
              <w:rPr>
                <w:rFonts w:cstheme="minorHAnsi"/>
              </w:rPr>
              <w:t>The</w:t>
            </w:r>
            <w:r w:rsidR="008659B5">
              <w:rPr>
                <w:rFonts w:cstheme="minorHAnsi"/>
              </w:rPr>
              <w:t xml:space="preserve">y </w:t>
            </w:r>
            <w:r w:rsidR="00710662">
              <w:rPr>
                <w:rFonts w:cstheme="minorHAnsi"/>
              </w:rPr>
              <w:t xml:space="preserve">have now confirmed a new programme </w:t>
            </w:r>
            <w:r w:rsidR="004D5975">
              <w:rPr>
                <w:rFonts w:cstheme="minorHAnsi"/>
              </w:rPr>
              <w:t xml:space="preserve">which </w:t>
            </w:r>
            <w:r w:rsidR="00710662">
              <w:rPr>
                <w:rFonts w:cstheme="minorHAnsi"/>
              </w:rPr>
              <w:t xml:space="preserve">will start on Monday and work at this site for the duration of the week. </w:t>
            </w:r>
          </w:p>
          <w:p w:rsidR="00710662" w:rsidRDefault="00710662" w:rsidP="00AE00F1">
            <w:pPr>
              <w:rPr>
                <w:rFonts w:cstheme="minorHAnsi"/>
              </w:rPr>
            </w:pPr>
          </w:p>
          <w:p w:rsidR="00710662" w:rsidRPr="00CD3293" w:rsidRDefault="00710662" w:rsidP="00AE00F1">
            <w:pPr>
              <w:rPr>
                <w:rFonts w:cstheme="minorHAnsi"/>
              </w:rPr>
            </w:pPr>
            <w:r>
              <w:rPr>
                <w:rFonts w:cstheme="minorHAnsi"/>
              </w:rPr>
              <w:t>Safety barrier works are quite specialist and we do not have enough volume of barrier works to justify self-delivering these kinds of schemes when you consider the training and qualificatio</w:t>
            </w:r>
            <w:r w:rsidR="00430EF8">
              <w:rPr>
                <w:rFonts w:cstheme="minorHAnsi"/>
              </w:rPr>
              <w:t xml:space="preserve">ns that are required, which is why we use the external contractor. </w:t>
            </w:r>
          </w:p>
          <w:p w:rsidR="001868BC" w:rsidRPr="00BB5A3F" w:rsidRDefault="00CD3293" w:rsidP="00A42F79">
            <w:pPr>
              <w:rPr>
                <w:rFonts w:cstheme="minorHAnsi"/>
              </w:rPr>
            </w:pPr>
            <w:r w:rsidRPr="00CD3293">
              <w:rPr>
                <w:rFonts w:cstheme="minorHAnsi"/>
              </w:rPr>
              <w:t xml:space="preserve">             </w:t>
            </w:r>
          </w:p>
          <w:p w:rsidR="00341FAB" w:rsidRDefault="00341FAB" w:rsidP="00D6763B">
            <w:pPr>
              <w:rPr>
                <w:rFonts w:cstheme="minorHAnsi"/>
              </w:rPr>
            </w:pPr>
          </w:p>
          <w:p w:rsidR="005E76DD" w:rsidRDefault="005E76DD" w:rsidP="00D6763B">
            <w:pPr>
              <w:rPr>
                <w:rFonts w:cstheme="minorHAnsi"/>
              </w:rPr>
            </w:pPr>
          </w:p>
          <w:p w:rsidR="005E76DD" w:rsidRDefault="005E76DD" w:rsidP="00D6763B">
            <w:pPr>
              <w:rPr>
                <w:rFonts w:cstheme="minorHAnsi"/>
              </w:rPr>
            </w:pPr>
          </w:p>
          <w:p w:rsidR="005E76DD" w:rsidRDefault="005E76DD" w:rsidP="00D6763B">
            <w:pPr>
              <w:rPr>
                <w:rFonts w:cstheme="minorHAnsi"/>
              </w:rPr>
            </w:pPr>
          </w:p>
          <w:p w:rsidR="005E76DD" w:rsidRDefault="005E76DD" w:rsidP="00D6763B">
            <w:pPr>
              <w:rPr>
                <w:rFonts w:cstheme="minorHAnsi"/>
              </w:rPr>
            </w:pPr>
          </w:p>
          <w:p w:rsidR="005E76DD" w:rsidRPr="00BB5A3F" w:rsidRDefault="005E76DD" w:rsidP="00D6763B">
            <w:pPr>
              <w:rPr>
                <w:rFonts w:cstheme="minorHAnsi"/>
              </w:rPr>
            </w:pPr>
          </w:p>
          <w:p w:rsidR="00341FAB" w:rsidRPr="00BB5A3F" w:rsidRDefault="00341FAB" w:rsidP="00D6763B">
            <w:pPr>
              <w:rPr>
                <w:rFonts w:cstheme="minorHAnsi"/>
              </w:rPr>
            </w:pPr>
          </w:p>
        </w:tc>
        <w:tc>
          <w:tcPr>
            <w:tcW w:w="3118" w:type="dxa"/>
            <w:shd w:val="clear" w:color="auto" w:fill="auto"/>
          </w:tcPr>
          <w:p w:rsidR="00341FAB" w:rsidRPr="00BB5A3F" w:rsidRDefault="00341FAB" w:rsidP="00CF2552"/>
          <w:p w:rsidR="00710662" w:rsidRDefault="00710662" w:rsidP="0071348B">
            <w:pPr>
              <w:rPr>
                <w:b/>
              </w:rPr>
            </w:pPr>
            <w:r>
              <w:rPr>
                <w:b/>
              </w:rPr>
              <w:t>Agricultural Show</w:t>
            </w:r>
          </w:p>
          <w:p w:rsidR="00710662" w:rsidRDefault="00710662" w:rsidP="0071348B">
            <w:pPr>
              <w:rPr>
                <w:b/>
              </w:rPr>
            </w:pPr>
          </w:p>
          <w:p w:rsidR="00710662" w:rsidRDefault="00710662" w:rsidP="0071348B">
            <w:r>
              <w:t xml:space="preserve">We are supporting this event with various services including waste collections, and have been working this week to provide bins and make preparations. </w:t>
            </w:r>
          </w:p>
          <w:p w:rsidR="00710662" w:rsidRDefault="00710662" w:rsidP="0071348B"/>
          <w:p w:rsidR="00710662" w:rsidRPr="00710662" w:rsidRDefault="00710662" w:rsidP="0071348B">
            <w:pPr>
              <w:rPr>
                <w:b/>
              </w:rPr>
            </w:pPr>
            <w:r w:rsidRPr="00710662">
              <w:rPr>
                <w:b/>
              </w:rPr>
              <w:t>Pictish Event</w:t>
            </w:r>
          </w:p>
          <w:p w:rsidR="00710662" w:rsidRDefault="00710662" w:rsidP="0071348B"/>
          <w:p w:rsidR="00710662" w:rsidRDefault="00710662" w:rsidP="0071348B">
            <w:r>
              <w:t xml:space="preserve">The Pictish Event at Lochgilphead Front Green was well attended last week – it’s </w:t>
            </w:r>
            <w:r>
              <w:lastRenderedPageBreak/>
              <w:t xml:space="preserve">great to see the new space being so well used. </w:t>
            </w:r>
          </w:p>
          <w:p w:rsidR="00710662" w:rsidRDefault="00710662" w:rsidP="0071348B"/>
          <w:p w:rsidR="00710662" w:rsidRPr="00710662" w:rsidRDefault="00710662" w:rsidP="0071348B">
            <w:r>
              <w:t xml:space="preserve">We were able to support the event in a number of ways including working with the organisers to extend the opening hours of the public toilet and to ensure they had access to power from the pop up power bollards installed as part of the regeneration project. </w:t>
            </w:r>
          </w:p>
          <w:p w:rsidR="00710662" w:rsidRDefault="00710662" w:rsidP="0071348B">
            <w:pPr>
              <w:rPr>
                <w:b/>
              </w:rPr>
            </w:pPr>
          </w:p>
          <w:p w:rsidR="00C10901" w:rsidRDefault="00687684" w:rsidP="0071348B">
            <w:pPr>
              <w:rPr>
                <w:b/>
              </w:rPr>
            </w:pPr>
            <w:r w:rsidRPr="00687684">
              <w:rPr>
                <w:b/>
              </w:rPr>
              <w:t>Roads updates</w:t>
            </w:r>
          </w:p>
          <w:p w:rsidR="00710662" w:rsidRDefault="00710662" w:rsidP="0071348B">
            <w:pPr>
              <w:rPr>
                <w:b/>
              </w:rPr>
            </w:pPr>
          </w:p>
          <w:p w:rsidR="00710662" w:rsidRDefault="00710662" w:rsidP="0071348B">
            <w:r w:rsidRPr="00710662">
              <w:t>The jetpa</w:t>
            </w:r>
            <w:r w:rsidR="0091515D">
              <w:t>tcher is back on the mainland and</w:t>
            </w:r>
            <w:r w:rsidRPr="00710662">
              <w:t xml:space="preserve"> will be working in Mid Argyll next week then Kintyre the following week</w:t>
            </w:r>
            <w:r w:rsidR="0091515D">
              <w:t>.</w:t>
            </w:r>
          </w:p>
          <w:p w:rsidR="00710662" w:rsidRDefault="00710662" w:rsidP="0071348B"/>
          <w:p w:rsidR="00710662" w:rsidRDefault="00710662" w:rsidP="0071348B">
            <w:r>
              <w:t xml:space="preserve">The </w:t>
            </w:r>
            <w:r w:rsidR="004D5975">
              <w:t xml:space="preserve">resurfacing </w:t>
            </w:r>
            <w:r>
              <w:t xml:space="preserve">scheme at Crosshill will be starting next week, with the Tomaig scheme running into the following week and progressing alongside the Meadows Avenue job. </w:t>
            </w:r>
          </w:p>
          <w:p w:rsidR="00710662" w:rsidRDefault="00710662" w:rsidP="0071348B"/>
          <w:p w:rsidR="00710662" w:rsidRDefault="00710662" w:rsidP="0071348B">
            <w:r>
              <w:t xml:space="preserve">This week the team have been progressing with some footway repairs in and around Campbeltown – Hillside, Davaar and Saddel Street as well as pothole repairs in and around Carradale and verge works along the B842. </w:t>
            </w:r>
          </w:p>
          <w:p w:rsidR="00365668" w:rsidRDefault="00365668" w:rsidP="0071348B"/>
          <w:p w:rsidR="00365668" w:rsidRDefault="00365668" w:rsidP="0071348B">
            <w:pPr>
              <w:rPr>
                <w:b/>
              </w:rPr>
            </w:pPr>
            <w:r>
              <w:rPr>
                <w:b/>
              </w:rPr>
              <w:lastRenderedPageBreak/>
              <w:t>Campbeltown Harbour wall replacement</w:t>
            </w:r>
          </w:p>
          <w:p w:rsidR="00365668" w:rsidRDefault="00365668" w:rsidP="0071348B">
            <w:pPr>
              <w:rPr>
                <w:b/>
              </w:rPr>
            </w:pPr>
          </w:p>
          <w:p w:rsidR="00365668" w:rsidRPr="00365668" w:rsidRDefault="00365668" w:rsidP="0071348B">
            <w:r>
              <w:t>The trial pit works are going well and are expected to conclude on or around the 21</w:t>
            </w:r>
            <w:r w:rsidRPr="00365668">
              <w:rPr>
                <w:vertAlign w:val="superscript"/>
              </w:rPr>
              <w:t>st</w:t>
            </w:r>
            <w:r>
              <w:t xml:space="preserve"> of this month. </w:t>
            </w:r>
          </w:p>
          <w:p w:rsidR="00FB22B7" w:rsidRDefault="00FB22B7" w:rsidP="0071348B">
            <w:pPr>
              <w:rPr>
                <w:b/>
              </w:rPr>
            </w:pPr>
          </w:p>
          <w:p w:rsidR="00D473B5" w:rsidRDefault="00D473B5" w:rsidP="0071348B"/>
          <w:p w:rsidR="00FB22B7" w:rsidRPr="00687684" w:rsidRDefault="00FB22B7" w:rsidP="0071348B">
            <w:pPr>
              <w:rPr>
                <w:b/>
              </w:rPr>
            </w:pPr>
          </w:p>
          <w:p w:rsidR="00687684" w:rsidRDefault="00687684" w:rsidP="0071348B"/>
          <w:p w:rsidR="0094428F" w:rsidRDefault="0094428F" w:rsidP="003540E9"/>
          <w:p w:rsidR="0094428F" w:rsidRDefault="0094428F" w:rsidP="003540E9"/>
          <w:p w:rsidR="0094428F" w:rsidRDefault="0094428F" w:rsidP="003540E9"/>
          <w:p w:rsidR="00A45A66" w:rsidRDefault="00A45A66" w:rsidP="003540E9"/>
          <w:p w:rsidR="006908D0" w:rsidRDefault="006908D0" w:rsidP="003540E9"/>
          <w:p w:rsidR="00A45A66" w:rsidRDefault="00A45A66" w:rsidP="003540E9"/>
          <w:p w:rsidR="006C1441" w:rsidRDefault="006C1441" w:rsidP="003540E9">
            <w:pPr>
              <w:rPr>
                <w:noProof/>
                <w:lang w:eastAsia="en-GB"/>
              </w:rPr>
            </w:pPr>
          </w:p>
          <w:p w:rsidR="00A45A66" w:rsidRPr="00CA6F8F" w:rsidRDefault="00A45A66" w:rsidP="003540E9"/>
        </w:tc>
        <w:tc>
          <w:tcPr>
            <w:tcW w:w="2977" w:type="dxa"/>
          </w:tcPr>
          <w:p w:rsidR="00341FAB" w:rsidRPr="00BB5A3F" w:rsidRDefault="00341FAB" w:rsidP="00A43605">
            <w:pPr>
              <w:rPr>
                <w:rFonts w:cstheme="minorHAnsi"/>
              </w:rPr>
            </w:pPr>
          </w:p>
          <w:p w:rsidR="00F61614" w:rsidRPr="00430EF8" w:rsidRDefault="00430EF8" w:rsidP="00C82B4D">
            <w:pPr>
              <w:rPr>
                <w:b/>
              </w:rPr>
            </w:pPr>
            <w:r w:rsidRPr="00430EF8">
              <w:rPr>
                <w:b/>
              </w:rPr>
              <w:t>Bus shelters</w:t>
            </w:r>
          </w:p>
          <w:p w:rsidR="00430EF8" w:rsidRDefault="00430EF8" w:rsidP="00C82B4D"/>
          <w:p w:rsidR="00430EF8" w:rsidRDefault="00430EF8" w:rsidP="00C82B4D">
            <w:r>
              <w:t>As advised last week we had the meeting with the local community council representatives to discuss bus stop locations in South Cowal</w:t>
            </w:r>
            <w:r w:rsidR="0091515D">
              <w:t>,</w:t>
            </w:r>
            <w:r>
              <w:t xml:space="preserve"> and to look at slight tweaks to the original plans. </w:t>
            </w:r>
          </w:p>
          <w:p w:rsidR="00E60035" w:rsidRDefault="00E60035" w:rsidP="00C82B4D"/>
          <w:p w:rsidR="00E60035" w:rsidRDefault="00430EF8" w:rsidP="00C82B4D">
            <w:r>
              <w:t>This was a positive meeting</w:t>
            </w:r>
            <w:r w:rsidR="0091515D">
              <w:t>,</w:t>
            </w:r>
            <w:r>
              <w:t xml:space="preserve"> and as a result we have agreed slight changes and have requested that our contractor </w:t>
            </w:r>
            <w:r>
              <w:lastRenderedPageBreak/>
              <w:t xml:space="preserve">update their designs and progress on this basis. </w:t>
            </w:r>
          </w:p>
          <w:p w:rsidR="00430EF8" w:rsidRDefault="00430EF8" w:rsidP="00C82B4D"/>
          <w:p w:rsidR="00430EF8" w:rsidRDefault="00C03600" w:rsidP="00C82B4D">
            <w:r>
              <w:t xml:space="preserve">Our contractors are finalising their programmes and </w:t>
            </w:r>
            <w:r w:rsidR="00430EF8">
              <w:t xml:space="preserve">timescales for these schemes, and for the follow on schemes in the rest of the Council area. </w:t>
            </w:r>
          </w:p>
          <w:p w:rsidR="00430EF8" w:rsidRDefault="00430EF8" w:rsidP="00C82B4D"/>
          <w:p w:rsidR="00430EF8" w:rsidRDefault="00430EF8" w:rsidP="00C82B4D">
            <w:r>
              <w:t>While using the same contractor for all schemes across Argyll and Bute means they need to phase their works</w:t>
            </w:r>
            <w:r w:rsidR="0091515D">
              <w:t>,</w:t>
            </w:r>
            <w:r>
              <w:t xml:space="preserve"> it does allow us to scope a programme which makes the most of our limited budget. </w:t>
            </w:r>
          </w:p>
          <w:p w:rsidR="00D238FD" w:rsidRDefault="00D238FD" w:rsidP="00C82B4D"/>
          <w:p w:rsidR="00D238FD" w:rsidRDefault="00D238FD" w:rsidP="00C82B4D">
            <w:pPr>
              <w:rPr>
                <w:b/>
              </w:rPr>
            </w:pPr>
            <w:r>
              <w:rPr>
                <w:b/>
              </w:rPr>
              <w:t xml:space="preserve">Roads updates </w:t>
            </w:r>
          </w:p>
          <w:p w:rsidR="00D238FD" w:rsidRDefault="00D238FD" w:rsidP="00C82B4D">
            <w:pPr>
              <w:rPr>
                <w:b/>
              </w:rPr>
            </w:pPr>
          </w:p>
          <w:p w:rsidR="00D238FD" w:rsidRDefault="00D238FD" w:rsidP="00C82B4D">
            <w:r>
              <w:t>In Cowal we had to implement an emergency road closure this week at Ferry Road to repair a collapsed culvert. This is the type of urgent infrastructure issue that our teams deal with best, attending quickly to make things safe for the travelling public</w:t>
            </w:r>
            <w:r w:rsidR="0091515D">
              <w:t>,</w:t>
            </w:r>
            <w:r>
              <w:t xml:space="preserve"> then getting the issue repaired as quickly as possible. </w:t>
            </w:r>
          </w:p>
          <w:p w:rsidR="00D238FD" w:rsidRDefault="00D238FD" w:rsidP="00C82B4D"/>
          <w:p w:rsidR="00D238FD" w:rsidRDefault="00D238FD" w:rsidP="00C82B4D">
            <w:r>
              <w:t xml:space="preserve">We’ve been </w:t>
            </w:r>
            <w:r w:rsidR="00C03600">
              <w:t xml:space="preserve">cleaning and </w:t>
            </w:r>
            <w:r>
              <w:t xml:space="preserve">jetting culverts with the specialist vactor unit around Glenbranter on the A815. Also along that route we’ve been </w:t>
            </w:r>
            <w:r>
              <w:lastRenderedPageBreak/>
              <w:t xml:space="preserve">scrub cutting up to the A83 junction. </w:t>
            </w:r>
          </w:p>
          <w:p w:rsidR="00D238FD" w:rsidRDefault="00D238FD" w:rsidP="00C82B4D"/>
          <w:p w:rsidR="00D238FD" w:rsidRDefault="00D238FD" w:rsidP="00C82B4D">
            <w:r>
              <w:t>We’ve also been undertaking lining jobs in Strachur and Cairndow</w:t>
            </w:r>
            <w:r w:rsidR="0091515D">
              <w:t>,</w:t>
            </w:r>
            <w:r>
              <w:t xml:space="preserve"> as well as carrying out the gully cleaning programme in Dunoon. </w:t>
            </w:r>
          </w:p>
          <w:p w:rsidR="00D238FD" w:rsidRDefault="00D238FD" w:rsidP="00C82B4D"/>
          <w:p w:rsidR="00D238FD" w:rsidRDefault="00D238FD" w:rsidP="00C82B4D">
            <w:r>
              <w:t>On Bute we’ve been repairing loose slabs on the footway at High Street</w:t>
            </w:r>
            <w:r w:rsidR="0091515D">
              <w:t>,</w:t>
            </w:r>
            <w:r>
              <w:t xml:space="preserve"> as well as progressing with capital resurfacing at a different location on the same street. We’ve also been undertaking footway repairs at Meadows and pothole works and signs repairs in Rothesay and Port Bannatyne. </w:t>
            </w:r>
          </w:p>
          <w:p w:rsidR="00D238FD" w:rsidRDefault="00D238FD" w:rsidP="00C82B4D"/>
          <w:p w:rsidR="00D238FD" w:rsidRDefault="00FE3A2C" w:rsidP="00C82B4D">
            <w:pPr>
              <w:rPr>
                <w:b/>
              </w:rPr>
            </w:pPr>
            <w:r>
              <w:rPr>
                <w:b/>
              </w:rPr>
              <w:t>Strachur crossing signage</w:t>
            </w:r>
          </w:p>
          <w:p w:rsidR="00FE3A2C" w:rsidRDefault="00FE3A2C" w:rsidP="00C82B4D">
            <w:pPr>
              <w:rPr>
                <w:b/>
              </w:rPr>
            </w:pPr>
          </w:p>
          <w:p w:rsidR="00FE3A2C" w:rsidRPr="00FE3A2C" w:rsidRDefault="00FE3A2C" w:rsidP="00C82B4D">
            <w:r w:rsidRPr="00FE3A2C">
              <w:t>There has been quite a bit of correspondence around this issue, so we’ve prepared some information which is copied below:</w:t>
            </w:r>
          </w:p>
          <w:p w:rsidR="00FE3A2C" w:rsidRPr="00FE3A2C" w:rsidRDefault="00FE3A2C" w:rsidP="00C82B4D"/>
          <w:p w:rsidR="00FE3A2C" w:rsidRPr="00FE3A2C" w:rsidRDefault="00FE3A2C" w:rsidP="00FE3A2C">
            <w:pPr>
              <w:numPr>
                <w:ilvl w:val="0"/>
                <w:numId w:val="48"/>
              </w:numPr>
            </w:pPr>
            <w:r w:rsidRPr="00FE3A2C">
              <w:t xml:space="preserve">We acknowledge that there has been confusion around communications and apologise for this. The updates provided were accurate and correct based on the information available at the time, however, as with many infrastructure projects, things regularly change and evolve. </w:t>
            </w:r>
          </w:p>
          <w:p w:rsidR="00FE3A2C" w:rsidRPr="00FE3A2C" w:rsidRDefault="00FE3A2C" w:rsidP="00FE3A2C">
            <w:pPr>
              <w:numPr>
                <w:ilvl w:val="0"/>
                <w:numId w:val="48"/>
              </w:numPr>
            </w:pPr>
            <w:r w:rsidRPr="00FE3A2C">
              <w:t>Historically Strachur had a School Crossing Patroller (SCP) on the A815 main road to Dunoon. For a number of years recruiting to this post has proved problematic and during the 2023 Budget process a policy decision was made to remove any SCP posts vacant for over a year as a saving. This included the Strachur post.</w:t>
            </w:r>
          </w:p>
          <w:p w:rsidR="00FE3A2C" w:rsidRPr="00FE3A2C" w:rsidRDefault="00FE3A2C" w:rsidP="00FE3A2C">
            <w:pPr>
              <w:numPr>
                <w:ilvl w:val="0"/>
                <w:numId w:val="48"/>
              </w:numPr>
            </w:pPr>
            <w:r w:rsidRPr="00FE3A2C">
              <w:t>There has been some confusion around this matter as there are two different signs. The ‘School’ signs on the side road directly next to the school and on the A815 ‘Patrol’ signs are in place.</w:t>
            </w:r>
          </w:p>
          <w:p w:rsidR="00FE3A2C" w:rsidRPr="00FE3A2C" w:rsidRDefault="00FE3A2C" w:rsidP="00FE3A2C">
            <w:pPr>
              <w:numPr>
                <w:ilvl w:val="0"/>
                <w:numId w:val="48"/>
              </w:numPr>
            </w:pPr>
            <w:r w:rsidRPr="00FE3A2C">
              <w:t>The School signs on the side road directly next to the school have recently been repaired and are reported to be fully functional.</w:t>
            </w:r>
          </w:p>
          <w:p w:rsidR="00FE3A2C" w:rsidRPr="00FE3A2C" w:rsidRDefault="00FE3A2C" w:rsidP="00FE3A2C">
            <w:pPr>
              <w:numPr>
                <w:ilvl w:val="0"/>
                <w:numId w:val="48"/>
              </w:numPr>
            </w:pPr>
            <w:r w:rsidRPr="00FE3A2C">
              <w:t xml:space="preserve">We have tried to resolve the issues with the Patrol sign lights on the A815 itself for some time and have encountered numerous issues meaning that repairs are not possible. Recent quotes have been in the region of £30,000 to replace the sign lighting which includes associated cable works, excavations and civils works. </w:t>
            </w:r>
          </w:p>
          <w:p w:rsidR="00FE3A2C" w:rsidRPr="00FE3A2C" w:rsidRDefault="00FE3A2C" w:rsidP="00FE3A2C">
            <w:pPr>
              <w:numPr>
                <w:ilvl w:val="0"/>
                <w:numId w:val="48"/>
              </w:numPr>
            </w:pPr>
            <w:r w:rsidRPr="00FE3A2C">
              <w:t xml:space="preserve">As the faulty lights warn of a school crossing patrol which is no longer in place, we are looking to adapt the current signage to make it more meaningful and relevant. This will include amending the text from ‘Patrol’ (because this no longer exists) to ‘School’. This change can be implemented quickly and will alert drivers to the crossing point. </w:t>
            </w:r>
          </w:p>
          <w:p w:rsidR="00FE3A2C" w:rsidRPr="00FE3A2C" w:rsidRDefault="00FE3A2C" w:rsidP="00FE3A2C">
            <w:pPr>
              <w:numPr>
                <w:ilvl w:val="0"/>
                <w:numId w:val="48"/>
              </w:numPr>
            </w:pPr>
            <w:r w:rsidRPr="00FE3A2C">
              <w:t>We are also proposing to install some other measures to highlight the uncontrolled crossing point, these being funded by the Road Safety grant. Options include countdown signs, rumble strips and potential road narrowing nibs. We’ll need to measure the site and draw up a design. Ultimately this will be a better and more cost effective solution and will enhance safety for everyone crossing at this location. However this piece of work will take longer to implement.</w:t>
            </w:r>
          </w:p>
          <w:p w:rsidR="00FE3A2C" w:rsidRPr="00FE3A2C" w:rsidRDefault="00FE3A2C" w:rsidP="00FE3A2C">
            <w:pPr>
              <w:numPr>
                <w:ilvl w:val="0"/>
                <w:numId w:val="48"/>
              </w:numPr>
            </w:pPr>
            <w:r w:rsidRPr="00FE3A2C">
              <w:t>Once the designs for the longer term solutions have been drafted for discussion, we intend to meet with the Community Council to go through these. We hope to do be able to this no later than the end of September and we will be in touch soon to arrange a suitable date.</w:t>
            </w:r>
          </w:p>
          <w:p w:rsidR="00FE3A2C" w:rsidRPr="00FE3A2C" w:rsidRDefault="00FE3A2C" w:rsidP="00FE3A2C">
            <w:pPr>
              <w:numPr>
                <w:ilvl w:val="0"/>
                <w:numId w:val="48"/>
              </w:numPr>
            </w:pPr>
            <w:r w:rsidRPr="00FE3A2C">
              <w:t>Over the years, several traffic speed surveys have been carried out and the average speed recorded is below 40mph and traffic volumes are relatively low. There are no recorded incidents at this location over the last five years (this is the typical reference period for assessing crash pictures).</w:t>
            </w:r>
          </w:p>
          <w:p w:rsidR="00FE3A2C" w:rsidRPr="00FE3A2C" w:rsidRDefault="00FE3A2C" w:rsidP="00FE3A2C">
            <w:pPr>
              <w:rPr>
                <w:b/>
              </w:rPr>
            </w:pPr>
          </w:p>
          <w:p w:rsidR="00FE3A2C" w:rsidRPr="00FE3A2C" w:rsidRDefault="00FE3A2C" w:rsidP="00C82B4D">
            <w:pPr>
              <w:rPr>
                <w:b/>
              </w:rPr>
            </w:pPr>
          </w:p>
          <w:p w:rsidR="00E60035" w:rsidRDefault="00E60035" w:rsidP="00C82B4D"/>
          <w:p w:rsidR="00234AB5" w:rsidRDefault="00234AB5" w:rsidP="00C82B4D"/>
          <w:p w:rsidR="00F61614" w:rsidRDefault="00F61614" w:rsidP="00C82B4D"/>
          <w:p w:rsidR="005E76DD" w:rsidRDefault="005E76DD" w:rsidP="00C82B4D"/>
          <w:p w:rsidR="007D41B1" w:rsidRDefault="007D41B1" w:rsidP="00C82B4D"/>
          <w:p w:rsidR="007D41B1" w:rsidRDefault="007D41B1" w:rsidP="00C82B4D"/>
          <w:p w:rsidR="00CF78AD" w:rsidRPr="00B1304C" w:rsidRDefault="007D41B1" w:rsidP="00EE39A5">
            <w:r>
              <w:rPr>
                <w:b/>
              </w:rPr>
              <w:t xml:space="preserve"> </w:t>
            </w:r>
          </w:p>
        </w:tc>
        <w:tc>
          <w:tcPr>
            <w:tcW w:w="2835" w:type="dxa"/>
          </w:tcPr>
          <w:p w:rsidR="00341FAB" w:rsidRPr="00BB5A3F" w:rsidRDefault="00341FAB" w:rsidP="00A43605">
            <w:pPr>
              <w:rPr>
                <w:rFonts w:cstheme="minorHAnsi"/>
              </w:rPr>
            </w:pPr>
          </w:p>
          <w:p w:rsidR="00430EF8" w:rsidRPr="00430EF8" w:rsidRDefault="00430EF8" w:rsidP="005E76DD">
            <w:pPr>
              <w:autoSpaceDE w:val="0"/>
              <w:autoSpaceDN w:val="0"/>
              <w:rPr>
                <w:rFonts w:cstheme="minorHAnsi"/>
                <w:b/>
              </w:rPr>
            </w:pPr>
            <w:r w:rsidRPr="00430EF8">
              <w:rPr>
                <w:rFonts w:cstheme="minorHAnsi"/>
                <w:b/>
              </w:rPr>
              <w:t>EV chargers</w:t>
            </w:r>
          </w:p>
          <w:p w:rsidR="00430EF8" w:rsidRDefault="00430EF8" w:rsidP="005E76DD">
            <w:pPr>
              <w:autoSpaceDE w:val="0"/>
              <w:autoSpaceDN w:val="0"/>
              <w:rPr>
                <w:rFonts w:cstheme="minorHAnsi"/>
              </w:rPr>
            </w:pPr>
          </w:p>
          <w:p w:rsidR="00430EF8" w:rsidRDefault="00430EF8" w:rsidP="005E76DD">
            <w:pPr>
              <w:autoSpaceDE w:val="0"/>
              <w:autoSpaceDN w:val="0"/>
              <w:rPr>
                <w:rFonts w:cstheme="minorHAnsi"/>
              </w:rPr>
            </w:pPr>
            <w:r>
              <w:rPr>
                <w:rFonts w:cstheme="minorHAnsi"/>
              </w:rPr>
              <w:t xml:space="preserve">Following the recent good news about the £1million of available funding from the Electric Vehicle Infrastructure Fund, we are looking to make progress with our expansion plan. </w:t>
            </w:r>
          </w:p>
          <w:p w:rsidR="00430EF8" w:rsidRDefault="00430EF8" w:rsidP="005E76DD">
            <w:pPr>
              <w:autoSpaceDE w:val="0"/>
              <w:autoSpaceDN w:val="0"/>
              <w:rPr>
                <w:rFonts w:cstheme="minorHAnsi"/>
              </w:rPr>
            </w:pPr>
          </w:p>
          <w:p w:rsidR="00430EF8" w:rsidRDefault="00430EF8" w:rsidP="005E76DD">
            <w:pPr>
              <w:autoSpaceDE w:val="0"/>
              <w:autoSpaceDN w:val="0"/>
              <w:rPr>
                <w:rFonts w:cstheme="minorHAnsi"/>
              </w:rPr>
            </w:pPr>
            <w:r>
              <w:rPr>
                <w:rFonts w:cstheme="minorHAnsi"/>
              </w:rPr>
              <w:t xml:space="preserve">The first stage of this will involve commissioning site surveys which will give us accurate costs against each of our proposed sites. </w:t>
            </w:r>
          </w:p>
          <w:p w:rsidR="00D238FD" w:rsidRDefault="00D238FD" w:rsidP="00D238FD">
            <w:r w:rsidRPr="00836833">
              <w:lastRenderedPageBreak/>
              <w:t xml:space="preserve">While the costs to procure physical charging units are fairly stable (c. £25,000 for a rapid charger) the civils and power connection costs can vary greatly depending on specific site requirements. </w:t>
            </w:r>
          </w:p>
          <w:p w:rsidR="00D238FD" w:rsidRPr="00836833" w:rsidRDefault="00D238FD" w:rsidP="00D238FD"/>
          <w:p w:rsidR="00D238FD" w:rsidRDefault="00D238FD" w:rsidP="00D238FD">
            <w:r w:rsidRPr="00836833">
              <w:t xml:space="preserve">Our expansion plan is theoretical and represents an ideal spread based on our geography and the current methodology. There may however be some sites which are not practical to develop because of cost implications. </w:t>
            </w:r>
          </w:p>
          <w:p w:rsidR="00D238FD" w:rsidRPr="00836833" w:rsidRDefault="00D238FD" w:rsidP="00D238FD"/>
          <w:p w:rsidR="00D238FD" w:rsidRDefault="00D238FD" w:rsidP="00D238FD">
            <w:r w:rsidRPr="00836833">
              <w:t xml:space="preserve">Therefore this next stage will be crucial in informing future plans. </w:t>
            </w:r>
          </w:p>
          <w:p w:rsidR="00D238FD" w:rsidRDefault="00D238FD" w:rsidP="00D238FD"/>
          <w:p w:rsidR="00D238FD" w:rsidRPr="00836833" w:rsidRDefault="00D238FD" w:rsidP="00D238FD">
            <w:r>
              <w:t>It isn’t just the Council that provides EV chargers; while there is no large scale commercial operator or development in Argyll and Bute</w:t>
            </w:r>
            <w:r w:rsidR="0091515D">
              <w:t>,</w:t>
            </w:r>
            <w:r>
              <w:t xml:space="preserve"> there are a number of private chargers at the likes of supermarkets. You can see a map of all EV chargers (as well as their current status) </w:t>
            </w:r>
            <w:hyperlink r:id="rId10" w:history="1">
              <w:r w:rsidRPr="00D238FD">
                <w:rPr>
                  <w:rStyle w:val="Hyperlink"/>
                </w:rPr>
                <w:t>here.</w:t>
              </w:r>
            </w:hyperlink>
            <w:r>
              <w:t xml:space="preserve"> </w:t>
            </w:r>
          </w:p>
          <w:p w:rsidR="005E76DD" w:rsidRPr="005E76DD" w:rsidRDefault="005E76DD" w:rsidP="005E76DD">
            <w:pPr>
              <w:autoSpaceDE w:val="0"/>
              <w:autoSpaceDN w:val="0"/>
              <w:rPr>
                <w:rFonts w:cstheme="minorHAnsi"/>
              </w:rPr>
            </w:pPr>
          </w:p>
          <w:p w:rsidR="005E76DD" w:rsidRDefault="00DB08A5" w:rsidP="00A309B5">
            <w:pPr>
              <w:autoSpaceDE w:val="0"/>
              <w:autoSpaceDN w:val="0"/>
              <w:rPr>
                <w:rFonts w:cstheme="minorHAnsi"/>
                <w:b/>
              </w:rPr>
            </w:pPr>
            <w:r>
              <w:rPr>
                <w:rFonts w:cstheme="minorHAnsi"/>
                <w:b/>
              </w:rPr>
              <w:t>Back to school</w:t>
            </w:r>
          </w:p>
          <w:p w:rsidR="00DB08A5" w:rsidRDefault="00DB08A5" w:rsidP="00A309B5">
            <w:pPr>
              <w:autoSpaceDE w:val="0"/>
              <w:autoSpaceDN w:val="0"/>
              <w:rPr>
                <w:rFonts w:cstheme="minorHAnsi"/>
                <w:b/>
              </w:rPr>
            </w:pPr>
          </w:p>
          <w:p w:rsidR="00DB08A5" w:rsidRPr="00DB08A5" w:rsidRDefault="00DB08A5" w:rsidP="00A309B5">
            <w:pPr>
              <w:autoSpaceDE w:val="0"/>
              <w:autoSpaceDN w:val="0"/>
              <w:rPr>
                <w:rFonts w:cstheme="minorHAnsi"/>
              </w:rPr>
            </w:pPr>
            <w:r>
              <w:rPr>
                <w:rFonts w:cstheme="minorHAnsi"/>
              </w:rPr>
              <w:lastRenderedPageBreak/>
              <w:t xml:space="preserve">Our school transport team has been working all summer on arrangements for going back to school. We liaise closely with Education colleagues to understand any changes to school rolls which mean we might need to make tweaks to bus routes and pick up points etc. Our Fleet team also works on minibuses over the summer to ensure they are all serviced and ready for the new term starting. </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8168A5" w:rsidRDefault="008168A5"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9210B9" w:rsidRDefault="009210B9"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013392" w:rsidP="00E95F2D">
      <w:pPr>
        <w:pStyle w:val="NormalWeb"/>
        <w:shd w:val="clear" w:color="auto" w:fill="FFFFFF"/>
        <w:spacing w:before="0" w:beforeAutospacing="0" w:after="0" w:afterAutospacing="0"/>
        <w:rPr>
          <w:rFonts w:asciiTheme="minorHAnsi" w:hAnsiTheme="minorHAnsi" w:cstheme="minorHAnsi"/>
          <w:noProof/>
        </w:rPr>
      </w:pPr>
    </w:p>
    <w:sectPr w:rsidR="00013392" w:rsidRPr="00DD2817"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891" w:rsidRDefault="00DE4891" w:rsidP="000A2BC3">
      <w:r>
        <w:separator/>
      </w:r>
    </w:p>
  </w:endnote>
  <w:endnote w:type="continuationSeparator" w:id="0">
    <w:p w:rsidR="00DE4891" w:rsidRDefault="00DE4891" w:rsidP="000A2BC3">
      <w:r>
        <w:continuationSeparator/>
      </w:r>
    </w:p>
  </w:endnote>
  <w:endnote w:type="continuationNotice" w:id="1">
    <w:p w:rsidR="00DE4891" w:rsidRDefault="00DE4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891" w:rsidRDefault="00DE4891" w:rsidP="000A2BC3">
      <w:r>
        <w:separator/>
      </w:r>
    </w:p>
  </w:footnote>
  <w:footnote w:type="continuationSeparator" w:id="0">
    <w:p w:rsidR="00DE4891" w:rsidRDefault="00DE4891" w:rsidP="000A2BC3">
      <w:r>
        <w:continuationSeparator/>
      </w:r>
    </w:p>
  </w:footnote>
  <w:footnote w:type="continuationNotice" w:id="1">
    <w:p w:rsidR="00DE4891" w:rsidRDefault="00DE48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1F6"/>
    <w:multiLevelType w:val="multilevel"/>
    <w:tmpl w:val="AA3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A65357"/>
    <w:multiLevelType w:val="multilevel"/>
    <w:tmpl w:val="CBB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A1A45"/>
    <w:multiLevelType w:val="multilevel"/>
    <w:tmpl w:val="F5B8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372BE"/>
    <w:multiLevelType w:val="multilevel"/>
    <w:tmpl w:val="6A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21EDD"/>
    <w:multiLevelType w:val="multilevel"/>
    <w:tmpl w:val="6B0E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CB49FA"/>
    <w:multiLevelType w:val="multilevel"/>
    <w:tmpl w:val="9B20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5C23C9"/>
    <w:multiLevelType w:val="multilevel"/>
    <w:tmpl w:val="4232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422440"/>
    <w:multiLevelType w:val="hybridMultilevel"/>
    <w:tmpl w:val="D1DA3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27257"/>
    <w:multiLevelType w:val="multilevel"/>
    <w:tmpl w:val="A9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A22F3"/>
    <w:multiLevelType w:val="multilevel"/>
    <w:tmpl w:val="1A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411E9"/>
    <w:multiLevelType w:val="hybridMultilevel"/>
    <w:tmpl w:val="91586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43"/>
  </w:num>
  <w:num w:numId="4">
    <w:abstractNumId w:val="42"/>
  </w:num>
  <w:num w:numId="5">
    <w:abstractNumId w:val="41"/>
  </w:num>
  <w:num w:numId="6">
    <w:abstractNumId w:val="21"/>
  </w:num>
  <w:num w:numId="7">
    <w:abstractNumId w:val="32"/>
  </w:num>
  <w:num w:numId="8">
    <w:abstractNumId w:val="20"/>
  </w:num>
  <w:num w:numId="9">
    <w:abstractNumId w:val="6"/>
  </w:num>
  <w:num w:numId="10">
    <w:abstractNumId w:val="37"/>
  </w:num>
  <w:num w:numId="11">
    <w:abstractNumId w:val="46"/>
  </w:num>
  <w:num w:numId="12">
    <w:abstractNumId w:val="35"/>
  </w:num>
  <w:num w:numId="13">
    <w:abstractNumId w:val="17"/>
  </w:num>
  <w:num w:numId="14">
    <w:abstractNumId w:val="36"/>
  </w:num>
  <w:num w:numId="15">
    <w:abstractNumId w:val="30"/>
  </w:num>
  <w:num w:numId="16">
    <w:abstractNumId w:val="9"/>
  </w:num>
  <w:num w:numId="17">
    <w:abstractNumId w:val="34"/>
  </w:num>
  <w:num w:numId="18">
    <w:abstractNumId w:val="27"/>
  </w:num>
  <w:num w:numId="19">
    <w:abstractNumId w:val="24"/>
  </w:num>
  <w:num w:numId="20">
    <w:abstractNumId w:val="16"/>
  </w:num>
  <w:num w:numId="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
  </w:num>
  <w:num w:numId="24">
    <w:abstractNumId w:val="38"/>
  </w:num>
  <w:num w:numId="25">
    <w:abstractNumId w:val="23"/>
  </w:num>
  <w:num w:numId="26">
    <w:abstractNumId w:val="10"/>
  </w:num>
  <w:num w:numId="27">
    <w:abstractNumId w:val="28"/>
  </w:num>
  <w:num w:numId="28">
    <w:abstractNumId w:val="29"/>
  </w:num>
  <w:num w:numId="29">
    <w:abstractNumId w:val="14"/>
  </w:num>
  <w:num w:numId="30">
    <w:abstractNumId w:val="31"/>
  </w:num>
  <w:num w:numId="31">
    <w:abstractNumId w:val="1"/>
  </w:num>
  <w:num w:numId="32">
    <w:abstractNumId w:val="7"/>
  </w:num>
  <w:num w:numId="33">
    <w:abstractNumId w:val="5"/>
  </w:num>
  <w:num w:numId="34">
    <w:abstractNumId w:val="8"/>
  </w:num>
  <w:num w:numId="35">
    <w:abstractNumId w:val="11"/>
  </w:num>
  <w:num w:numId="36">
    <w:abstractNumId w:val="18"/>
  </w:num>
  <w:num w:numId="37">
    <w:abstractNumId w:val="4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0"/>
  </w:num>
  <w:num w:numId="41">
    <w:abstractNumId w:val="40"/>
  </w:num>
  <w:num w:numId="42">
    <w:abstractNumId w:val="13"/>
  </w:num>
  <w:num w:numId="43">
    <w:abstractNumId w:val="26"/>
  </w:num>
  <w:num w:numId="44">
    <w:abstractNumId w:val="39"/>
  </w:num>
  <w:num w:numId="45">
    <w:abstractNumId w:val="15"/>
  </w:num>
  <w:num w:numId="46">
    <w:abstractNumId w:val="4"/>
  </w:num>
  <w:num w:numId="47">
    <w:abstractNumId w:val="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CF6"/>
    <w:rsid w:val="00005F8E"/>
    <w:rsid w:val="00006895"/>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55C0"/>
    <w:rsid w:val="000E5B28"/>
    <w:rsid w:val="000E5CC0"/>
    <w:rsid w:val="000F057E"/>
    <w:rsid w:val="000F0831"/>
    <w:rsid w:val="000F11ED"/>
    <w:rsid w:val="000F1697"/>
    <w:rsid w:val="000F178E"/>
    <w:rsid w:val="000F1A2C"/>
    <w:rsid w:val="000F2380"/>
    <w:rsid w:val="000F278A"/>
    <w:rsid w:val="000F288F"/>
    <w:rsid w:val="000F326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48A8"/>
    <w:rsid w:val="00176774"/>
    <w:rsid w:val="00181F4B"/>
    <w:rsid w:val="001821DE"/>
    <w:rsid w:val="00183D64"/>
    <w:rsid w:val="0018478D"/>
    <w:rsid w:val="00184935"/>
    <w:rsid w:val="0018581C"/>
    <w:rsid w:val="00185F76"/>
    <w:rsid w:val="001868BC"/>
    <w:rsid w:val="00187148"/>
    <w:rsid w:val="0019004C"/>
    <w:rsid w:val="00191AAA"/>
    <w:rsid w:val="0019209B"/>
    <w:rsid w:val="0019327B"/>
    <w:rsid w:val="001936CE"/>
    <w:rsid w:val="00194130"/>
    <w:rsid w:val="00195AF0"/>
    <w:rsid w:val="001977A3"/>
    <w:rsid w:val="001A018F"/>
    <w:rsid w:val="001A03CB"/>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5F7B"/>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3BC9"/>
    <w:rsid w:val="00204127"/>
    <w:rsid w:val="0020612E"/>
    <w:rsid w:val="00206374"/>
    <w:rsid w:val="002063BD"/>
    <w:rsid w:val="00206CA8"/>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7435"/>
    <w:rsid w:val="00230B4D"/>
    <w:rsid w:val="00231AA6"/>
    <w:rsid w:val="00231B5E"/>
    <w:rsid w:val="002323ED"/>
    <w:rsid w:val="00232EE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778"/>
    <w:rsid w:val="002C5D1F"/>
    <w:rsid w:val="002C7D1D"/>
    <w:rsid w:val="002C7E69"/>
    <w:rsid w:val="002C7E9C"/>
    <w:rsid w:val="002D02E8"/>
    <w:rsid w:val="002D073F"/>
    <w:rsid w:val="002D1576"/>
    <w:rsid w:val="002D22ED"/>
    <w:rsid w:val="002D4167"/>
    <w:rsid w:val="002D5AE5"/>
    <w:rsid w:val="002D5CAC"/>
    <w:rsid w:val="002D7189"/>
    <w:rsid w:val="002E2181"/>
    <w:rsid w:val="002E3D12"/>
    <w:rsid w:val="002E406D"/>
    <w:rsid w:val="002E5452"/>
    <w:rsid w:val="002E5E33"/>
    <w:rsid w:val="002F0CCC"/>
    <w:rsid w:val="002F2A9F"/>
    <w:rsid w:val="002F2E32"/>
    <w:rsid w:val="002F341C"/>
    <w:rsid w:val="002F3CE4"/>
    <w:rsid w:val="002F4360"/>
    <w:rsid w:val="002F54A4"/>
    <w:rsid w:val="002F5DE1"/>
    <w:rsid w:val="002F6794"/>
    <w:rsid w:val="002F6BE6"/>
    <w:rsid w:val="002F7143"/>
    <w:rsid w:val="002F74BA"/>
    <w:rsid w:val="00300729"/>
    <w:rsid w:val="00300908"/>
    <w:rsid w:val="003009A8"/>
    <w:rsid w:val="00301903"/>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540E9"/>
    <w:rsid w:val="00355021"/>
    <w:rsid w:val="003550F5"/>
    <w:rsid w:val="0035597F"/>
    <w:rsid w:val="00356A85"/>
    <w:rsid w:val="0036055D"/>
    <w:rsid w:val="00362740"/>
    <w:rsid w:val="00362792"/>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C4EAA"/>
    <w:rsid w:val="003D07F1"/>
    <w:rsid w:val="003D0A4C"/>
    <w:rsid w:val="003D3415"/>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0EF8"/>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A72F4"/>
    <w:rsid w:val="004B100C"/>
    <w:rsid w:val="004B11BD"/>
    <w:rsid w:val="004B191B"/>
    <w:rsid w:val="004B242B"/>
    <w:rsid w:val="004B2921"/>
    <w:rsid w:val="004B3120"/>
    <w:rsid w:val="004B321F"/>
    <w:rsid w:val="004B371E"/>
    <w:rsid w:val="004B39BD"/>
    <w:rsid w:val="004B3AE3"/>
    <w:rsid w:val="004B46A7"/>
    <w:rsid w:val="004B519D"/>
    <w:rsid w:val="004B55F4"/>
    <w:rsid w:val="004B57B0"/>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5423"/>
    <w:rsid w:val="004E5AA6"/>
    <w:rsid w:val="004E61CE"/>
    <w:rsid w:val="004E6809"/>
    <w:rsid w:val="004E7996"/>
    <w:rsid w:val="004F0FBE"/>
    <w:rsid w:val="004F11E9"/>
    <w:rsid w:val="004F1B50"/>
    <w:rsid w:val="004F43C0"/>
    <w:rsid w:val="004F6791"/>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37CC"/>
    <w:rsid w:val="00545B11"/>
    <w:rsid w:val="00545E19"/>
    <w:rsid w:val="00546722"/>
    <w:rsid w:val="00546CEB"/>
    <w:rsid w:val="00547648"/>
    <w:rsid w:val="00547B08"/>
    <w:rsid w:val="00547B31"/>
    <w:rsid w:val="005502A6"/>
    <w:rsid w:val="0055061B"/>
    <w:rsid w:val="0055293C"/>
    <w:rsid w:val="00552962"/>
    <w:rsid w:val="005533FB"/>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65AD"/>
    <w:rsid w:val="005E69CA"/>
    <w:rsid w:val="005E6B70"/>
    <w:rsid w:val="005E76DD"/>
    <w:rsid w:val="005F07FA"/>
    <w:rsid w:val="005F106B"/>
    <w:rsid w:val="005F11F4"/>
    <w:rsid w:val="005F18F5"/>
    <w:rsid w:val="005F40B9"/>
    <w:rsid w:val="005F4B69"/>
    <w:rsid w:val="005F6CCC"/>
    <w:rsid w:val="005F776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45903"/>
    <w:rsid w:val="00647BA3"/>
    <w:rsid w:val="00650ABB"/>
    <w:rsid w:val="00652CF5"/>
    <w:rsid w:val="0065332A"/>
    <w:rsid w:val="00653474"/>
    <w:rsid w:val="0065387F"/>
    <w:rsid w:val="006540DC"/>
    <w:rsid w:val="0065521F"/>
    <w:rsid w:val="006556A4"/>
    <w:rsid w:val="00655FF6"/>
    <w:rsid w:val="0066007E"/>
    <w:rsid w:val="00660090"/>
    <w:rsid w:val="0066114B"/>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684"/>
    <w:rsid w:val="006877FC"/>
    <w:rsid w:val="00687DEC"/>
    <w:rsid w:val="006908D0"/>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801"/>
    <w:rsid w:val="00711C53"/>
    <w:rsid w:val="0071207D"/>
    <w:rsid w:val="0071348B"/>
    <w:rsid w:val="007134DB"/>
    <w:rsid w:val="007142ED"/>
    <w:rsid w:val="0071465F"/>
    <w:rsid w:val="00715980"/>
    <w:rsid w:val="007160D3"/>
    <w:rsid w:val="00716CBC"/>
    <w:rsid w:val="00720313"/>
    <w:rsid w:val="00721AEF"/>
    <w:rsid w:val="007229E9"/>
    <w:rsid w:val="00723A40"/>
    <w:rsid w:val="0072623A"/>
    <w:rsid w:val="00726518"/>
    <w:rsid w:val="00727EA6"/>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2DE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F0E"/>
    <w:rsid w:val="007D3734"/>
    <w:rsid w:val="007D41B1"/>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A73"/>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47F9"/>
    <w:rsid w:val="008168A5"/>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4F0B"/>
    <w:rsid w:val="008455FF"/>
    <w:rsid w:val="00845A21"/>
    <w:rsid w:val="00850BA0"/>
    <w:rsid w:val="00850BA4"/>
    <w:rsid w:val="00850C69"/>
    <w:rsid w:val="00852241"/>
    <w:rsid w:val="00854AA4"/>
    <w:rsid w:val="00854BDB"/>
    <w:rsid w:val="00855045"/>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F19"/>
    <w:rsid w:val="00867AEB"/>
    <w:rsid w:val="0087000A"/>
    <w:rsid w:val="008700A4"/>
    <w:rsid w:val="00870949"/>
    <w:rsid w:val="00871AF0"/>
    <w:rsid w:val="008734EE"/>
    <w:rsid w:val="00873A27"/>
    <w:rsid w:val="00874482"/>
    <w:rsid w:val="00874A0A"/>
    <w:rsid w:val="00877DA7"/>
    <w:rsid w:val="00881321"/>
    <w:rsid w:val="00881DA6"/>
    <w:rsid w:val="00882974"/>
    <w:rsid w:val="00882AA5"/>
    <w:rsid w:val="00887833"/>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15B9"/>
    <w:rsid w:val="009021DC"/>
    <w:rsid w:val="0090327E"/>
    <w:rsid w:val="00903956"/>
    <w:rsid w:val="00904223"/>
    <w:rsid w:val="00904E8E"/>
    <w:rsid w:val="00905EC3"/>
    <w:rsid w:val="00906F92"/>
    <w:rsid w:val="009104C1"/>
    <w:rsid w:val="00912F0F"/>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1FD4"/>
    <w:rsid w:val="0097401B"/>
    <w:rsid w:val="0097465F"/>
    <w:rsid w:val="009750E4"/>
    <w:rsid w:val="00976448"/>
    <w:rsid w:val="009810A5"/>
    <w:rsid w:val="009811BC"/>
    <w:rsid w:val="00981345"/>
    <w:rsid w:val="009818BF"/>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3F6F"/>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2D7E"/>
    <w:rsid w:val="009D381C"/>
    <w:rsid w:val="009D38A7"/>
    <w:rsid w:val="009D38CD"/>
    <w:rsid w:val="009D3F40"/>
    <w:rsid w:val="009D6B36"/>
    <w:rsid w:val="009D6B7E"/>
    <w:rsid w:val="009E07DB"/>
    <w:rsid w:val="009E0975"/>
    <w:rsid w:val="009E2482"/>
    <w:rsid w:val="009E29F0"/>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2632"/>
    <w:rsid w:val="00A23066"/>
    <w:rsid w:val="00A23D24"/>
    <w:rsid w:val="00A244B1"/>
    <w:rsid w:val="00A25FBC"/>
    <w:rsid w:val="00A262A0"/>
    <w:rsid w:val="00A26A4C"/>
    <w:rsid w:val="00A309B5"/>
    <w:rsid w:val="00A3117A"/>
    <w:rsid w:val="00A31652"/>
    <w:rsid w:val="00A31C9A"/>
    <w:rsid w:val="00A330C8"/>
    <w:rsid w:val="00A33C31"/>
    <w:rsid w:val="00A33DBD"/>
    <w:rsid w:val="00A3449A"/>
    <w:rsid w:val="00A352D2"/>
    <w:rsid w:val="00A3596B"/>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9C2"/>
    <w:rsid w:val="00AC1C21"/>
    <w:rsid w:val="00AC2918"/>
    <w:rsid w:val="00AC2E53"/>
    <w:rsid w:val="00AC3213"/>
    <w:rsid w:val="00AC334D"/>
    <w:rsid w:val="00AC362E"/>
    <w:rsid w:val="00AC4E29"/>
    <w:rsid w:val="00AC6696"/>
    <w:rsid w:val="00AC67CA"/>
    <w:rsid w:val="00AC6C89"/>
    <w:rsid w:val="00AD01B1"/>
    <w:rsid w:val="00AD05A3"/>
    <w:rsid w:val="00AD09B4"/>
    <w:rsid w:val="00AD0D75"/>
    <w:rsid w:val="00AD12FC"/>
    <w:rsid w:val="00AD16CB"/>
    <w:rsid w:val="00AD22C0"/>
    <w:rsid w:val="00AD32B3"/>
    <w:rsid w:val="00AD378F"/>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75E9"/>
    <w:rsid w:val="00B77798"/>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189E"/>
    <w:rsid w:val="00BA457E"/>
    <w:rsid w:val="00BA4C6C"/>
    <w:rsid w:val="00BA5270"/>
    <w:rsid w:val="00BA5890"/>
    <w:rsid w:val="00BA78BE"/>
    <w:rsid w:val="00BB157D"/>
    <w:rsid w:val="00BB239C"/>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3600"/>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6C0"/>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2AB"/>
    <w:rsid w:val="00C84030"/>
    <w:rsid w:val="00C845DF"/>
    <w:rsid w:val="00C8579C"/>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3293"/>
    <w:rsid w:val="00CD4FC9"/>
    <w:rsid w:val="00CD57A5"/>
    <w:rsid w:val="00CD692D"/>
    <w:rsid w:val="00CE0121"/>
    <w:rsid w:val="00CE0659"/>
    <w:rsid w:val="00CE1AF3"/>
    <w:rsid w:val="00CE298C"/>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5A31"/>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52C"/>
    <w:rsid w:val="00D42717"/>
    <w:rsid w:val="00D4272B"/>
    <w:rsid w:val="00D42CE8"/>
    <w:rsid w:val="00D44897"/>
    <w:rsid w:val="00D4581D"/>
    <w:rsid w:val="00D45A12"/>
    <w:rsid w:val="00D45FE2"/>
    <w:rsid w:val="00D473B5"/>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00C5"/>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25AB"/>
    <w:rsid w:val="00DA475A"/>
    <w:rsid w:val="00DA4835"/>
    <w:rsid w:val="00DA6837"/>
    <w:rsid w:val="00DA7B10"/>
    <w:rsid w:val="00DB0422"/>
    <w:rsid w:val="00DB0499"/>
    <w:rsid w:val="00DB0581"/>
    <w:rsid w:val="00DB08A5"/>
    <w:rsid w:val="00DB11FD"/>
    <w:rsid w:val="00DB3045"/>
    <w:rsid w:val="00DB3245"/>
    <w:rsid w:val="00DB3C27"/>
    <w:rsid w:val="00DB60D1"/>
    <w:rsid w:val="00DB62B8"/>
    <w:rsid w:val="00DB6C47"/>
    <w:rsid w:val="00DB770B"/>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40AB"/>
    <w:rsid w:val="00DE4891"/>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869"/>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4D9"/>
    <w:rsid w:val="00E338F9"/>
    <w:rsid w:val="00E33D46"/>
    <w:rsid w:val="00E34029"/>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3F5"/>
    <w:rsid w:val="00ED49DB"/>
    <w:rsid w:val="00ED532A"/>
    <w:rsid w:val="00ED57FB"/>
    <w:rsid w:val="00ED6B61"/>
    <w:rsid w:val="00ED6F74"/>
    <w:rsid w:val="00ED7411"/>
    <w:rsid w:val="00EE2AE5"/>
    <w:rsid w:val="00EE2B09"/>
    <w:rsid w:val="00EE39A5"/>
    <w:rsid w:val="00EE39F6"/>
    <w:rsid w:val="00EE3B5D"/>
    <w:rsid w:val="00EE3CD6"/>
    <w:rsid w:val="00EE43F0"/>
    <w:rsid w:val="00EE4B98"/>
    <w:rsid w:val="00EE4D5B"/>
    <w:rsid w:val="00EE5922"/>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4D4E"/>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58B6"/>
    <w:rsid w:val="00FC5E00"/>
    <w:rsid w:val="00FC783E"/>
    <w:rsid w:val="00FD18B2"/>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3A2C"/>
    <w:rsid w:val="00FE57BF"/>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7E59B-F5A8-4197-84BE-5E34372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000243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23021048">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rgeplacescotland.org/" TargetMode="Externa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427C-C0D1-4F76-936E-C32A0DD4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2024-08-14T07:06:00Z</dcterms:created>
  <dcterms:modified xsi:type="dcterms:W3CDTF">2024-08-14T07:06:00Z</dcterms:modified>
</cp:coreProperties>
</file>