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A255" w14:textId="77777777" w:rsidR="00D62F81" w:rsidRPr="00D62F81" w:rsidRDefault="00D62F81" w:rsidP="00D62F81">
      <w:pPr>
        <w:pStyle w:val="Heading1"/>
        <w:spacing w:before="0" w:after="120" w:line="259" w:lineRule="auto"/>
        <w:rPr>
          <w:b/>
        </w:rPr>
      </w:pPr>
      <w:r w:rsidRPr="00D62F81">
        <w:rPr>
          <w:b/>
        </w:rPr>
        <w:t>Equality and Socio-Economic Impact Assessments: supplementary guidance.</w:t>
      </w:r>
    </w:p>
    <w:p w14:paraId="573CA256" w14:textId="77777777" w:rsidR="00D62F81" w:rsidRDefault="00D62F81" w:rsidP="00D62F81">
      <w:pPr>
        <w:spacing w:after="120" w:line="259" w:lineRule="auto"/>
        <w:rPr>
          <w:rFonts w:ascii="Arial" w:hAnsi="Arial" w:cs="Arial"/>
          <w:b/>
        </w:rPr>
      </w:pPr>
    </w:p>
    <w:p w14:paraId="573CA257" w14:textId="77777777" w:rsidR="00D62F81" w:rsidRPr="00D62F81" w:rsidRDefault="00D62F81" w:rsidP="00D62F81">
      <w:pPr>
        <w:pStyle w:val="Heading2"/>
        <w:spacing w:before="0" w:after="120" w:line="259" w:lineRule="auto"/>
        <w:rPr>
          <w:b/>
        </w:rPr>
      </w:pPr>
      <w:r w:rsidRPr="00D62F81">
        <w:rPr>
          <w:b/>
        </w:rPr>
        <w:t xml:space="preserve">When </w:t>
      </w:r>
      <w:proofErr w:type="spellStart"/>
      <w:r w:rsidRPr="00D62F81">
        <w:rPr>
          <w:b/>
        </w:rPr>
        <w:t>EqSEIAs</w:t>
      </w:r>
      <w:proofErr w:type="spellEnd"/>
      <w:r w:rsidRPr="00D62F81">
        <w:rPr>
          <w:b/>
        </w:rPr>
        <w:t xml:space="preserve"> are required:</w:t>
      </w:r>
    </w:p>
    <w:p w14:paraId="573CA258" w14:textId="77777777" w:rsidR="00D62F81" w:rsidRPr="00FA0F86" w:rsidRDefault="00D62F81" w:rsidP="00D62F81">
      <w:pPr>
        <w:tabs>
          <w:tab w:val="left" w:pos="851"/>
        </w:tabs>
        <w:spacing w:after="120" w:line="259" w:lineRule="auto"/>
        <w:rPr>
          <w:rFonts w:ascii="Arial" w:hAnsi="Arial" w:cs="Arial"/>
        </w:rPr>
      </w:pPr>
      <w:r w:rsidRPr="00FA0F86">
        <w:rPr>
          <w:rFonts w:ascii="Arial" w:hAnsi="Arial" w:cs="Arial"/>
        </w:rPr>
        <w:t xml:space="preserve">Completed </w:t>
      </w:r>
      <w:proofErr w:type="spellStart"/>
      <w:r w:rsidRPr="00FA0F86">
        <w:rPr>
          <w:rFonts w:ascii="Arial" w:hAnsi="Arial" w:cs="Arial"/>
        </w:rPr>
        <w:t>EqSEIAs</w:t>
      </w:r>
      <w:proofErr w:type="spellEnd"/>
      <w:r w:rsidRPr="00FA0F86">
        <w:rPr>
          <w:rFonts w:ascii="Arial" w:hAnsi="Arial" w:cs="Arial"/>
        </w:rPr>
        <w:t xml:space="preserve"> must be available for the following things:</w:t>
      </w:r>
    </w:p>
    <w:p w14:paraId="573CA259" w14:textId="77777777" w:rsidR="00D62F81" w:rsidRPr="00FA0F86" w:rsidRDefault="00D62F81" w:rsidP="00D62F81">
      <w:pPr>
        <w:pStyle w:val="ListParagraph"/>
        <w:numPr>
          <w:ilvl w:val="0"/>
          <w:numId w:val="1"/>
        </w:numPr>
        <w:tabs>
          <w:tab w:val="left" w:pos="851"/>
        </w:tabs>
        <w:spacing w:after="120" w:line="259" w:lineRule="auto"/>
        <w:rPr>
          <w:rFonts w:ascii="Arial" w:hAnsi="Arial" w:cs="Arial"/>
        </w:rPr>
      </w:pPr>
      <w:r w:rsidRPr="00FA0F86">
        <w:rPr>
          <w:rFonts w:ascii="Arial" w:hAnsi="Arial" w:cs="Arial"/>
        </w:rPr>
        <w:t>Policy – new and amended.</w:t>
      </w:r>
    </w:p>
    <w:p w14:paraId="573CA25A" w14:textId="77777777" w:rsidR="00D62F81" w:rsidRPr="00FA0F86" w:rsidRDefault="00D62F81" w:rsidP="00D62F81">
      <w:pPr>
        <w:pStyle w:val="ListParagraph"/>
        <w:numPr>
          <w:ilvl w:val="0"/>
          <w:numId w:val="1"/>
        </w:numPr>
        <w:tabs>
          <w:tab w:val="left" w:pos="851"/>
        </w:tabs>
        <w:spacing w:after="120" w:line="259" w:lineRule="auto"/>
        <w:rPr>
          <w:rFonts w:ascii="Arial" w:hAnsi="Arial" w:cs="Arial"/>
        </w:rPr>
      </w:pPr>
      <w:r w:rsidRPr="00FA0F86">
        <w:rPr>
          <w:rFonts w:ascii="Arial" w:hAnsi="Arial" w:cs="Arial"/>
        </w:rPr>
        <w:t>Strategy.</w:t>
      </w:r>
    </w:p>
    <w:p w14:paraId="573CA25B" w14:textId="77777777" w:rsidR="00D62F81" w:rsidRDefault="00D62F81" w:rsidP="00D62F81">
      <w:pPr>
        <w:pStyle w:val="ListParagraph"/>
        <w:numPr>
          <w:ilvl w:val="0"/>
          <w:numId w:val="1"/>
        </w:numPr>
        <w:tabs>
          <w:tab w:val="left" w:pos="851"/>
        </w:tabs>
        <w:spacing w:after="120" w:line="259" w:lineRule="auto"/>
        <w:rPr>
          <w:rFonts w:ascii="Arial" w:hAnsi="Arial" w:cs="Arial"/>
        </w:rPr>
      </w:pPr>
      <w:r w:rsidRPr="00FA0F86">
        <w:rPr>
          <w:rFonts w:ascii="Arial" w:hAnsi="Arial" w:cs="Arial"/>
        </w:rPr>
        <w:t>Changes to service design and the way services are delivered.</w:t>
      </w:r>
    </w:p>
    <w:p w14:paraId="573CA25C" w14:textId="77777777" w:rsidR="00D62F81" w:rsidRPr="00FA0F86" w:rsidRDefault="00D62F81" w:rsidP="00D62F81">
      <w:pPr>
        <w:pStyle w:val="ListParagraph"/>
        <w:numPr>
          <w:ilvl w:val="0"/>
          <w:numId w:val="1"/>
        </w:numPr>
        <w:tabs>
          <w:tab w:val="left" w:pos="851"/>
        </w:tabs>
        <w:spacing w:after="120" w:line="259" w:lineRule="auto"/>
        <w:rPr>
          <w:rFonts w:ascii="Arial" w:hAnsi="Arial" w:cs="Arial"/>
        </w:rPr>
      </w:pPr>
      <w:r>
        <w:rPr>
          <w:rFonts w:ascii="Arial" w:hAnsi="Arial" w:cs="Arial"/>
        </w:rPr>
        <w:t>Proposals affecting jobs (including changes to hours worked, staffing levels, and redundancy situations).</w:t>
      </w:r>
    </w:p>
    <w:p w14:paraId="573CA25D" w14:textId="77777777" w:rsidR="00D62F81" w:rsidRPr="00FA0F86" w:rsidRDefault="00D62F81" w:rsidP="00D62F81">
      <w:pPr>
        <w:tabs>
          <w:tab w:val="left" w:pos="851"/>
        </w:tabs>
        <w:spacing w:after="120" w:line="259" w:lineRule="auto"/>
        <w:rPr>
          <w:rFonts w:ascii="Arial" w:hAnsi="Arial" w:cs="Arial"/>
        </w:rPr>
      </w:pPr>
      <w:r w:rsidRPr="00FA0F86">
        <w:rPr>
          <w:rFonts w:ascii="Arial" w:hAnsi="Arial" w:cs="Arial"/>
        </w:rPr>
        <w:t>The completion of impact assessments should be seen as an iterative process, completed in parallel with the development of proposals. They should not be carried out retrospectively to justify recommendations already formulated.</w:t>
      </w:r>
    </w:p>
    <w:p w14:paraId="573CA25E" w14:textId="77777777" w:rsidR="00D62F81" w:rsidRPr="00FA0F86" w:rsidRDefault="00D62F81" w:rsidP="00D62F81">
      <w:pPr>
        <w:tabs>
          <w:tab w:val="left" w:pos="851"/>
        </w:tabs>
        <w:spacing w:after="120" w:line="259" w:lineRule="auto"/>
        <w:rPr>
          <w:rFonts w:ascii="Arial" w:hAnsi="Arial" w:cs="Arial"/>
        </w:rPr>
      </w:pPr>
      <w:r w:rsidRPr="00FA0F86">
        <w:rPr>
          <w:rFonts w:ascii="Arial" w:hAnsi="Arial" w:cs="Arial"/>
        </w:rPr>
        <w:t xml:space="preserve">The completed </w:t>
      </w:r>
      <w:proofErr w:type="spellStart"/>
      <w:r w:rsidRPr="00FA0F86">
        <w:rPr>
          <w:rFonts w:ascii="Arial" w:hAnsi="Arial" w:cs="Arial"/>
        </w:rPr>
        <w:t>EqSEIA</w:t>
      </w:r>
      <w:proofErr w:type="spellEnd"/>
      <w:r w:rsidRPr="00FA0F86">
        <w:rPr>
          <w:rFonts w:ascii="Arial" w:hAnsi="Arial" w:cs="Arial"/>
        </w:rPr>
        <w:t xml:space="preserve"> must accompany the proposal through the approval process. If an </w:t>
      </w:r>
      <w:proofErr w:type="spellStart"/>
      <w:r w:rsidRPr="00FA0F86">
        <w:rPr>
          <w:rFonts w:ascii="Arial" w:hAnsi="Arial" w:cs="Arial"/>
        </w:rPr>
        <w:t>EqSEIA</w:t>
      </w:r>
      <w:proofErr w:type="spellEnd"/>
      <w:r w:rsidRPr="00FA0F86">
        <w:rPr>
          <w:rFonts w:ascii="Arial" w:hAnsi="Arial" w:cs="Arial"/>
        </w:rPr>
        <w:t xml:space="preserve"> is not available, papers relating to the proposal will not be allowed to progress through the approval process.</w:t>
      </w:r>
    </w:p>
    <w:p w14:paraId="573CA25F" w14:textId="77777777" w:rsidR="00D62F81" w:rsidRDefault="00D62F81" w:rsidP="00D62F81">
      <w:pPr>
        <w:spacing w:after="120" w:line="259" w:lineRule="auto"/>
        <w:rPr>
          <w:rFonts w:ascii="Arial" w:hAnsi="Arial" w:cs="Arial"/>
          <w:b/>
        </w:rPr>
      </w:pPr>
      <w:r>
        <w:rPr>
          <w:rFonts w:ascii="Arial" w:hAnsi="Arial" w:cs="Arial"/>
          <w:b/>
        </w:rPr>
        <w:t xml:space="preserve">It is the responsibility of the responsible officer to ensure their </w:t>
      </w:r>
      <w:proofErr w:type="spellStart"/>
      <w:r>
        <w:rPr>
          <w:rFonts w:ascii="Arial" w:hAnsi="Arial" w:cs="Arial"/>
          <w:b/>
        </w:rPr>
        <w:t>EqSEIA</w:t>
      </w:r>
      <w:proofErr w:type="spellEnd"/>
      <w:r>
        <w:rPr>
          <w:rFonts w:ascii="Arial" w:hAnsi="Arial" w:cs="Arial"/>
          <w:b/>
        </w:rPr>
        <w:t xml:space="preserve"> (or equivalent suite of impact assessments, where these have been carried out as separate documents) is published on the council’s website at </w:t>
      </w:r>
      <w:hyperlink r:id="rId7" w:history="1">
        <w:r>
          <w:rPr>
            <w:rStyle w:val="Hyperlink"/>
          </w:rPr>
          <w:t>Equality and Socio-Economic Impact Assessments | Argyll and Bute Council (argyll-bute.gov.uk)</w:t>
        </w:r>
      </w:hyperlink>
      <w:r>
        <w:rPr>
          <w:rFonts w:ascii="Arial" w:hAnsi="Arial" w:cs="Arial"/>
          <w:b/>
        </w:rPr>
        <w:t>.</w:t>
      </w:r>
    </w:p>
    <w:p w14:paraId="573CA260" w14:textId="77777777" w:rsidR="00D62F81" w:rsidRPr="00FA0F86" w:rsidRDefault="00D62F81" w:rsidP="00D62F81">
      <w:pPr>
        <w:spacing w:after="120" w:line="259" w:lineRule="auto"/>
        <w:rPr>
          <w:rFonts w:ascii="Arial" w:hAnsi="Arial" w:cs="Arial"/>
          <w:b/>
        </w:rPr>
      </w:pPr>
    </w:p>
    <w:p w14:paraId="573CA261" w14:textId="77777777" w:rsidR="00D62F81" w:rsidRPr="00D62F81" w:rsidRDefault="00D62F81" w:rsidP="00D62F81">
      <w:pPr>
        <w:pStyle w:val="Heading2"/>
        <w:spacing w:before="0" w:after="120" w:line="259" w:lineRule="auto"/>
        <w:rPr>
          <w:b/>
        </w:rPr>
      </w:pPr>
      <w:r w:rsidRPr="00D62F81">
        <w:rPr>
          <w:b/>
        </w:rPr>
        <w:t xml:space="preserve">When </w:t>
      </w:r>
      <w:proofErr w:type="spellStart"/>
      <w:r w:rsidRPr="00D62F81">
        <w:rPr>
          <w:b/>
        </w:rPr>
        <w:t>EqSEIAs</w:t>
      </w:r>
      <w:proofErr w:type="spellEnd"/>
      <w:r w:rsidRPr="00D62F81">
        <w:rPr>
          <w:b/>
        </w:rPr>
        <w:t xml:space="preserve"> may be required:</w:t>
      </w:r>
    </w:p>
    <w:p w14:paraId="573CA262" w14:textId="77777777" w:rsidR="00D62F81" w:rsidRPr="00FA0F86" w:rsidRDefault="00D62F81" w:rsidP="00D62F81">
      <w:pPr>
        <w:spacing w:after="120" w:line="259" w:lineRule="auto"/>
        <w:rPr>
          <w:rFonts w:ascii="Arial" w:hAnsi="Arial" w:cs="Arial"/>
        </w:rPr>
      </w:pPr>
      <w:proofErr w:type="spellStart"/>
      <w:r w:rsidRPr="00FA0F86">
        <w:rPr>
          <w:rFonts w:ascii="Arial" w:hAnsi="Arial" w:cs="Arial"/>
        </w:rPr>
        <w:t>EqSEIAs</w:t>
      </w:r>
      <w:proofErr w:type="spellEnd"/>
      <w:r w:rsidRPr="00FA0F86">
        <w:rPr>
          <w:rFonts w:ascii="Arial" w:hAnsi="Arial" w:cs="Arial"/>
        </w:rPr>
        <w:t xml:space="preserve"> may be required for plans, depending on whether there is a separate policy or strategy document. If the plan details actions which have previously been agreed in a separate strategy document, an </w:t>
      </w:r>
      <w:proofErr w:type="spellStart"/>
      <w:r w:rsidRPr="00FA0F86">
        <w:rPr>
          <w:rFonts w:ascii="Arial" w:hAnsi="Arial" w:cs="Arial"/>
        </w:rPr>
        <w:t>EqSEIA</w:t>
      </w:r>
      <w:proofErr w:type="spellEnd"/>
      <w:r w:rsidRPr="00FA0F86">
        <w:rPr>
          <w:rFonts w:ascii="Arial" w:hAnsi="Arial" w:cs="Arial"/>
        </w:rPr>
        <w:t xml:space="preserve"> will not be required.</w:t>
      </w:r>
    </w:p>
    <w:p w14:paraId="573CA263" w14:textId="77777777" w:rsidR="00D62F81" w:rsidRPr="00FA0F86" w:rsidRDefault="00D62F81" w:rsidP="00D62F81">
      <w:pPr>
        <w:spacing w:after="120" w:line="259" w:lineRule="auto"/>
        <w:rPr>
          <w:rFonts w:ascii="Arial" w:hAnsi="Arial" w:cs="Arial"/>
        </w:rPr>
      </w:pPr>
      <w:r w:rsidRPr="00FA0F86">
        <w:rPr>
          <w:rFonts w:ascii="Arial" w:eastAsia="MS Mincho" w:hAnsi="Arial" w:cs="Arial"/>
          <w:color w:val="000000"/>
        </w:rPr>
        <w:t xml:space="preserve">Specific types of plans for which </w:t>
      </w:r>
      <w:proofErr w:type="spellStart"/>
      <w:r w:rsidRPr="00FA0F86">
        <w:rPr>
          <w:rFonts w:ascii="Arial" w:eastAsia="MS Mincho" w:hAnsi="Arial" w:cs="Arial"/>
          <w:color w:val="000000"/>
        </w:rPr>
        <w:t>EqSEIAs</w:t>
      </w:r>
      <w:proofErr w:type="spellEnd"/>
      <w:r w:rsidRPr="00FA0F86">
        <w:rPr>
          <w:rFonts w:ascii="Arial" w:eastAsia="MS Mincho" w:hAnsi="Arial" w:cs="Arial"/>
          <w:color w:val="000000"/>
        </w:rPr>
        <w:t xml:space="preserve"> must be completed include the Argyll and Bute Outcome Improvement Plan and the Local Development Plan.</w:t>
      </w:r>
    </w:p>
    <w:p w14:paraId="573CA264" w14:textId="77777777" w:rsidR="00D62F81" w:rsidRPr="00FA0F86" w:rsidRDefault="00D62F81" w:rsidP="00D62F81">
      <w:pPr>
        <w:spacing w:after="120" w:line="259" w:lineRule="auto"/>
        <w:rPr>
          <w:rFonts w:ascii="Arial" w:hAnsi="Arial" w:cs="Arial"/>
        </w:rPr>
      </w:pPr>
      <w:r w:rsidRPr="00FA0F86">
        <w:rPr>
          <w:rFonts w:ascii="Arial" w:hAnsi="Arial" w:cs="Arial"/>
        </w:rPr>
        <w:t xml:space="preserve">If in doubt, an </w:t>
      </w:r>
      <w:proofErr w:type="spellStart"/>
      <w:r w:rsidRPr="00FA0F86">
        <w:rPr>
          <w:rFonts w:ascii="Arial" w:hAnsi="Arial" w:cs="Arial"/>
        </w:rPr>
        <w:t>EqSEIA</w:t>
      </w:r>
      <w:proofErr w:type="spellEnd"/>
      <w:r w:rsidRPr="00FA0F86">
        <w:rPr>
          <w:rFonts w:ascii="Arial" w:hAnsi="Arial" w:cs="Arial"/>
        </w:rPr>
        <w:t xml:space="preserve"> should be completed.</w:t>
      </w:r>
    </w:p>
    <w:p w14:paraId="573CA265" w14:textId="77777777" w:rsidR="00D62F81" w:rsidRPr="00FA0F86" w:rsidRDefault="00D62F81" w:rsidP="00D62F81">
      <w:pPr>
        <w:spacing w:after="120" w:line="259" w:lineRule="auto"/>
        <w:rPr>
          <w:rFonts w:ascii="Arial" w:hAnsi="Arial" w:cs="Arial"/>
          <w:b/>
        </w:rPr>
      </w:pPr>
    </w:p>
    <w:p w14:paraId="573CA266" w14:textId="77777777" w:rsidR="00D62F81" w:rsidRPr="00D62F81" w:rsidRDefault="00D62F81" w:rsidP="00D62F81">
      <w:pPr>
        <w:pStyle w:val="Heading2"/>
        <w:spacing w:before="0" w:after="120" w:line="259" w:lineRule="auto"/>
        <w:rPr>
          <w:b/>
        </w:rPr>
      </w:pPr>
      <w:r w:rsidRPr="00D62F81">
        <w:rPr>
          <w:b/>
        </w:rPr>
        <w:t xml:space="preserve">When </w:t>
      </w:r>
      <w:proofErr w:type="spellStart"/>
      <w:r w:rsidRPr="00D62F81">
        <w:rPr>
          <w:b/>
        </w:rPr>
        <w:t>EqSEIAs</w:t>
      </w:r>
      <w:proofErr w:type="spellEnd"/>
      <w:r w:rsidRPr="00D62F81">
        <w:rPr>
          <w:b/>
        </w:rPr>
        <w:t xml:space="preserve"> are not required:</w:t>
      </w:r>
    </w:p>
    <w:p w14:paraId="573CA267" w14:textId="77777777" w:rsidR="00D62F81" w:rsidRPr="00FA0F86" w:rsidRDefault="00D62F81" w:rsidP="00D62F81">
      <w:pPr>
        <w:spacing w:after="120" w:line="259" w:lineRule="auto"/>
        <w:rPr>
          <w:rFonts w:ascii="Arial" w:hAnsi="Arial" w:cs="Arial"/>
        </w:rPr>
      </w:pPr>
      <w:proofErr w:type="spellStart"/>
      <w:r w:rsidRPr="00FA0F86">
        <w:rPr>
          <w:rFonts w:ascii="Arial" w:hAnsi="Arial" w:cs="Arial"/>
        </w:rPr>
        <w:t>EqSEIAs</w:t>
      </w:r>
      <w:proofErr w:type="spellEnd"/>
      <w:r w:rsidRPr="00FA0F86">
        <w:rPr>
          <w:rFonts w:ascii="Arial" w:hAnsi="Arial" w:cs="Arial"/>
        </w:rPr>
        <w:t xml:space="preserve"> are not required for reports relating to: procedures; processes; progress, performance, highlight or similar reports.</w:t>
      </w:r>
    </w:p>
    <w:p w14:paraId="573CA268" w14:textId="77777777" w:rsidR="00D62F81" w:rsidRPr="00FA0F86" w:rsidRDefault="00D62F81" w:rsidP="00D62F81">
      <w:pPr>
        <w:spacing w:after="120" w:line="259" w:lineRule="auto"/>
        <w:rPr>
          <w:rFonts w:ascii="Arial" w:hAnsi="Arial" w:cs="Arial"/>
          <w:b/>
        </w:rPr>
      </w:pPr>
    </w:p>
    <w:p w14:paraId="573CA269" w14:textId="77777777" w:rsidR="00D62F81" w:rsidRPr="00D62F81" w:rsidRDefault="00D62F81" w:rsidP="00D62F81">
      <w:pPr>
        <w:pStyle w:val="Heading2"/>
        <w:spacing w:before="0" w:after="120" w:line="259" w:lineRule="auto"/>
        <w:rPr>
          <w:b/>
        </w:rPr>
      </w:pPr>
      <w:r w:rsidRPr="00D62F81">
        <w:rPr>
          <w:b/>
        </w:rPr>
        <w:t>Sample statements for use in the implications section of reports:</w:t>
      </w:r>
    </w:p>
    <w:p w14:paraId="573CA26A" w14:textId="77777777" w:rsidR="00D62F81" w:rsidRPr="00FA0F86" w:rsidRDefault="00D62F81" w:rsidP="00D62F81">
      <w:pPr>
        <w:spacing w:after="120" w:line="259" w:lineRule="auto"/>
        <w:rPr>
          <w:rFonts w:ascii="Arial" w:hAnsi="Arial" w:cs="Arial"/>
        </w:rPr>
      </w:pPr>
      <w:r w:rsidRPr="00FA0F86">
        <w:rPr>
          <w:rFonts w:ascii="Arial" w:hAnsi="Arial" w:cs="Arial"/>
        </w:rPr>
        <w:t xml:space="preserve">If officers believe an </w:t>
      </w:r>
      <w:proofErr w:type="spellStart"/>
      <w:r w:rsidRPr="00FA0F86">
        <w:rPr>
          <w:rFonts w:ascii="Arial" w:hAnsi="Arial" w:cs="Arial"/>
        </w:rPr>
        <w:t>EqSEIA</w:t>
      </w:r>
      <w:proofErr w:type="spellEnd"/>
      <w:r w:rsidRPr="00FA0F86">
        <w:rPr>
          <w:rFonts w:ascii="Arial" w:hAnsi="Arial" w:cs="Arial"/>
        </w:rPr>
        <w:t xml:space="preserve"> is not required, a note to this effect must be put in the implications section of any covering report. </w:t>
      </w:r>
    </w:p>
    <w:p w14:paraId="573CA26B" w14:textId="77777777" w:rsidR="00D62F81" w:rsidRPr="00FA0F86" w:rsidRDefault="00D62F81" w:rsidP="00D62F81">
      <w:pPr>
        <w:spacing w:after="120" w:line="259" w:lineRule="auto"/>
        <w:rPr>
          <w:rFonts w:ascii="Arial" w:hAnsi="Arial" w:cs="Arial"/>
        </w:rPr>
      </w:pPr>
      <w:r w:rsidRPr="00FA0F86">
        <w:rPr>
          <w:rFonts w:ascii="Arial" w:hAnsi="Arial" w:cs="Arial"/>
        </w:rPr>
        <w:t>To help with this, we have provided some simple statements which may be cut and paste</w:t>
      </w:r>
      <w:r>
        <w:rPr>
          <w:rFonts w:ascii="Arial" w:hAnsi="Arial" w:cs="Arial"/>
        </w:rPr>
        <w:t>d</w:t>
      </w:r>
      <w:r w:rsidRPr="00FA0F86">
        <w:rPr>
          <w:rFonts w:ascii="Arial" w:hAnsi="Arial" w:cs="Arial"/>
        </w:rPr>
        <w:t xml:space="preserve"> into the implications sections against the Equalities / Fairer Scotland Duty heading. See </w:t>
      </w:r>
      <w:r w:rsidRPr="00FA0F86">
        <w:rPr>
          <w:rFonts w:ascii="Arial" w:hAnsi="Arial" w:cs="Arial"/>
        </w:rPr>
        <w:lastRenderedPageBreak/>
        <w:t>below.</w:t>
      </w:r>
    </w:p>
    <w:p w14:paraId="573CA26C" w14:textId="77777777" w:rsidR="00D62F81" w:rsidRPr="00FA0F86" w:rsidRDefault="00D62F81" w:rsidP="00D62F81">
      <w:pPr>
        <w:spacing w:after="120" w:line="259" w:lineRule="auto"/>
        <w:rPr>
          <w:rFonts w:ascii="Arial" w:hAnsi="Arial" w:cs="Arial"/>
        </w:rPr>
      </w:pPr>
      <w:r w:rsidRPr="00FA0F86">
        <w:rPr>
          <w:rFonts w:ascii="Arial" w:hAnsi="Arial" w:cs="Arial"/>
        </w:rPr>
        <w:t xml:space="preserve">There will be instances where officers will need to expand upon these statements, either to provide additional information relevant to the report, or because equalities implications apart from those relating to </w:t>
      </w:r>
      <w:proofErr w:type="spellStart"/>
      <w:r w:rsidRPr="00FA0F86">
        <w:rPr>
          <w:rFonts w:ascii="Arial" w:hAnsi="Arial" w:cs="Arial"/>
        </w:rPr>
        <w:t>EqSEIAs</w:t>
      </w:r>
      <w:proofErr w:type="spellEnd"/>
      <w:r>
        <w:rPr>
          <w:rFonts w:ascii="Arial" w:hAnsi="Arial" w:cs="Arial"/>
        </w:rPr>
        <w:t xml:space="preserve"> need to be noted; for example</w:t>
      </w:r>
      <w:r w:rsidRPr="00FA0F86">
        <w:rPr>
          <w:rFonts w:ascii="Arial" w:hAnsi="Arial" w:cs="Arial"/>
        </w:rPr>
        <w:t xml:space="preserve">, an </w:t>
      </w:r>
      <w:proofErr w:type="spellStart"/>
      <w:r w:rsidRPr="00FA0F86">
        <w:rPr>
          <w:rFonts w:ascii="Arial" w:hAnsi="Arial" w:cs="Arial"/>
        </w:rPr>
        <w:t>EqSEIA</w:t>
      </w:r>
      <w:proofErr w:type="spellEnd"/>
      <w:r w:rsidRPr="00FA0F86">
        <w:rPr>
          <w:rFonts w:ascii="Arial" w:hAnsi="Arial" w:cs="Arial"/>
        </w:rPr>
        <w:t xml:space="preserve"> is not be required for highlight or progress reports, but officers may have identified equality issues arising from work carried out which need to be mentioned.</w:t>
      </w:r>
    </w:p>
    <w:p w14:paraId="573CA26D" w14:textId="77777777" w:rsidR="00D62F81" w:rsidRPr="00FA0F86" w:rsidRDefault="00D62F81" w:rsidP="00D62F81">
      <w:pPr>
        <w:spacing w:after="120" w:line="259" w:lineRule="auto"/>
        <w:rPr>
          <w:rFonts w:ascii="Arial" w:hAnsi="Arial" w:cs="Arial"/>
        </w:rPr>
      </w:pPr>
      <w:r w:rsidRPr="00FA0F86">
        <w:rPr>
          <w:rFonts w:ascii="Arial" w:hAnsi="Arial" w:cs="Arial"/>
        </w:rPr>
        <w:t>Specific care needs to be taken with regard islands communities impacts. The council is required by law to report annually on both the number of ICIAs which have been completed and the number of justification statements completed explaining why ICIAs are not required.</w:t>
      </w:r>
    </w:p>
    <w:p w14:paraId="573CA26E" w14:textId="77777777" w:rsidR="00D62F81" w:rsidRPr="00FA0F86" w:rsidRDefault="00D62F81" w:rsidP="00D62F81">
      <w:pPr>
        <w:spacing w:after="120" w:line="259" w:lineRule="auto"/>
        <w:rPr>
          <w:rFonts w:ascii="Arial" w:hAnsi="Arial" w:cs="Arial"/>
          <w:b/>
        </w:rPr>
      </w:pPr>
      <w:r w:rsidRPr="00FA0F86">
        <w:rPr>
          <w:rFonts w:ascii="Arial" w:hAnsi="Arial" w:cs="Arial"/>
        </w:rPr>
        <w:t>As legal challenges can be made when there is no evidence to suggest consideration has been given to islands impacts, the completion of both impact assessments and justification statements as appropriate is required to protect the council against both legal and reputational risk.</w:t>
      </w:r>
    </w:p>
    <w:p w14:paraId="573CA270" w14:textId="77777777" w:rsidR="00D62F81" w:rsidRPr="00FA0F86" w:rsidRDefault="00D62F81" w:rsidP="00D62F81">
      <w:pPr>
        <w:autoSpaceDE w:val="0"/>
        <w:autoSpaceDN w:val="0"/>
        <w:adjustRightInd w:val="0"/>
        <w:spacing w:after="120" w:line="259" w:lineRule="auto"/>
        <w:rPr>
          <w:rFonts w:ascii="Arial" w:eastAsia="SymbolMT" w:hAnsi="Arial" w:cs="Arial"/>
        </w:rPr>
      </w:pPr>
    </w:p>
    <w:tbl>
      <w:tblPr>
        <w:tblStyle w:val="TableGrid"/>
        <w:tblW w:w="0" w:type="auto"/>
        <w:tblLook w:val="04A0" w:firstRow="1" w:lastRow="0" w:firstColumn="1" w:lastColumn="0" w:noHBand="0" w:noVBand="1"/>
        <w:tblDescription w:val="Statements for Implications"/>
      </w:tblPr>
      <w:tblGrid>
        <w:gridCol w:w="4508"/>
        <w:gridCol w:w="4508"/>
      </w:tblGrid>
      <w:tr w:rsidR="00D62F81" w:rsidRPr="00FA0F86" w14:paraId="573CA273" w14:textId="77777777" w:rsidTr="00111359">
        <w:trPr>
          <w:cantSplit/>
          <w:tblHeader/>
        </w:trPr>
        <w:tc>
          <w:tcPr>
            <w:tcW w:w="4508" w:type="dxa"/>
          </w:tcPr>
          <w:p w14:paraId="573CA271" w14:textId="77777777" w:rsidR="00D62F81" w:rsidRPr="00FA0F86" w:rsidRDefault="00D62F81" w:rsidP="00D62F81">
            <w:pPr>
              <w:autoSpaceDE w:val="0"/>
              <w:autoSpaceDN w:val="0"/>
              <w:adjustRightInd w:val="0"/>
              <w:spacing w:after="120" w:line="259" w:lineRule="auto"/>
              <w:rPr>
                <w:rFonts w:ascii="Arial" w:eastAsia="SymbolMT" w:hAnsi="Arial" w:cs="Arial"/>
                <w:b/>
              </w:rPr>
            </w:pPr>
            <w:r w:rsidRPr="00FA0F86">
              <w:rPr>
                <w:rFonts w:ascii="Arial" w:eastAsia="SymbolMT" w:hAnsi="Arial" w:cs="Arial"/>
                <w:b/>
              </w:rPr>
              <w:t>Example statements for implications section of reports</w:t>
            </w:r>
          </w:p>
        </w:tc>
        <w:tc>
          <w:tcPr>
            <w:tcW w:w="4508" w:type="dxa"/>
          </w:tcPr>
          <w:p w14:paraId="573CA272" w14:textId="77777777" w:rsidR="00D62F81" w:rsidRPr="00FA0F86" w:rsidRDefault="00D62F81" w:rsidP="00D62F81">
            <w:pPr>
              <w:autoSpaceDE w:val="0"/>
              <w:autoSpaceDN w:val="0"/>
              <w:adjustRightInd w:val="0"/>
              <w:spacing w:after="120" w:line="259" w:lineRule="auto"/>
              <w:rPr>
                <w:rFonts w:ascii="Arial" w:eastAsia="SymbolMT" w:hAnsi="Arial" w:cs="Arial"/>
                <w:b/>
              </w:rPr>
            </w:pPr>
            <w:r w:rsidRPr="00FA0F86">
              <w:rPr>
                <w:rFonts w:ascii="Arial" w:eastAsia="SymbolMT" w:hAnsi="Arial" w:cs="Arial"/>
                <w:b/>
              </w:rPr>
              <w:t>Comments and caveats</w:t>
            </w:r>
          </w:p>
        </w:tc>
      </w:tr>
      <w:tr w:rsidR="00D62F81" w:rsidRPr="00FA0F86" w14:paraId="573CA276" w14:textId="77777777" w:rsidTr="00111359">
        <w:trPr>
          <w:cantSplit/>
        </w:trPr>
        <w:tc>
          <w:tcPr>
            <w:tcW w:w="4508" w:type="dxa"/>
          </w:tcPr>
          <w:p w14:paraId="573CA274" w14:textId="77777777" w:rsidR="00D62F81" w:rsidRPr="00FA0F86" w:rsidRDefault="00D62F81" w:rsidP="00D62F81">
            <w:pPr>
              <w:autoSpaceDE w:val="0"/>
              <w:autoSpaceDN w:val="0"/>
              <w:adjustRightInd w:val="0"/>
              <w:spacing w:after="120" w:line="259" w:lineRule="auto"/>
              <w:rPr>
                <w:rFonts w:ascii="Arial" w:eastAsia="SymbolMT" w:hAnsi="Arial" w:cs="Arial"/>
              </w:rPr>
            </w:pPr>
            <w:r w:rsidRPr="00FA0F86">
              <w:rPr>
                <w:rFonts w:ascii="Arial" w:hAnsi="Arial" w:cs="Arial"/>
              </w:rPr>
              <w:t xml:space="preserve">An </w:t>
            </w:r>
            <w:proofErr w:type="spellStart"/>
            <w:r w:rsidRPr="00FA0F86">
              <w:rPr>
                <w:rFonts w:ascii="Arial" w:hAnsi="Arial" w:cs="Arial"/>
              </w:rPr>
              <w:t>EqSEIA</w:t>
            </w:r>
            <w:proofErr w:type="spellEnd"/>
            <w:r w:rsidRPr="00FA0F86">
              <w:rPr>
                <w:rFonts w:ascii="Arial" w:hAnsi="Arial" w:cs="Arial"/>
              </w:rPr>
              <w:t xml:space="preserve"> has been completed for the </w:t>
            </w:r>
            <w:proofErr w:type="spellStart"/>
            <w:r w:rsidRPr="00FA0F86">
              <w:rPr>
                <w:rFonts w:ascii="Arial" w:hAnsi="Arial" w:cs="Arial"/>
              </w:rPr>
              <w:t>programme</w:t>
            </w:r>
            <w:proofErr w:type="spellEnd"/>
            <w:r w:rsidRPr="00FA0F86">
              <w:rPr>
                <w:rFonts w:ascii="Arial" w:hAnsi="Arial" w:cs="Arial"/>
              </w:rPr>
              <w:t xml:space="preserve">/project to which this proposal relates. </w:t>
            </w:r>
            <w:bookmarkStart w:id="0" w:name="_GoBack"/>
            <w:bookmarkEnd w:id="0"/>
            <w:r w:rsidRPr="00FA0F86">
              <w:rPr>
                <w:rFonts w:ascii="Arial" w:hAnsi="Arial" w:cs="Arial"/>
              </w:rPr>
              <w:t xml:space="preserve">As a result, an </w:t>
            </w:r>
            <w:proofErr w:type="spellStart"/>
            <w:r w:rsidRPr="00FA0F86">
              <w:rPr>
                <w:rFonts w:ascii="Arial" w:hAnsi="Arial" w:cs="Arial"/>
              </w:rPr>
              <w:t>EqSEIA</w:t>
            </w:r>
            <w:proofErr w:type="spellEnd"/>
            <w:r w:rsidRPr="00FA0F86">
              <w:rPr>
                <w:rFonts w:ascii="Arial" w:hAnsi="Arial" w:cs="Arial"/>
              </w:rPr>
              <w:t xml:space="preserve"> is not required for the detailed proposal to which this report relates.</w:t>
            </w:r>
          </w:p>
        </w:tc>
        <w:tc>
          <w:tcPr>
            <w:tcW w:w="4508" w:type="dxa"/>
          </w:tcPr>
          <w:p w14:paraId="573CA275" w14:textId="77777777" w:rsidR="00D62F81" w:rsidRPr="00FA0F86" w:rsidRDefault="00D62F81" w:rsidP="00D62F81">
            <w:pPr>
              <w:autoSpaceDE w:val="0"/>
              <w:autoSpaceDN w:val="0"/>
              <w:adjustRightInd w:val="0"/>
              <w:spacing w:after="120" w:line="259" w:lineRule="auto"/>
              <w:rPr>
                <w:rFonts w:ascii="Arial" w:eastAsia="SymbolMT" w:hAnsi="Arial" w:cs="Arial"/>
              </w:rPr>
            </w:pPr>
            <w:r w:rsidRPr="00FA0F86">
              <w:rPr>
                <w:rFonts w:ascii="Arial" w:hAnsi="Arial" w:cs="Arial"/>
              </w:rPr>
              <w:t xml:space="preserve">The applicability of this statement will depend upon the level of detail provided in the previous </w:t>
            </w:r>
            <w:proofErr w:type="spellStart"/>
            <w:r w:rsidRPr="00FA0F86">
              <w:rPr>
                <w:rFonts w:ascii="Arial" w:hAnsi="Arial" w:cs="Arial"/>
              </w:rPr>
              <w:t>EqSEIA</w:t>
            </w:r>
            <w:proofErr w:type="spellEnd"/>
            <w:r w:rsidRPr="00FA0F86">
              <w:rPr>
                <w:rFonts w:ascii="Arial" w:hAnsi="Arial" w:cs="Arial"/>
              </w:rPr>
              <w:t xml:space="preserve">. If it related to an agreement in principle (e.g. relating to potential budget saving) with no details of how the project will be implemented then an </w:t>
            </w:r>
            <w:proofErr w:type="spellStart"/>
            <w:r w:rsidRPr="00FA0F86">
              <w:rPr>
                <w:rFonts w:ascii="Arial" w:hAnsi="Arial" w:cs="Arial"/>
              </w:rPr>
              <w:t>EqSEIA</w:t>
            </w:r>
            <w:proofErr w:type="spellEnd"/>
            <w:r w:rsidRPr="00FA0F86">
              <w:rPr>
                <w:rFonts w:ascii="Arial" w:hAnsi="Arial" w:cs="Arial"/>
              </w:rPr>
              <w:t xml:space="preserve"> will be required at this stage.</w:t>
            </w:r>
          </w:p>
        </w:tc>
      </w:tr>
      <w:tr w:rsidR="00D62F81" w:rsidRPr="00FA0F86" w14:paraId="573CA27A" w14:textId="77777777" w:rsidTr="00111359">
        <w:trPr>
          <w:cantSplit/>
        </w:trPr>
        <w:tc>
          <w:tcPr>
            <w:tcW w:w="4508" w:type="dxa"/>
          </w:tcPr>
          <w:p w14:paraId="573CA277" w14:textId="77777777" w:rsidR="00D62F81" w:rsidRPr="00FA0F86" w:rsidRDefault="00D62F81" w:rsidP="00D62F81">
            <w:pPr>
              <w:autoSpaceDE w:val="0"/>
              <w:autoSpaceDN w:val="0"/>
              <w:adjustRightInd w:val="0"/>
              <w:spacing w:after="120" w:line="259" w:lineRule="auto"/>
              <w:rPr>
                <w:rFonts w:ascii="Arial" w:hAnsi="Arial" w:cs="Arial"/>
              </w:rPr>
            </w:pPr>
            <w:r w:rsidRPr="00FA0F86">
              <w:rPr>
                <w:rFonts w:ascii="Arial" w:eastAsia="SymbolMT" w:hAnsi="Arial" w:cs="Arial"/>
              </w:rPr>
              <w:t xml:space="preserve">As part of the scheduled policy review we have concluded no changes need to be made and we have checked the </w:t>
            </w:r>
            <w:proofErr w:type="spellStart"/>
            <w:r w:rsidRPr="00FA0F86">
              <w:rPr>
                <w:rFonts w:ascii="Arial" w:eastAsia="SymbolMT" w:hAnsi="Arial" w:cs="Arial"/>
              </w:rPr>
              <w:t>EqSEIA</w:t>
            </w:r>
            <w:proofErr w:type="spellEnd"/>
            <w:r w:rsidRPr="00FA0F86">
              <w:rPr>
                <w:rFonts w:ascii="Arial" w:eastAsia="SymbolMT" w:hAnsi="Arial" w:cs="Arial"/>
              </w:rPr>
              <w:t xml:space="preserve"> on file is still relevant. No new </w:t>
            </w:r>
            <w:proofErr w:type="spellStart"/>
            <w:r w:rsidRPr="00FA0F86">
              <w:rPr>
                <w:rFonts w:ascii="Arial" w:eastAsia="SymbolMT" w:hAnsi="Arial" w:cs="Arial"/>
              </w:rPr>
              <w:t>EqSEIA</w:t>
            </w:r>
            <w:proofErr w:type="spellEnd"/>
            <w:r w:rsidRPr="00FA0F86">
              <w:rPr>
                <w:rFonts w:ascii="Arial" w:eastAsia="SymbolMT" w:hAnsi="Arial" w:cs="Arial"/>
              </w:rPr>
              <w:t xml:space="preserve"> is required.</w:t>
            </w:r>
          </w:p>
        </w:tc>
        <w:tc>
          <w:tcPr>
            <w:tcW w:w="4508" w:type="dxa"/>
          </w:tcPr>
          <w:p w14:paraId="573CA278" w14:textId="77777777" w:rsidR="00D62F81" w:rsidRPr="00FA0F86" w:rsidRDefault="00D62F81" w:rsidP="00D62F81">
            <w:pPr>
              <w:autoSpaceDE w:val="0"/>
              <w:autoSpaceDN w:val="0"/>
              <w:adjustRightInd w:val="0"/>
              <w:spacing w:after="120" w:line="259" w:lineRule="auto"/>
              <w:rPr>
                <w:rFonts w:ascii="Arial" w:eastAsia="SymbolMT" w:hAnsi="Arial" w:cs="Arial"/>
              </w:rPr>
            </w:pPr>
            <w:r w:rsidRPr="00FA0F86">
              <w:rPr>
                <w:rFonts w:ascii="Arial" w:eastAsia="SymbolMT" w:hAnsi="Arial" w:cs="Arial"/>
              </w:rPr>
              <w:t xml:space="preserve">Some policies when reviewed require no changes to be made. In those cases, if an </w:t>
            </w:r>
            <w:proofErr w:type="spellStart"/>
            <w:r w:rsidRPr="00FA0F86">
              <w:rPr>
                <w:rFonts w:ascii="Arial" w:eastAsia="SymbolMT" w:hAnsi="Arial" w:cs="Arial"/>
              </w:rPr>
              <w:t>EqSEIA</w:t>
            </w:r>
            <w:proofErr w:type="spellEnd"/>
            <w:r w:rsidRPr="00FA0F86">
              <w:rPr>
                <w:rFonts w:ascii="Arial" w:eastAsia="SymbolMT" w:hAnsi="Arial" w:cs="Arial"/>
              </w:rPr>
              <w:t xml:space="preserve"> has previously been completed, another is not required.</w:t>
            </w:r>
          </w:p>
          <w:p w14:paraId="573CA279" w14:textId="77777777" w:rsidR="00D62F81" w:rsidRPr="00FA0F86" w:rsidRDefault="00D62F81" w:rsidP="00D62F81">
            <w:pPr>
              <w:autoSpaceDE w:val="0"/>
              <w:autoSpaceDN w:val="0"/>
              <w:adjustRightInd w:val="0"/>
              <w:spacing w:after="120" w:line="259" w:lineRule="auto"/>
              <w:rPr>
                <w:rFonts w:ascii="Arial" w:eastAsia="SymbolMT" w:hAnsi="Arial" w:cs="Arial"/>
              </w:rPr>
            </w:pPr>
            <w:r w:rsidRPr="00FA0F86">
              <w:rPr>
                <w:rFonts w:ascii="Arial" w:eastAsia="SymbolMT" w:hAnsi="Arial" w:cs="Arial"/>
              </w:rPr>
              <w:t xml:space="preserve">However, in instances where the policy is amended, a new or updated </w:t>
            </w:r>
            <w:proofErr w:type="spellStart"/>
            <w:r w:rsidRPr="00FA0F86">
              <w:rPr>
                <w:rFonts w:ascii="Arial" w:eastAsia="SymbolMT" w:hAnsi="Arial" w:cs="Arial"/>
              </w:rPr>
              <w:t>EqSEIA</w:t>
            </w:r>
            <w:proofErr w:type="spellEnd"/>
            <w:r w:rsidRPr="00FA0F86">
              <w:rPr>
                <w:rFonts w:ascii="Arial" w:eastAsia="SymbolMT" w:hAnsi="Arial" w:cs="Arial"/>
              </w:rPr>
              <w:t xml:space="preserve"> will be required.</w:t>
            </w:r>
          </w:p>
        </w:tc>
      </w:tr>
      <w:tr w:rsidR="00D62F81" w:rsidRPr="00FA0F86" w14:paraId="573CA27D" w14:textId="77777777" w:rsidTr="00111359">
        <w:trPr>
          <w:cantSplit/>
        </w:trPr>
        <w:tc>
          <w:tcPr>
            <w:tcW w:w="4508" w:type="dxa"/>
          </w:tcPr>
          <w:p w14:paraId="573CA27B" w14:textId="77777777" w:rsidR="00D62F81" w:rsidRPr="00FA0F86" w:rsidRDefault="00D62F81" w:rsidP="00D62F81">
            <w:pPr>
              <w:autoSpaceDE w:val="0"/>
              <w:autoSpaceDN w:val="0"/>
              <w:adjustRightInd w:val="0"/>
              <w:spacing w:after="120" w:line="259" w:lineRule="auto"/>
              <w:rPr>
                <w:rFonts w:ascii="Arial" w:eastAsia="SymbolMT" w:hAnsi="Arial" w:cs="Arial"/>
              </w:rPr>
            </w:pPr>
            <w:r w:rsidRPr="00FA0F86">
              <w:rPr>
                <w:rFonts w:ascii="Arial" w:eastAsia="SymbolMT" w:hAnsi="Arial" w:cs="Arial"/>
              </w:rPr>
              <w:t xml:space="preserve">An </w:t>
            </w:r>
            <w:proofErr w:type="spellStart"/>
            <w:r w:rsidRPr="00FA0F86">
              <w:rPr>
                <w:rFonts w:ascii="Arial" w:eastAsia="SymbolMT" w:hAnsi="Arial" w:cs="Arial"/>
              </w:rPr>
              <w:t>EqSEIA</w:t>
            </w:r>
            <w:proofErr w:type="spellEnd"/>
            <w:r w:rsidRPr="00FA0F86">
              <w:rPr>
                <w:rFonts w:ascii="Arial" w:eastAsia="SymbolMT" w:hAnsi="Arial" w:cs="Arial"/>
              </w:rPr>
              <w:t xml:space="preserve"> is not required for update, progress, or highlight reports.</w:t>
            </w:r>
          </w:p>
        </w:tc>
        <w:tc>
          <w:tcPr>
            <w:tcW w:w="4508" w:type="dxa"/>
          </w:tcPr>
          <w:p w14:paraId="573CA27C" w14:textId="77777777" w:rsidR="00D62F81" w:rsidRPr="00FA0F86" w:rsidRDefault="00D62F81" w:rsidP="00D62F81">
            <w:pPr>
              <w:autoSpaceDE w:val="0"/>
              <w:autoSpaceDN w:val="0"/>
              <w:adjustRightInd w:val="0"/>
              <w:spacing w:after="120" w:line="259" w:lineRule="auto"/>
              <w:rPr>
                <w:rFonts w:ascii="Arial" w:eastAsia="SymbolMT" w:hAnsi="Arial" w:cs="Arial"/>
              </w:rPr>
            </w:pPr>
          </w:p>
        </w:tc>
      </w:tr>
      <w:tr w:rsidR="00D62F81" w:rsidRPr="00FA0F86" w14:paraId="573CA280" w14:textId="77777777" w:rsidTr="00111359">
        <w:trPr>
          <w:cantSplit/>
        </w:trPr>
        <w:tc>
          <w:tcPr>
            <w:tcW w:w="4508" w:type="dxa"/>
          </w:tcPr>
          <w:p w14:paraId="573CA27E" w14:textId="77777777" w:rsidR="00D62F81" w:rsidRPr="00FA0F86" w:rsidRDefault="00D62F81" w:rsidP="00D62F81">
            <w:pPr>
              <w:autoSpaceDE w:val="0"/>
              <w:autoSpaceDN w:val="0"/>
              <w:adjustRightInd w:val="0"/>
              <w:spacing w:after="120" w:line="259" w:lineRule="auto"/>
              <w:rPr>
                <w:rFonts w:ascii="Arial" w:hAnsi="Arial" w:cs="Arial"/>
              </w:rPr>
            </w:pPr>
            <w:r w:rsidRPr="00FA0F86">
              <w:rPr>
                <w:rFonts w:ascii="Arial" w:eastAsia="SymbolMT" w:hAnsi="Arial" w:cs="Arial"/>
              </w:rPr>
              <w:t xml:space="preserve">An </w:t>
            </w:r>
            <w:proofErr w:type="spellStart"/>
            <w:r w:rsidRPr="00FA0F86">
              <w:rPr>
                <w:rFonts w:ascii="Arial" w:eastAsia="SymbolMT" w:hAnsi="Arial" w:cs="Arial"/>
              </w:rPr>
              <w:t>EqSEIA</w:t>
            </w:r>
            <w:proofErr w:type="spellEnd"/>
            <w:r w:rsidRPr="00FA0F86">
              <w:rPr>
                <w:rFonts w:ascii="Arial" w:eastAsia="SymbolMT" w:hAnsi="Arial" w:cs="Arial"/>
              </w:rPr>
              <w:t xml:space="preserve"> is not required for procedures.</w:t>
            </w:r>
          </w:p>
        </w:tc>
        <w:tc>
          <w:tcPr>
            <w:tcW w:w="4508" w:type="dxa"/>
          </w:tcPr>
          <w:p w14:paraId="573CA27F" w14:textId="77777777" w:rsidR="00D62F81" w:rsidRPr="00FA0F86" w:rsidRDefault="00D62F81" w:rsidP="00D62F81">
            <w:pPr>
              <w:autoSpaceDE w:val="0"/>
              <w:autoSpaceDN w:val="0"/>
              <w:adjustRightInd w:val="0"/>
              <w:spacing w:after="120" w:line="259" w:lineRule="auto"/>
              <w:rPr>
                <w:rFonts w:ascii="Arial" w:eastAsia="SymbolMT" w:hAnsi="Arial" w:cs="Arial"/>
              </w:rPr>
            </w:pPr>
          </w:p>
        </w:tc>
      </w:tr>
      <w:tr w:rsidR="00D62F81" w:rsidRPr="00FA0F86" w14:paraId="573CA283" w14:textId="77777777" w:rsidTr="00111359">
        <w:trPr>
          <w:cantSplit/>
        </w:trPr>
        <w:tc>
          <w:tcPr>
            <w:tcW w:w="4508" w:type="dxa"/>
          </w:tcPr>
          <w:p w14:paraId="573CA281" w14:textId="77777777" w:rsidR="00D62F81" w:rsidRPr="00FA0F86" w:rsidRDefault="00D62F81" w:rsidP="00D62F81">
            <w:pPr>
              <w:autoSpaceDE w:val="0"/>
              <w:autoSpaceDN w:val="0"/>
              <w:adjustRightInd w:val="0"/>
              <w:spacing w:after="120" w:line="259" w:lineRule="auto"/>
              <w:rPr>
                <w:rFonts w:ascii="Arial" w:hAnsi="Arial" w:cs="Arial"/>
              </w:rPr>
            </w:pPr>
            <w:r w:rsidRPr="00FA0F86">
              <w:rPr>
                <w:rFonts w:ascii="Arial" w:eastAsia="SymbolMT" w:hAnsi="Arial" w:cs="Arial"/>
              </w:rPr>
              <w:t xml:space="preserve">An </w:t>
            </w:r>
            <w:proofErr w:type="spellStart"/>
            <w:r w:rsidRPr="00FA0F86">
              <w:rPr>
                <w:rFonts w:ascii="Arial" w:eastAsia="SymbolMT" w:hAnsi="Arial" w:cs="Arial"/>
              </w:rPr>
              <w:t>EqSEIA</w:t>
            </w:r>
            <w:proofErr w:type="spellEnd"/>
            <w:r w:rsidRPr="00FA0F86">
              <w:rPr>
                <w:rFonts w:ascii="Arial" w:eastAsia="SymbolMT" w:hAnsi="Arial" w:cs="Arial"/>
              </w:rPr>
              <w:t xml:space="preserve"> is not required for processes.</w:t>
            </w:r>
          </w:p>
        </w:tc>
        <w:tc>
          <w:tcPr>
            <w:tcW w:w="4508" w:type="dxa"/>
          </w:tcPr>
          <w:p w14:paraId="573CA282" w14:textId="77777777" w:rsidR="00D62F81" w:rsidRPr="00FA0F86" w:rsidRDefault="00D62F81" w:rsidP="00D62F81">
            <w:pPr>
              <w:autoSpaceDE w:val="0"/>
              <w:autoSpaceDN w:val="0"/>
              <w:adjustRightInd w:val="0"/>
              <w:spacing w:after="120" w:line="259" w:lineRule="auto"/>
              <w:rPr>
                <w:rFonts w:ascii="Arial" w:eastAsia="SymbolMT" w:hAnsi="Arial" w:cs="Arial"/>
              </w:rPr>
            </w:pPr>
          </w:p>
        </w:tc>
      </w:tr>
      <w:tr w:rsidR="00D62F81" w:rsidRPr="00FA0F86" w14:paraId="573CA286" w14:textId="77777777" w:rsidTr="00111359">
        <w:trPr>
          <w:cantSplit/>
        </w:trPr>
        <w:tc>
          <w:tcPr>
            <w:tcW w:w="4508" w:type="dxa"/>
          </w:tcPr>
          <w:p w14:paraId="573CA284" w14:textId="77777777" w:rsidR="00D62F81" w:rsidRPr="00FA0F86" w:rsidRDefault="00D62F81" w:rsidP="00D62F81">
            <w:pPr>
              <w:autoSpaceDE w:val="0"/>
              <w:autoSpaceDN w:val="0"/>
              <w:adjustRightInd w:val="0"/>
              <w:spacing w:after="120" w:line="259" w:lineRule="auto"/>
              <w:rPr>
                <w:rFonts w:ascii="Arial" w:hAnsi="Arial" w:cs="Arial"/>
              </w:rPr>
            </w:pPr>
            <w:r w:rsidRPr="00FA0F86">
              <w:rPr>
                <w:rFonts w:ascii="Arial" w:eastAsia="SymbolMT" w:hAnsi="Arial" w:cs="Arial"/>
              </w:rPr>
              <w:t xml:space="preserve">An </w:t>
            </w:r>
            <w:proofErr w:type="spellStart"/>
            <w:r w:rsidRPr="00FA0F86">
              <w:rPr>
                <w:rFonts w:ascii="Arial" w:eastAsia="SymbolMT" w:hAnsi="Arial" w:cs="Arial"/>
              </w:rPr>
              <w:t>EqSEIA</w:t>
            </w:r>
            <w:proofErr w:type="spellEnd"/>
            <w:r w:rsidRPr="00FA0F86">
              <w:rPr>
                <w:rFonts w:ascii="Arial" w:eastAsia="SymbolMT" w:hAnsi="Arial" w:cs="Arial"/>
              </w:rPr>
              <w:t xml:space="preserve"> is not required as we are implementing policies prescribed by Scottish Government, which has completed its own impact assessments.</w:t>
            </w:r>
          </w:p>
        </w:tc>
        <w:tc>
          <w:tcPr>
            <w:tcW w:w="4508" w:type="dxa"/>
          </w:tcPr>
          <w:p w14:paraId="573CA285" w14:textId="77777777" w:rsidR="00D62F81" w:rsidRPr="00FA0F86" w:rsidRDefault="00D62F81" w:rsidP="00D62F81">
            <w:pPr>
              <w:autoSpaceDE w:val="0"/>
              <w:autoSpaceDN w:val="0"/>
              <w:adjustRightInd w:val="0"/>
              <w:spacing w:after="120" w:line="259" w:lineRule="auto"/>
              <w:rPr>
                <w:rFonts w:ascii="Arial" w:eastAsia="SymbolMT" w:hAnsi="Arial" w:cs="Arial"/>
              </w:rPr>
            </w:pPr>
            <w:r>
              <w:rPr>
                <w:rFonts w:ascii="Arial" w:eastAsia="SymbolMT" w:hAnsi="Arial" w:cs="Arial"/>
              </w:rPr>
              <w:t xml:space="preserve">Where Scottish Government gives directions about how activities should be implemented, an </w:t>
            </w:r>
            <w:proofErr w:type="spellStart"/>
            <w:r>
              <w:rPr>
                <w:rFonts w:ascii="Arial" w:eastAsia="SymbolMT" w:hAnsi="Arial" w:cs="Arial"/>
              </w:rPr>
              <w:t>EqSEIA</w:t>
            </w:r>
            <w:proofErr w:type="spellEnd"/>
            <w:r>
              <w:rPr>
                <w:rFonts w:ascii="Arial" w:eastAsia="SymbolMT" w:hAnsi="Arial" w:cs="Arial"/>
              </w:rPr>
              <w:t xml:space="preserve"> is not required. However, if the council is given the power to implement something and it is up to the council how to implement that power, an </w:t>
            </w:r>
            <w:proofErr w:type="spellStart"/>
            <w:r>
              <w:rPr>
                <w:rFonts w:ascii="Arial" w:eastAsia="SymbolMT" w:hAnsi="Arial" w:cs="Arial"/>
              </w:rPr>
              <w:t>EqSEIA</w:t>
            </w:r>
            <w:proofErr w:type="spellEnd"/>
            <w:r>
              <w:rPr>
                <w:rFonts w:ascii="Arial" w:eastAsia="SymbolMT" w:hAnsi="Arial" w:cs="Arial"/>
              </w:rPr>
              <w:t xml:space="preserve"> will be required.</w:t>
            </w:r>
          </w:p>
        </w:tc>
      </w:tr>
      <w:tr w:rsidR="00D62F81" w:rsidRPr="00FA0F86" w14:paraId="573CA28A" w14:textId="77777777" w:rsidTr="00111359">
        <w:trPr>
          <w:cantSplit/>
        </w:trPr>
        <w:tc>
          <w:tcPr>
            <w:tcW w:w="4508" w:type="dxa"/>
          </w:tcPr>
          <w:p w14:paraId="573CA287" w14:textId="77777777" w:rsidR="00D62F81" w:rsidRPr="00FA0F86" w:rsidRDefault="00D62F81" w:rsidP="00D62F81">
            <w:pPr>
              <w:autoSpaceDE w:val="0"/>
              <w:autoSpaceDN w:val="0"/>
              <w:adjustRightInd w:val="0"/>
              <w:spacing w:after="120" w:line="259" w:lineRule="auto"/>
              <w:rPr>
                <w:rFonts w:ascii="Arial" w:eastAsia="SymbolMT" w:hAnsi="Arial" w:cs="Arial"/>
              </w:rPr>
            </w:pPr>
            <w:r w:rsidRPr="00FA0F86">
              <w:rPr>
                <w:rFonts w:ascii="Arial" w:hAnsi="Arial" w:cs="Arial"/>
              </w:rPr>
              <w:lastRenderedPageBreak/>
              <w:t xml:space="preserve">An </w:t>
            </w:r>
            <w:proofErr w:type="spellStart"/>
            <w:r w:rsidRPr="00FA0F86">
              <w:rPr>
                <w:rFonts w:ascii="Arial" w:hAnsi="Arial" w:cs="Arial"/>
              </w:rPr>
              <w:t>EqSEIA</w:t>
            </w:r>
            <w:proofErr w:type="spellEnd"/>
            <w:r w:rsidRPr="00FA0F86">
              <w:rPr>
                <w:rFonts w:ascii="Arial" w:hAnsi="Arial" w:cs="Arial"/>
              </w:rPr>
              <w:t xml:space="preserve"> has been completed for this proposal. However, a detailed assessment of specific island impacts is not required as this proposal relates to mainland areas only.</w:t>
            </w:r>
          </w:p>
        </w:tc>
        <w:tc>
          <w:tcPr>
            <w:tcW w:w="4508" w:type="dxa"/>
          </w:tcPr>
          <w:p w14:paraId="573CA288" w14:textId="77777777" w:rsidR="00D62F81" w:rsidRPr="00FA0F86" w:rsidRDefault="00D62F81" w:rsidP="00D62F81">
            <w:pPr>
              <w:autoSpaceDE w:val="0"/>
              <w:autoSpaceDN w:val="0"/>
              <w:adjustRightInd w:val="0"/>
              <w:spacing w:after="120" w:line="259" w:lineRule="auto"/>
              <w:rPr>
                <w:rFonts w:ascii="Arial" w:hAnsi="Arial" w:cs="Arial"/>
              </w:rPr>
            </w:pPr>
            <w:r w:rsidRPr="00FA0F86">
              <w:rPr>
                <w:rFonts w:ascii="Arial" w:hAnsi="Arial" w:cs="Arial"/>
              </w:rPr>
              <w:t xml:space="preserve">With regard to islands: there may be cases where an </w:t>
            </w:r>
            <w:proofErr w:type="spellStart"/>
            <w:r w:rsidRPr="00FA0F86">
              <w:rPr>
                <w:rFonts w:ascii="Arial" w:hAnsi="Arial" w:cs="Arial"/>
              </w:rPr>
              <w:t>EqSEIA</w:t>
            </w:r>
            <w:proofErr w:type="spellEnd"/>
            <w:r w:rsidRPr="00FA0F86">
              <w:rPr>
                <w:rFonts w:ascii="Arial" w:hAnsi="Arial" w:cs="Arial"/>
              </w:rPr>
              <w:t xml:space="preserve"> is required, but the ICIA components are not. For example, if a proposal relates specifically to Helensburgh and Lomond, then consultation on islands (and the ICIA obligations) will not have to be carried</w:t>
            </w:r>
            <w:r>
              <w:rPr>
                <w:rFonts w:ascii="Arial" w:hAnsi="Arial" w:cs="Arial"/>
              </w:rPr>
              <w:t xml:space="preserve"> out</w:t>
            </w:r>
            <w:r w:rsidRPr="00FA0F86">
              <w:rPr>
                <w:rFonts w:ascii="Arial" w:hAnsi="Arial" w:cs="Arial"/>
              </w:rPr>
              <w:t>.</w:t>
            </w:r>
          </w:p>
          <w:p w14:paraId="573CA289" w14:textId="77777777" w:rsidR="00D62F81" w:rsidRPr="00FA0F86" w:rsidRDefault="00D62F81" w:rsidP="00D62F81">
            <w:pPr>
              <w:autoSpaceDE w:val="0"/>
              <w:autoSpaceDN w:val="0"/>
              <w:adjustRightInd w:val="0"/>
              <w:spacing w:after="120" w:line="259" w:lineRule="auto"/>
              <w:rPr>
                <w:rFonts w:ascii="Arial" w:eastAsia="SymbolMT" w:hAnsi="Arial" w:cs="Arial"/>
              </w:rPr>
            </w:pPr>
            <w:r w:rsidRPr="00FA0F86">
              <w:rPr>
                <w:rFonts w:ascii="Arial" w:hAnsi="Arial" w:cs="Arial"/>
              </w:rPr>
              <w:t>Be cautious though; if a proposal benefits mainland areas and equivalent actions are not put in place for islands, you could be in breach of the legislation.</w:t>
            </w:r>
          </w:p>
        </w:tc>
      </w:tr>
      <w:tr w:rsidR="00D62F81" w:rsidRPr="00FA0F86" w14:paraId="573CA28D" w14:textId="77777777" w:rsidTr="00111359">
        <w:trPr>
          <w:cantSplit/>
        </w:trPr>
        <w:tc>
          <w:tcPr>
            <w:tcW w:w="4508" w:type="dxa"/>
          </w:tcPr>
          <w:p w14:paraId="573CA28B" w14:textId="77777777" w:rsidR="00D62F81" w:rsidRPr="00FA0F86" w:rsidRDefault="00D62F81" w:rsidP="00D62F81">
            <w:pPr>
              <w:autoSpaceDE w:val="0"/>
              <w:autoSpaceDN w:val="0"/>
              <w:adjustRightInd w:val="0"/>
              <w:spacing w:after="120" w:line="259" w:lineRule="auto"/>
              <w:rPr>
                <w:rFonts w:ascii="Arial" w:hAnsi="Arial" w:cs="Arial"/>
              </w:rPr>
            </w:pPr>
            <w:r>
              <w:rPr>
                <w:rFonts w:ascii="Arial" w:hAnsi="Arial" w:cs="Arial"/>
              </w:rPr>
              <w:t xml:space="preserve">An </w:t>
            </w:r>
            <w:proofErr w:type="spellStart"/>
            <w:r>
              <w:rPr>
                <w:rFonts w:ascii="Arial" w:hAnsi="Arial" w:cs="Arial"/>
              </w:rPr>
              <w:t>EqSEIA</w:t>
            </w:r>
            <w:proofErr w:type="spellEnd"/>
            <w:r>
              <w:rPr>
                <w:rFonts w:ascii="Arial" w:hAnsi="Arial" w:cs="Arial"/>
              </w:rPr>
              <w:t xml:space="preserve"> has been completed. However, a detailed assessment of specific islands impacts is not required as this proposal applies equally to all areas within the local authority.</w:t>
            </w:r>
          </w:p>
        </w:tc>
        <w:tc>
          <w:tcPr>
            <w:tcW w:w="4508" w:type="dxa"/>
          </w:tcPr>
          <w:p w14:paraId="573CA28C" w14:textId="77777777" w:rsidR="00D62F81" w:rsidRPr="00FA0F86" w:rsidRDefault="00D62F81" w:rsidP="00D62F81">
            <w:pPr>
              <w:autoSpaceDE w:val="0"/>
              <w:autoSpaceDN w:val="0"/>
              <w:adjustRightInd w:val="0"/>
              <w:spacing w:after="120" w:line="259" w:lineRule="auto"/>
              <w:rPr>
                <w:rFonts w:ascii="Arial" w:hAnsi="Arial" w:cs="Arial"/>
              </w:rPr>
            </w:pPr>
          </w:p>
        </w:tc>
      </w:tr>
    </w:tbl>
    <w:p w14:paraId="573CA28E" w14:textId="77777777" w:rsidR="00D62F81" w:rsidRDefault="00D62F81" w:rsidP="00D62F81">
      <w:pPr>
        <w:autoSpaceDE w:val="0"/>
        <w:autoSpaceDN w:val="0"/>
        <w:adjustRightInd w:val="0"/>
        <w:spacing w:after="120" w:line="259" w:lineRule="auto"/>
        <w:rPr>
          <w:rFonts w:ascii="Arial" w:eastAsia="SymbolMT" w:hAnsi="Arial" w:cs="Arial"/>
        </w:rPr>
      </w:pPr>
    </w:p>
    <w:p w14:paraId="573CA28F" w14:textId="77777777" w:rsidR="00D62F81" w:rsidRPr="00FA0F86" w:rsidRDefault="00D62F81" w:rsidP="00D62F81">
      <w:pPr>
        <w:autoSpaceDE w:val="0"/>
        <w:autoSpaceDN w:val="0"/>
        <w:adjustRightInd w:val="0"/>
        <w:spacing w:after="120" w:line="259" w:lineRule="auto"/>
        <w:rPr>
          <w:rFonts w:ascii="Arial" w:eastAsia="SymbolMT" w:hAnsi="Arial" w:cs="Arial"/>
        </w:rPr>
      </w:pPr>
      <w:r>
        <w:rPr>
          <w:rFonts w:ascii="Arial" w:eastAsia="SymbolMT" w:hAnsi="Arial" w:cs="Arial"/>
        </w:rPr>
        <w:t xml:space="preserve">More detailed guidance about </w:t>
      </w:r>
      <w:proofErr w:type="spellStart"/>
      <w:r>
        <w:rPr>
          <w:rFonts w:ascii="Arial" w:eastAsia="SymbolMT" w:hAnsi="Arial" w:cs="Arial"/>
        </w:rPr>
        <w:t>EqSEIAs</w:t>
      </w:r>
      <w:proofErr w:type="spellEnd"/>
      <w:r>
        <w:rPr>
          <w:rFonts w:ascii="Arial" w:eastAsia="SymbolMT" w:hAnsi="Arial" w:cs="Arial"/>
        </w:rPr>
        <w:t xml:space="preserve"> is available on the </w:t>
      </w:r>
      <w:hyperlink r:id="rId8" w:history="1">
        <w:r w:rsidRPr="00701096">
          <w:rPr>
            <w:rStyle w:val="Hyperlink"/>
            <w:rFonts w:ascii="Arial" w:eastAsia="SymbolMT" w:hAnsi="Arial" w:cs="Arial"/>
          </w:rPr>
          <w:t>council’s website</w:t>
        </w:r>
      </w:hyperlink>
      <w:r>
        <w:rPr>
          <w:rFonts w:ascii="Arial" w:eastAsia="SymbolMT" w:hAnsi="Arial" w:cs="Arial"/>
        </w:rPr>
        <w:t xml:space="preserve"> and on the </w:t>
      </w:r>
      <w:hyperlink r:id="rId9" w:history="1">
        <w:r w:rsidRPr="00701096">
          <w:rPr>
            <w:rStyle w:val="Hyperlink"/>
            <w:rFonts w:ascii="Arial" w:eastAsia="SymbolMT" w:hAnsi="Arial" w:cs="Arial"/>
          </w:rPr>
          <w:t>intranet</w:t>
        </w:r>
      </w:hyperlink>
      <w:r>
        <w:rPr>
          <w:rFonts w:ascii="Arial" w:eastAsia="SymbolMT" w:hAnsi="Arial" w:cs="Arial"/>
        </w:rPr>
        <w:t>.</w:t>
      </w:r>
    </w:p>
    <w:p w14:paraId="573CA290" w14:textId="77777777" w:rsidR="00D62F81" w:rsidRPr="00C93FB5" w:rsidRDefault="00D62F81" w:rsidP="00D62F81">
      <w:pPr>
        <w:tabs>
          <w:tab w:val="left" w:pos="-1080"/>
          <w:tab w:val="left" w:pos="720"/>
          <w:tab w:val="left" w:pos="1260"/>
          <w:tab w:val="left" w:pos="1418"/>
          <w:tab w:val="left" w:pos="2160"/>
          <w:tab w:val="left" w:pos="7200"/>
        </w:tabs>
        <w:suppressAutoHyphens/>
        <w:ind w:left="1418" w:hanging="1418"/>
        <w:rPr>
          <w:rFonts w:ascii="Arial" w:hAnsi="Arial" w:cs="Arial"/>
          <w:sz w:val="24"/>
          <w:szCs w:val="24"/>
        </w:rPr>
      </w:pPr>
    </w:p>
    <w:p w14:paraId="573CA291" w14:textId="77777777" w:rsidR="00D62F81" w:rsidRDefault="00D62F81" w:rsidP="00D62F81"/>
    <w:p w14:paraId="573CA292" w14:textId="77777777" w:rsidR="00EA2DC8" w:rsidRDefault="00EA2DC8"/>
    <w:sectPr w:rsidR="00EA2DC8" w:rsidSect="0020701B">
      <w:footerReference w:type="default" r:id="rId10"/>
      <w:pgSz w:w="11909" w:h="16840"/>
      <w:pgMar w:top="1843"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CA298" w14:textId="77777777" w:rsidR="00000000" w:rsidRDefault="006F790E">
      <w:r>
        <w:separator/>
      </w:r>
    </w:p>
  </w:endnote>
  <w:endnote w:type="continuationSeparator" w:id="0">
    <w:p w14:paraId="573CA29A" w14:textId="77777777" w:rsidR="00000000" w:rsidRDefault="006F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A293" w14:textId="77777777" w:rsidR="00CB38F3" w:rsidRDefault="006F790E">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CA294" w14:textId="77777777" w:rsidR="00000000" w:rsidRDefault="006F790E">
      <w:r>
        <w:separator/>
      </w:r>
    </w:p>
  </w:footnote>
  <w:footnote w:type="continuationSeparator" w:id="0">
    <w:p w14:paraId="573CA296" w14:textId="77777777" w:rsidR="00000000" w:rsidRDefault="006F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3D64"/>
    <w:multiLevelType w:val="hybridMultilevel"/>
    <w:tmpl w:val="DFDA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81"/>
    <w:rsid w:val="006F790E"/>
    <w:rsid w:val="00B04BD0"/>
    <w:rsid w:val="00D62F81"/>
    <w:rsid w:val="00EA2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A255"/>
  <w15:chartTrackingRefBased/>
  <w15:docId w15:val="{87B4C497-71EB-44C9-B40D-372476FD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2F81"/>
    <w:pPr>
      <w:widowControl w:val="0"/>
      <w:spacing w:after="0" w:line="240" w:lineRule="auto"/>
    </w:pPr>
    <w:rPr>
      <w:lang w:val="en-US"/>
    </w:rPr>
  </w:style>
  <w:style w:type="paragraph" w:styleId="Heading1">
    <w:name w:val="heading 1"/>
    <w:basedOn w:val="Normal"/>
    <w:next w:val="Normal"/>
    <w:link w:val="Heading1Char"/>
    <w:uiPriority w:val="9"/>
    <w:qFormat/>
    <w:rsid w:val="00D62F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2F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81"/>
    <w:pPr>
      <w:ind w:left="720"/>
      <w:contextualSpacing/>
    </w:pPr>
  </w:style>
  <w:style w:type="character" w:styleId="Hyperlink">
    <w:name w:val="Hyperlink"/>
    <w:basedOn w:val="DefaultParagraphFont"/>
    <w:uiPriority w:val="99"/>
    <w:unhideWhenUsed/>
    <w:rsid w:val="00D62F81"/>
    <w:rPr>
      <w:color w:val="0563C1" w:themeColor="hyperlink"/>
      <w:u w:val="single"/>
    </w:rPr>
  </w:style>
  <w:style w:type="character" w:customStyle="1" w:styleId="Heading1Char">
    <w:name w:val="Heading 1 Char"/>
    <w:basedOn w:val="DefaultParagraphFont"/>
    <w:link w:val="Heading1"/>
    <w:uiPriority w:val="9"/>
    <w:rsid w:val="00D62F81"/>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D62F81"/>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equality-and-fairness/equality-legislation-and-reporting" TargetMode="External"/><Relationship Id="rId3" Type="http://schemas.openxmlformats.org/officeDocument/2006/relationships/settings" Target="settings.xml"/><Relationship Id="rId7" Type="http://schemas.openxmlformats.org/officeDocument/2006/relationships/hyperlink" Target="https://www.argyll-bute.gov.uk/my-council/plans-and-policy/equality-and-socio-economic-impact-assess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ranet.argyll-bute.gov.uk/equality-and-socio-economic-impact-assessment-eqse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Chris</dc:creator>
  <cp:keywords/>
  <dc:description/>
  <cp:lastModifiedBy>McDonald, Kirsty</cp:lastModifiedBy>
  <cp:revision>2</cp:revision>
  <dcterms:created xsi:type="dcterms:W3CDTF">2024-02-02T16:08:00Z</dcterms:created>
  <dcterms:modified xsi:type="dcterms:W3CDTF">2024-02-02T16:30:00Z</dcterms:modified>
</cp:coreProperties>
</file>