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C4" w:rsidRPr="006B08C4" w:rsidRDefault="006B08C4" w:rsidP="006B08C4">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6B08C4">
        <w:rPr>
          <w:rFonts w:ascii="Times New Roman" w:eastAsia="Times New Roman" w:hAnsi="Times New Roman" w:cs="Times New Roman"/>
          <w:b/>
          <w:bCs/>
          <w:sz w:val="27"/>
          <w:szCs w:val="27"/>
          <w:lang w:val="en" w:eastAsia="en-GB"/>
        </w:rPr>
        <w:t>Steps to ensuring the needs of the child are met</w:t>
      </w: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hyperlink r:id="rId5" w:anchor="s3" w:history="1">
        <w:r w:rsidRPr="006B08C4">
          <w:rPr>
            <w:rFonts w:ascii="Times New Roman" w:eastAsia="Times New Roman" w:hAnsi="Times New Roman" w:cs="Times New Roman"/>
            <w:b/>
            <w:bCs/>
            <w:color w:val="0000FF"/>
            <w:sz w:val="24"/>
            <w:szCs w:val="24"/>
            <w:u w:val="single"/>
            <w:lang w:val="en" w:eastAsia="en-GB"/>
          </w:rPr>
          <w:t>Stage 3</w:t>
        </w:r>
      </w:hyperlink>
      <w:r w:rsidRPr="006B08C4">
        <w:rPr>
          <w:rFonts w:ascii="Times New Roman" w:eastAsia="Times New Roman" w:hAnsi="Times New Roman" w:cs="Times New Roman"/>
          <w:sz w:val="24"/>
          <w:szCs w:val="24"/>
          <w:lang w:val="en" w:eastAsia="en-GB"/>
        </w:rPr>
        <w:br/>
      </w:r>
      <w:r w:rsidRPr="006B08C4">
        <w:rPr>
          <w:rFonts w:ascii="Times New Roman" w:eastAsia="Times New Roman" w:hAnsi="Times New Roman" w:cs="Times New Roman"/>
          <w:b/>
          <w:bCs/>
          <w:sz w:val="24"/>
          <w:szCs w:val="24"/>
          <w:lang w:val="en" w:eastAsia="en-GB"/>
        </w:rPr>
        <w:t>Specialist</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b/>
          <w:bCs/>
          <w:sz w:val="24"/>
          <w:szCs w:val="24"/>
          <w:lang w:val="en" w:eastAsia="en-GB"/>
        </w:rPr>
        <w:t>Step 3</w:t>
      </w:r>
      <w:r w:rsidRPr="006B08C4">
        <w:rPr>
          <w:rFonts w:ascii="Times New Roman" w:eastAsia="Times New Roman" w:hAnsi="Times New Roman" w:cs="Times New Roman"/>
          <w:sz w:val="24"/>
          <w:szCs w:val="24"/>
          <w:lang w:val="en" w:eastAsia="en-GB"/>
        </w:rPr>
        <w:t xml:space="preserve"> (Specialist / Multi-agency plan (Child's Plan)</w:t>
      </w:r>
      <w:proofErr w:type="gramStart"/>
      <w:r w:rsidRPr="006B08C4">
        <w:rPr>
          <w:rFonts w:ascii="Times New Roman" w:eastAsia="Times New Roman" w:hAnsi="Times New Roman" w:cs="Times New Roman"/>
          <w:sz w:val="24"/>
          <w:szCs w:val="24"/>
          <w:lang w:val="en" w:eastAsia="en-GB"/>
        </w:rPr>
        <w:t>)</w:t>
      </w:r>
      <w:proofErr w:type="gramEnd"/>
      <w:r w:rsidRPr="006B08C4">
        <w:rPr>
          <w:rFonts w:ascii="Times New Roman" w:eastAsia="Times New Roman" w:hAnsi="Times New Roman" w:cs="Times New Roman"/>
          <w:sz w:val="24"/>
          <w:szCs w:val="24"/>
          <w:lang w:val="en" w:eastAsia="en-GB"/>
        </w:rPr>
        <w:br/>
        <w:t xml:space="preserve">Support from agencies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education, in addition to supports available at Stages 1 and 2.</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hyperlink r:id="rId6" w:anchor="s2" w:history="1">
        <w:r w:rsidRPr="006B08C4">
          <w:rPr>
            <w:rFonts w:ascii="Times New Roman" w:eastAsia="Times New Roman" w:hAnsi="Times New Roman" w:cs="Times New Roman"/>
            <w:b/>
            <w:bCs/>
            <w:color w:val="0000FF"/>
            <w:sz w:val="24"/>
            <w:szCs w:val="24"/>
            <w:u w:val="single"/>
            <w:lang w:val="en" w:eastAsia="en-GB"/>
          </w:rPr>
          <w:t>Stage 2</w:t>
        </w:r>
      </w:hyperlink>
      <w:r w:rsidRPr="006B08C4">
        <w:rPr>
          <w:rFonts w:ascii="Times New Roman" w:eastAsia="Times New Roman" w:hAnsi="Times New Roman" w:cs="Times New Roman"/>
          <w:sz w:val="24"/>
          <w:szCs w:val="24"/>
          <w:lang w:val="en" w:eastAsia="en-GB"/>
        </w:rPr>
        <w:br/>
      </w:r>
      <w:r w:rsidRPr="006B08C4">
        <w:rPr>
          <w:rFonts w:ascii="Times New Roman" w:eastAsia="Times New Roman" w:hAnsi="Times New Roman" w:cs="Times New Roman"/>
          <w:b/>
          <w:bCs/>
          <w:sz w:val="24"/>
          <w:szCs w:val="24"/>
          <w:lang w:val="en" w:eastAsia="en-GB"/>
        </w:rPr>
        <w:t>Targeted</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b/>
          <w:bCs/>
          <w:sz w:val="24"/>
          <w:szCs w:val="24"/>
          <w:lang w:val="en" w:eastAsia="en-GB"/>
        </w:rPr>
        <w:t>Step 2</w:t>
      </w:r>
      <w:r w:rsidRPr="006B08C4">
        <w:rPr>
          <w:rFonts w:ascii="Times New Roman" w:eastAsia="Times New Roman" w:hAnsi="Times New Roman" w:cs="Times New Roman"/>
          <w:sz w:val="24"/>
          <w:szCs w:val="24"/>
          <w:lang w:val="en" w:eastAsia="en-GB"/>
        </w:rPr>
        <w:t xml:space="preserve"> (Targeted / Single agency plan</w:t>
      </w:r>
      <w:proofErr w:type="gramStart"/>
      <w:r w:rsidRPr="006B08C4">
        <w:rPr>
          <w:rFonts w:ascii="Times New Roman" w:eastAsia="Times New Roman" w:hAnsi="Times New Roman" w:cs="Times New Roman"/>
          <w:sz w:val="24"/>
          <w:szCs w:val="24"/>
          <w:lang w:val="en" w:eastAsia="en-GB"/>
        </w:rPr>
        <w:t>)</w:t>
      </w:r>
      <w:proofErr w:type="gramEnd"/>
      <w:r w:rsidRPr="006B08C4">
        <w:rPr>
          <w:rFonts w:ascii="Times New Roman" w:eastAsia="Times New Roman" w:hAnsi="Times New Roman" w:cs="Times New Roman"/>
          <w:sz w:val="24"/>
          <w:szCs w:val="24"/>
          <w:lang w:val="en" w:eastAsia="en-GB"/>
        </w:rPr>
        <w:br/>
        <w:t xml:space="preserve">Direct support from services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school, but within education services e.g. Educational Psychology, in addition to supports available at Stage 1.</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hyperlink r:id="rId7" w:anchor="s1" w:history="1">
        <w:r w:rsidRPr="006B08C4">
          <w:rPr>
            <w:rFonts w:ascii="Times New Roman" w:eastAsia="Times New Roman" w:hAnsi="Times New Roman" w:cs="Times New Roman"/>
            <w:b/>
            <w:bCs/>
            <w:color w:val="0000FF"/>
            <w:sz w:val="24"/>
            <w:szCs w:val="24"/>
            <w:u w:val="single"/>
            <w:lang w:val="en" w:eastAsia="en-GB"/>
          </w:rPr>
          <w:t>Stage 1</w:t>
        </w:r>
      </w:hyperlink>
      <w:r w:rsidRPr="006B08C4">
        <w:rPr>
          <w:rFonts w:ascii="Times New Roman" w:eastAsia="Times New Roman" w:hAnsi="Times New Roman" w:cs="Times New Roman"/>
          <w:sz w:val="24"/>
          <w:szCs w:val="24"/>
          <w:lang w:val="en" w:eastAsia="en-GB"/>
        </w:rPr>
        <w:br/>
      </w:r>
      <w:r w:rsidRPr="006B08C4">
        <w:rPr>
          <w:rFonts w:ascii="Times New Roman" w:eastAsia="Times New Roman" w:hAnsi="Times New Roman" w:cs="Times New Roman"/>
          <w:b/>
          <w:bCs/>
          <w:sz w:val="24"/>
          <w:szCs w:val="24"/>
          <w:lang w:val="en" w:eastAsia="en-GB"/>
        </w:rPr>
        <w:t>Universal</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b/>
          <w:bCs/>
          <w:sz w:val="24"/>
          <w:szCs w:val="24"/>
          <w:lang w:val="en" w:eastAsia="en-GB"/>
        </w:rPr>
        <w:t>Step 1</w:t>
      </w:r>
      <w:r w:rsidRPr="006B08C4">
        <w:rPr>
          <w:rFonts w:ascii="Times New Roman" w:eastAsia="Times New Roman" w:hAnsi="Times New Roman" w:cs="Times New Roman"/>
          <w:sz w:val="24"/>
          <w:szCs w:val="24"/>
          <w:lang w:val="en" w:eastAsia="en-GB"/>
        </w:rPr>
        <w:t xml:space="preserve"> </w:t>
      </w:r>
      <w:r w:rsidRPr="006B08C4">
        <w:rPr>
          <w:rFonts w:ascii="Times New Roman" w:eastAsia="Times New Roman" w:hAnsi="Times New Roman" w:cs="Times New Roman"/>
          <w:sz w:val="24"/>
          <w:szCs w:val="24"/>
          <w:lang w:val="en" w:eastAsia="en-GB"/>
        </w:rPr>
        <w:br/>
        <w:t>Support within the school.</w:t>
      </w: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Education authorities are required to identify the additional support needs of each child or young person for whose school education they are responsible. Though the Education (Additional Support for Learning) (Scotland) Act 2004 and amendments made in 2009 - The Education (Additional Support for Learning) (Scotland) Act 2009 - provide the legal framework for assessment, no particular model of assessment or support is prescribed in "the Act". Children and young people with dyslexia or other literacy difficulties will generally be accommodated at the first two stages of the staged process. If however difficulties are more complex, or there are complicating factors that involve services other than Education, then there may be a need to follow through to the second and perhaps third stage. Teachers should check with their own authority and ensure they keep within their own authority guidelines. </w:t>
      </w: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p>
    <w:p w:rsidR="006B08C4" w:rsidRPr="006B08C4" w:rsidRDefault="006B08C4" w:rsidP="006B08C4">
      <w:pPr>
        <w:spacing w:before="100" w:beforeAutospacing="1" w:after="100" w:afterAutospacing="1" w:line="240" w:lineRule="auto"/>
        <w:outlineLvl w:val="3"/>
        <w:rPr>
          <w:rFonts w:ascii="Times New Roman" w:eastAsia="Times New Roman" w:hAnsi="Times New Roman" w:cs="Times New Roman"/>
          <w:b/>
          <w:bCs/>
          <w:sz w:val="24"/>
          <w:szCs w:val="24"/>
          <w:lang w:val="en" w:eastAsia="en-GB"/>
        </w:rPr>
      </w:pPr>
      <w:r w:rsidRPr="006B08C4">
        <w:rPr>
          <w:rFonts w:ascii="Times New Roman" w:eastAsia="Times New Roman" w:hAnsi="Times New Roman" w:cs="Times New Roman"/>
          <w:b/>
          <w:bCs/>
          <w:sz w:val="24"/>
          <w:szCs w:val="24"/>
          <w:lang w:val="en" w:eastAsia="en-GB"/>
        </w:rPr>
        <w:t>Summary Overview of Identification Process</w:t>
      </w:r>
    </w:p>
    <w:p w:rsidR="006B08C4" w:rsidRPr="006B08C4" w:rsidRDefault="006B08C4" w:rsidP="006B08C4">
      <w:pPr>
        <w:spacing w:before="100" w:beforeAutospacing="1" w:after="100" w:afterAutospacing="1" w:line="240" w:lineRule="auto"/>
        <w:jc w:val="center"/>
        <w:rPr>
          <w:rFonts w:ascii="Times New Roman" w:eastAsia="Times New Roman" w:hAnsi="Times New Roman" w:cs="Times New Roman"/>
          <w:sz w:val="24"/>
          <w:szCs w:val="24"/>
          <w:lang w:val="en" w:eastAsia="en-GB"/>
        </w:rPr>
      </w:pPr>
      <w:hyperlink r:id="rId8" w:tgtFrame="_blank" w:history="1">
        <w:r w:rsidRPr="006B08C4">
          <w:rPr>
            <w:rFonts w:ascii="Times New Roman" w:eastAsia="Times New Roman" w:hAnsi="Times New Roman" w:cs="Times New Roman"/>
            <w:noProof/>
            <w:color w:val="0000FF"/>
            <w:sz w:val="24"/>
            <w:szCs w:val="24"/>
            <w:lang w:eastAsia="en-GB"/>
          </w:rPr>
          <w:drawing>
            <wp:inline distT="0" distB="0" distL="0" distR="0" wp14:anchorId="6C697C8B" wp14:editId="4A782915">
              <wp:extent cx="2857500" cy="4495800"/>
              <wp:effectExtent l="0" t="0" r="0" b="0"/>
              <wp:docPr id="1" name="Picture 1" descr="http://www.addressingdyslexia.org/pages/images/pathways.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dressingdyslexia.org/pages/images/pathways.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495800"/>
                      </a:xfrm>
                      <a:prstGeom prst="rect">
                        <a:avLst/>
                      </a:prstGeom>
                      <a:noFill/>
                      <a:ln>
                        <a:noFill/>
                      </a:ln>
                    </pic:spPr>
                  </pic:pic>
                </a:graphicData>
              </a:graphic>
            </wp:inline>
          </w:drawing>
        </w:r>
        <w:r w:rsidRPr="006B08C4">
          <w:rPr>
            <w:rFonts w:ascii="Times New Roman" w:eastAsia="Times New Roman" w:hAnsi="Times New Roman" w:cs="Times New Roman"/>
            <w:color w:val="0000FF"/>
            <w:sz w:val="24"/>
            <w:szCs w:val="24"/>
            <w:u w:val="single"/>
            <w:lang w:val="en" w:eastAsia="en-GB"/>
          </w:rPr>
          <w:br/>
        </w:r>
        <w:proofErr w:type="gramStart"/>
        <w:r w:rsidRPr="006B08C4">
          <w:rPr>
            <w:rFonts w:ascii="Times New Roman" w:eastAsia="Times New Roman" w:hAnsi="Times New Roman" w:cs="Times New Roman"/>
            <w:color w:val="0000FF"/>
            <w:sz w:val="24"/>
            <w:szCs w:val="24"/>
            <w:u w:val="single"/>
            <w:lang w:val="en" w:eastAsia="en-GB"/>
          </w:rPr>
          <w:t>click</w:t>
        </w:r>
        <w:proofErr w:type="gramEnd"/>
        <w:r w:rsidRPr="006B08C4">
          <w:rPr>
            <w:rFonts w:ascii="Times New Roman" w:eastAsia="Times New Roman" w:hAnsi="Times New Roman" w:cs="Times New Roman"/>
            <w:color w:val="0000FF"/>
            <w:sz w:val="24"/>
            <w:szCs w:val="24"/>
            <w:u w:val="single"/>
            <w:lang w:val="en" w:eastAsia="en-GB"/>
          </w:rPr>
          <w:t xml:space="preserve"> to open PDF</w:t>
        </w:r>
      </w:hyperlink>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 xml:space="preserve">At STEP or STAGE 1 when a concern is identified (A parent, teacher, early </w:t>
      </w:r>
      <w:proofErr w:type="gramStart"/>
      <w:r w:rsidRPr="006B08C4">
        <w:rPr>
          <w:rFonts w:ascii="Times New Roman" w:eastAsia="Times New Roman" w:hAnsi="Times New Roman" w:cs="Times New Roman"/>
          <w:b/>
          <w:bCs/>
          <w:sz w:val="20"/>
          <w:szCs w:val="20"/>
          <w:lang w:val="en" w:eastAsia="en-GB"/>
        </w:rPr>
        <w:t>years</w:t>
      </w:r>
      <w:proofErr w:type="gramEnd"/>
      <w:r w:rsidRPr="006B08C4">
        <w:rPr>
          <w:rFonts w:ascii="Times New Roman" w:eastAsia="Times New Roman" w:hAnsi="Times New Roman" w:cs="Times New Roman"/>
          <w:b/>
          <w:bCs/>
          <w:sz w:val="20"/>
          <w:szCs w:val="20"/>
          <w:lang w:val="en" w:eastAsia="en-GB"/>
        </w:rPr>
        <w:t xml:space="preserve"> worker or anyone involved with the child may draw attention to this.):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Check with parents/</w:t>
      </w:r>
      <w:proofErr w:type="spellStart"/>
      <w:r w:rsidRPr="006B08C4">
        <w:rPr>
          <w:rFonts w:ascii="Times New Roman" w:eastAsia="Times New Roman" w:hAnsi="Times New Roman" w:cs="Times New Roman"/>
          <w:sz w:val="24"/>
          <w:szCs w:val="24"/>
          <w:lang w:val="en" w:eastAsia="en-GB"/>
        </w:rPr>
        <w:t>carers</w:t>
      </w:r>
      <w:proofErr w:type="spellEnd"/>
      <w:r w:rsidRPr="006B08C4">
        <w:rPr>
          <w:rFonts w:ascii="Times New Roman" w:eastAsia="Times New Roman" w:hAnsi="Times New Roman" w:cs="Times New Roman"/>
          <w:sz w:val="24"/>
          <w:szCs w:val="24"/>
          <w:lang w:val="en" w:eastAsia="en-GB"/>
        </w:rPr>
        <w:t xml:space="preserve"> that their child has had the relevant health checks in relation to speech and language, hearing and vision.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Identify interventions within the context of </w:t>
      </w:r>
      <w:hyperlink r:id="rId10" w:tgtFrame="_blank" w:history="1">
        <w:r w:rsidRPr="006B08C4">
          <w:rPr>
            <w:rFonts w:ascii="Times New Roman" w:eastAsia="Times New Roman" w:hAnsi="Times New Roman" w:cs="Times New Roman"/>
            <w:i/>
            <w:iCs/>
            <w:color w:val="0000FF"/>
            <w:sz w:val="24"/>
            <w:szCs w:val="24"/>
            <w:u w:val="single"/>
            <w:lang w:val="en" w:eastAsia="en-GB"/>
          </w:rPr>
          <w:t>Curriculum for Excellence</w:t>
        </w:r>
      </w:hyperlink>
      <w:r w:rsidRPr="006B08C4">
        <w:rPr>
          <w:rFonts w:ascii="Times New Roman" w:eastAsia="Times New Roman" w:hAnsi="Times New Roman" w:cs="Times New Roman"/>
          <w:sz w:val="24"/>
          <w:szCs w:val="24"/>
          <w:lang w:val="en" w:eastAsia="en-GB"/>
        </w:rPr>
        <w:t xml:space="preserve">, focusing on key areas within the appropriate level.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proofErr w:type="spellStart"/>
      <w:r w:rsidRPr="006B08C4">
        <w:rPr>
          <w:rFonts w:ascii="Times New Roman" w:eastAsia="Times New Roman" w:hAnsi="Times New Roman" w:cs="Times New Roman"/>
          <w:sz w:val="24"/>
          <w:szCs w:val="24"/>
          <w:lang w:val="en" w:eastAsia="en-GB"/>
        </w:rPr>
        <w:t>Personalise</w:t>
      </w:r>
      <w:proofErr w:type="spellEnd"/>
      <w:r w:rsidRPr="006B08C4">
        <w:rPr>
          <w:rFonts w:ascii="Times New Roman" w:eastAsia="Times New Roman" w:hAnsi="Times New Roman" w:cs="Times New Roman"/>
          <w:sz w:val="24"/>
          <w:szCs w:val="24"/>
          <w:lang w:val="en" w:eastAsia="en-GB"/>
        </w:rPr>
        <w:t xml:space="preserve"> the child’s learning.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Involve parents in supporting the child’s learning. Avoid concern, particularly in the early years. Children's learning develops at different rates and dyslexia is difficult to identify positively before children start to learn to read, and later, there are other considerations that may need to be taken into account.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Break down the learning tasks.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Involve others who may be able to offer advice and/or help within the school setting (e.g. Depute or Head Teacher, Support for Learning Co-</w:t>
      </w:r>
      <w:proofErr w:type="spellStart"/>
      <w:r w:rsidRPr="006B08C4">
        <w:rPr>
          <w:rFonts w:ascii="Times New Roman" w:eastAsia="Times New Roman" w:hAnsi="Times New Roman" w:cs="Times New Roman"/>
          <w:sz w:val="24"/>
          <w:szCs w:val="24"/>
          <w:lang w:val="en" w:eastAsia="en-GB"/>
        </w:rPr>
        <w:t>ordinator</w:t>
      </w:r>
      <w:proofErr w:type="spellEnd"/>
      <w:r w:rsidRPr="006B08C4">
        <w:rPr>
          <w:rFonts w:ascii="Times New Roman" w:eastAsia="Times New Roman" w:hAnsi="Times New Roman" w:cs="Times New Roman"/>
          <w:sz w:val="24"/>
          <w:szCs w:val="24"/>
          <w:lang w:val="en" w:eastAsia="en-GB"/>
        </w:rPr>
        <w:t xml:space="preserve">, appropriate Principal Teacher, Head of Centre) </w:t>
      </w:r>
    </w:p>
    <w:p w:rsidR="006B08C4" w:rsidRPr="006B08C4" w:rsidRDefault="006B08C4" w:rsidP="006B08C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Monitor and evaluate within ongoing cycles, and note progress in consultation with parents. </w:t>
      </w: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pict>
          <v:rect id="_x0000_i1025" style="width:0;height:1.5pt" o:hralign="center" o:hrstd="t" o:hr="t" fillcolor="#a0a0a0" stroked="f"/>
        </w:pic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lastRenderedPageBreak/>
        <w:t xml:space="preserve">South </w:t>
      </w:r>
      <w:proofErr w:type="spellStart"/>
      <w:r w:rsidRPr="006B08C4">
        <w:rPr>
          <w:rFonts w:ascii="Times New Roman" w:eastAsia="Times New Roman" w:hAnsi="Times New Roman" w:cs="Times New Roman"/>
          <w:sz w:val="24"/>
          <w:szCs w:val="24"/>
          <w:lang w:val="en" w:eastAsia="en-GB"/>
        </w:rPr>
        <w:t>Lanarkshire</w:t>
      </w:r>
      <w:proofErr w:type="spellEnd"/>
      <w:r w:rsidRPr="006B08C4">
        <w:rPr>
          <w:rFonts w:ascii="Times New Roman" w:eastAsia="Times New Roman" w:hAnsi="Times New Roman" w:cs="Times New Roman"/>
          <w:sz w:val="24"/>
          <w:szCs w:val="24"/>
          <w:lang w:val="en" w:eastAsia="en-GB"/>
        </w:rPr>
        <w:t xml:space="preserve"> Council are using the Literacy Outcomes from </w:t>
      </w:r>
      <w:r w:rsidRPr="006B08C4">
        <w:rPr>
          <w:rFonts w:ascii="Times New Roman" w:eastAsia="Times New Roman" w:hAnsi="Times New Roman" w:cs="Times New Roman"/>
          <w:i/>
          <w:iCs/>
          <w:sz w:val="24"/>
          <w:szCs w:val="24"/>
          <w:lang w:val="en" w:eastAsia="en-GB"/>
        </w:rPr>
        <w:t>Curriculum for Excellence</w:t>
      </w:r>
      <w:r w:rsidRPr="006B08C4">
        <w:rPr>
          <w:rFonts w:ascii="Times New Roman" w:eastAsia="Times New Roman" w:hAnsi="Times New Roman" w:cs="Times New Roman"/>
          <w:sz w:val="24"/>
          <w:szCs w:val="24"/>
          <w:lang w:val="en" w:eastAsia="en-GB"/>
        </w:rPr>
        <w:t xml:space="preserve"> to help them identify children for whom there is a pattern of difficulties and are showing concern to help ensure they have broad and balanced curriculum experiences.</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hyperlink r:id="rId11" w:tgtFrame="_blank" w:tooltip="Text" w:history="1">
        <w:r w:rsidRPr="006B08C4">
          <w:rPr>
            <w:rFonts w:ascii="Times New Roman" w:eastAsia="Times New Roman" w:hAnsi="Times New Roman" w:cs="Times New Roman"/>
            <w:color w:val="0000FF"/>
            <w:sz w:val="24"/>
            <w:szCs w:val="24"/>
            <w:u w:val="single"/>
            <w:lang w:val="en" w:eastAsia="en-GB"/>
          </w:rPr>
          <w:t xml:space="preserve">Information regarding South </w:t>
        </w:r>
        <w:proofErr w:type="spellStart"/>
        <w:r w:rsidRPr="006B08C4">
          <w:rPr>
            <w:rFonts w:ascii="Times New Roman" w:eastAsia="Times New Roman" w:hAnsi="Times New Roman" w:cs="Times New Roman"/>
            <w:color w:val="0000FF"/>
            <w:sz w:val="24"/>
            <w:szCs w:val="24"/>
            <w:u w:val="single"/>
            <w:lang w:val="en" w:eastAsia="en-GB"/>
          </w:rPr>
          <w:t>Lanarkshire</w:t>
        </w:r>
        <w:proofErr w:type="spellEnd"/>
        <w:r w:rsidRPr="006B08C4">
          <w:rPr>
            <w:rFonts w:ascii="Times New Roman" w:eastAsia="Times New Roman" w:hAnsi="Times New Roman" w:cs="Times New Roman"/>
            <w:color w:val="0000FF"/>
            <w:sz w:val="24"/>
            <w:szCs w:val="24"/>
            <w:u w:val="single"/>
            <w:lang w:val="en" w:eastAsia="en-GB"/>
          </w:rPr>
          <w:t xml:space="preserve"> material</w:t>
        </w:r>
      </w:hyperlink>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hyperlink r:id="rId12" w:history="1">
        <w:r w:rsidRPr="006B08C4">
          <w:rPr>
            <w:rFonts w:ascii="Times New Roman" w:eastAsia="Times New Roman" w:hAnsi="Times New Roman" w:cs="Times New Roman"/>
            <w:noProof/>
            <w:color w:val="0000FF"/>
            <w:sz w:val="24"/>
            <w:szCs w:val="24"/>
            <w:lang w:eastAsia="en-GB"/>
          </w:rPr>
          <w:drawing>
            <wp:inline distT="0" distB="0" distL="0" distR="0" wp14:anchorId="7EBB2B2F" wp14:editId="58A5DAAE">
              <wp:extent cx="1371600" cy="1371600"/>
              <wp:effectExtent l="0" t="0" r="0" b="0"/>
              <wp:docPr id="3" name="Picture 3" descr="word docume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documen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roofErr w:type="spellStart"/>
        <w:r w:rsidRPr="006B08C4">
          <w:rPr>
            <w:rFonts w:ascii="Times New Roman" w:eastAsia="Times New Roman" w:hAnsi="Times New Roman" w:cs="Times New Roman"/>
            <w:color w:val="0000FF"/>
            <w:sz w:val="24"/>
            <w:szCs w:val="24"/>
            <w:u w:val="single"/>
            <w:lang w:val="en" w:eastAsia="en-GB"/>
          </w:rPr>
          <w:t>CfE</w:t>
        </w:r>
        <w:proofErr w:type="spellEnd"/>
        <w:r w:rsidRPr="006B08C4">
          <w:rPr>
            <w:rFonts w:ascii="Times New Roman" w:eastAsia="Times New Roman" w:hAnsi="Times New Roman" w:cs="Times New Roman"/>
            <w:color w:val="0000FF"/>
            <w:sz w:val="24"/>
            <w:szCs w:val="24"/>
            <w:u w:val="single"/>
            <w:lang w:val="en" w:eastAsia="en-GB"/>
          </w:rPr>
          <w:t xml:space="preserve"> Literacy (South </w:t>
        </w:r>
        <w:proofErr w:type="spellStart"/>
        <w:r w:rsidRPr="006B08C4">
          <w:rPr>
            <w:rFonts w:ascii="Times New Roman" w:eastAsia="Times New Roman" w:hAnsi="Times New Roman" w:cs="Times New Roman"/>
            <w:color w:val="0000FF"/>
            <w:sz w:val="24"/>
            <w:szCs w:val="24"/>
            <w:u w:val="single"/>
            <w:lang w:val="en" w:eastAsia="en-GB"/>
          </w:rPr>
          <w:t>Lanarkshire</w:t>
        </w:r>
        <w:proofErr w:type="spellEnd"/>
        <w:r w:rsidRPr="006B08C4">
          <w:rPr>
            <w:rFonts w:ascii="Times New Roman" w:eastAsia="Times New Roman" w:hAnsi="Times New Roman" w:cs="Times New Roman"/>
            <w:color w:val="0000FF"/>
            <w:sz w:val="24"/>
            <w:szCs w:val="24"/>
            <w:u w:val="single"/>
            <w:lang w:val="en" w:eastAsia="en-GB"/>
          </w:rPr>
          <w:t>) - Early differentiated.doc</w:t>
        </w:r>
      </w:hyperlink>
      <w:r w:rsidRPr="006B08C4">
        <w:rPr>
          <w:rFonts w:ascii="Times New Roman" w:eastAsia="Times New Roman" w:hAnsi="Times New Roman" w:cs="Times New Roman"/>
          <w:sz w:val="24"/>
          <w:szCs w:val="24"/>
          <w:lang w:val="en" w:eastAsia="en-GB"/>
        </w:rPr>
        <w:t xml:space="preserve"> </w:t>
      </w: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pict>
          <v:rect id="_x0000_i1026" style="width:0;height:1.5pt" o:hralign="center" o:hrstd="t" o:hr="t" fillcolor="#a0a0a0" stroked="f"/>
        </w:pict>
      </w:r>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A record is kept</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An example of suitable paperwork for this stage is offered - Form 1 </w:t>
      </w:r>
      <w:r w:rsidRPr="006B08C4">
        <w:rPr>
          <w:rFonts w:ascii="Times New Roman" w:eastAsia="Times New Roman" w:hAnsi="Times New Roman" w:cs="Times New Roman"/>
          <w:noProof/>
          <w:color w:val="0000FF"/>
          <w:sz w:val="24"/>
          <w:szCs w:val="24"/>
          <w:lang w:eastAsia="en-GB"/>
        </w:rPr>
        <w:drawing>
          <wp:inline distT="0" distB="0" distL="0" distR="0" wp14:anchorId="2D7EF118" wp14:editId="5F11001F">
            <wp:extent cx="1371600" cy="1371600"/>
            <wp:effectExtent l="0" t="0" r="0" b="0"/>
            <wp:docPr id="5" name="Picture 5" descr="pdf">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79F3ECF9" wp14:editId="7019ECE3">
            <wp:extent cx="1371600" cy="1371600"/>
            <wp:effectExtent l="0" t="0" r="0" b="0"/>
            <wp:docPr id="6" name="Picture 6" descr="word documen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 document">
                      <a:hlinkClick r:id="rId16"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If the child is approaching a transition point (e.g. moving from nursery to primary school, or moving between classes, then ensure that all relevant paperwork and information are passed on. </w:t>
      </w:r>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At STEP or STAGE 2 when concerns/difficulties are ongoing:</w:t>
      </w:r>
    </w:p>
    <w:p w:rsidR="006B08C4" w:rsidRPr="006B08C4" w:rsidRDefault="006B08C4" w:rsidP="006B08C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It may be necessary to consult with a dyslexia or Support for </w:t>
      </w:r>
      <w:proofErr w:type="gramStart"/>
      <w:r w:rsidRPr="006B08C4">
        <w:rPr>
          <w:rFonts w:ascii="Times New Roman" w:eastAsia="Times New Roman" w:hAnsi="Times New Roman" w:cs="Times New Roman"/>
          <w:sz w:val="24"/>
          <w:szCs w:val="24"/>
          <w:lang w:val="en" w:eastAsia="en-GB"/>
        </w:rPr>
        <w:t>Learning</w:t>
      </w:r>
      <w:proofErr w:type="gramEnd"/>
      <w:r w:rsidRPr="006B08C4">
        <w:rPr>
          <w:rFonts w:ascii="Times New Roman" w:eastAsia="Times New Roman" w:hAnsi="Times New Roman" w:cs="Times New Roman"/>
          <w:sz w:val="24"/>
          <w:szCs w:val="24"/>
          <w:lang w:val="en" w:eastAsia="en-GB"/>
        </w:rPr>
        <w:t xml:space="preserve"> specialist teacher from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the school who can complete more detailed assessment, perhaps using </w:t>
      </w:r>
      <w:proofErr w:type="spellStart"/>
      <w:r w:rsidRPr="006B08C4">
        <w:rPr>
          <w:rFonts w:ascii="Times New Roman" w:eastAsia="Times New Roman" w:hAnsi="Times New Roman" w:cs="Times New Roman"/>
          <w:sz w:val="24"/>
          <w:szCs w:val="24"/>
          <w:lang w:val="en" w:eastAsia="en-GB"/>
        </w:rPr>
        <w:t>standardised</w:t>
      </w:r>
      <w:proofErr w:type="spellEnd"/>
      <w:r w:rsidRPr="006B08C4">
        <w:rPr>
          <w:rFonts w:ascii="Times New Roman" w:eastAsia="Times New Roman" w:hAnsi="Times New Roman" w:cs="Times New Roman"/>
          <w:sz w:val="24"/>
          <w:szCs w:val="24"/>
          <w:lang w:val="en" w:eastAsia="en-GB"/>
        </w:rPr>
        <w:t xml:space="preserve"> assessments. Advice or help may be required from other agencies within Education services – e.g. </w:t>
      </w:r>
      <w:proofErr w:type="gramStart"/>
      <w:r w:rsidRPr="006B08C4">
        <w:rPr>
          <w:rFonts w:ascii="Times New Roman" w:eastAsia="Times New Roman" w:hAnsi="Times New Roman" w:cs="Times New Roman"/>
          <w:sz w:val="24"/>
          <w:szCs w:val="24"/>
          <w:lang w:val="en" w:eastAsia="en-GB"/>
        </w:rPr>
        <w:t>Educational</w:t>
      </w:r>
      <w:proofErr w:type="gramEnd"/>
      <w:r w:rsidRPr="006B08C4">
        <w:rPr>
          <w:rFonts w:ascii="Times New Roman" w:eastAsia="Times New Roman" w:hAnsi="Times New Roman" w:cs="Times New Roman"/>
          <w:sz w:val="24"/>
          <w:szCs w:val="24"/>
          <w:lang w:val="en" w:eastAsia="en-GB"/>
        </w:rPr>
        <w:t xml:space="preserve"> psychologist.</w:t>
      </w:r>
    </w:p>
    <w:p w:rsidR="006B08C4" w:rsidRPr="006B08C4" w:rsidRDefault="006B08C4" w:rsidP="006B08C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Progress continues to be monitored, evaluated and noted in consultation with parents. </w:t>
      </w:r>
    </w:p>
    <w:p w:rsidR="006B08C4" w:rsidRPr="006B08C4" w:rsidRDefault="006B08C4" w:rsidP="006B08C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lastRenderedPageBreak/>
        <w:t xml:space="preserve">Learner’s questionnaire completed - support with this may be required, it may also be completed at home by the child/young person with their family </w:t>
      </w:r>
      <w:r w:rsidRPr="006B08C4">
        <w:rPr>
          <w:rFonts w:ascii="Times New Roman" w:eastAsia="Times New Roman" w:hAnsi="Times New Roman" w:cs="Times New Roman"/>
          <w:noProof/>
          <w:color w:val="0000FF"/>
          <w:sz w:val="24"/>
          <w:szCs w:val="24"/>
          <w:lang w:eastAsia="en-GB"/>
        </w:rPr>
        <w:drawing>
          <wp:inline distT="0" distB="0" distL="0" distR="0" wp14:anchorId="1DD702B2" wp14:editId="172175C3">
            <wp:extent cx="1371600" cy="1371600"/>
            <wp:effectExtent l="0" t="0" r="0" b="0"/>
            <wp:docPr id="7" name="Picture 7" descr="pdf">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17"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5C8F326A" wp14:editId="4EB528AF">
            <wp:extent cx="1371600" cy="1371600"/>
            <wp:effectExtent l="0" t="0" r="0" b="0"/>
            <wp:docPr id="8" name="Picture 8" descr="word documen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 document">
                      <a:hlinkClick r:id="rId18"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A record is kept</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All information is gathered together using the holistic/collaborative identification process. An example of a helpful form to provide an overview of the assessment and observation process </w:t>
      </w:r>
      <w:r w:rsidRPr="006B08C4">
        <w:rPr>
          <w:rFonts w:ascii="Times New Roman" w:eastAsia="Times New Roman" w:hAnsi="Times New Roman" w:cs="Times New Roman"/>
          <w:noProof/>
          <w:color w:val="0000FF"/>
          <w:sz w:val="24"/>
          <w:szCs w:val="24"/>
          <w:lang w:eastAsia="en-GB"/>
        </w:rPr>
        <w:drawing>
          <wp:inline distT="0" distB="0" distL="0" distR="0" wp14:anchorId="7C8DFED8" wp14:editId="508150E8">
            <wp:extent cx="1371600" cy="1371600"/>
            <wp:effectExtent l="0" t="0" r="0" b="0"/>
            <wp:docPr id="9" name="Picture 9" descr="pdf">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19"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6E76ABB6" wp14:editId="4BCCE19F">
            <wp:extent cx="1371600" cy="1371600"/>
            <wp:effectExtent l="0" t="0" r="0" b="0"/>
            <wp:docPr id="10" name="Picture 10" descr="word documen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document">
                      <a:hlinkClick r:id="rId20"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An example of suitable paperwork for this stage is offered - Form 2 </w:t>
      </w:r>
      <w:r w:rsidRPr="006B08C4">
        <w:rPr>
          <w:rFonts w:ascii="Times New Roman" w:eastAsia="Times New Roman" w:hAnsi="Times New Roman" w:cs="Times New Roman"/>
          <w:noProof/>
          <w:color w:val="0000FF"/>
          <w:sz w:val="24"/>
          <w:szCs w:val="24"/>
          <w:lang w:eastAsia="en-GB"/>
        </w:rPr>
        <w:drawing>
          <wp:inline distT="0" distB="0" distL="0" distR="0" wp14:anchorId="59A66013" wp14:editId="197CCE8B">
            <wp:extent cx="1371600" cy="1371600"/>
            <wp:effectExtent l="0" t="0" r="0" b="0"/>
            <wp:docPr id="11" name="Picture 11" descr="pd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21"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5EC09596" wp14:editId="53820CB5">
            <wp:extent cx="1371600" cy="1371600"/>
            <wp:effectExtent l="0" t="0" r="0" b="0"/>
            <wp:docPr id="12" name="Picture 12" descr="word document">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rd document">
                      <a:hlinkClick r:id="rId2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lastRenderedPageBreak/>
        <w:t xml:space="preserve">It is sometimes helpful to have a </w:t>
      </w:r>
      <w:proofErr w:type="spellStart"/>
      <w:r w:rsidRPr="006B08C4">
        <w:rPr>
          <w:rFonts w:ascii="Times New Roman" w:eastAsia="Times New Roman" w:hAnsi="Times New Roman" w:cs="Times New Roman"/>
          <w:sz w:val="24"/>
          <w:szCs w:val="24"/>
          <w:lang w:val="en" w:eastAsia="en-GB"/>
        </w:rPr>
        <w:t>proforma</w:t>
      </w:r>
      <w:proofErr w:type="spellEnd"/>
      <w:r w:rsidRPr="006B08C4">
        <w:rPr>
          <w:rFonts w:ascii="Times New Roman" w:eastAsia="Times New Roman" w:hAnsi="Times New Roman" w:cs="Times New Roman"/>
          <w:sz w:val="24"/>
          <w:szCs w:val="24"/>
          <w:lang w:val="en" w:eastAsia="en-GB"/>
        </w:rPr>
        <w:t xml:space="preserve"> for minutes and case conferences. A sample that can be adapted to individual needs is attached. </w:t>
      </w:r>
      <w:r w:rsidRPr="006B08C4">
        <w:rPr>
          <w:rFonts w:ascii="Times New Roman" w:eastAsia="Times New Roman" w:hAnsi="Times New Roman" w:cs="Times New Roman"/>
          <w:noProof/>
          <w:color w:val="0000FF"/>
          <w:sz w:val="24"/>
          <w:szCs w:val="24"/>
          <w:lang w:eastAsia="en-GB"/>
        </w:rPr>
        <w:drawing>
          <wp:inline distT="0" distB="0" distL="0" distR="0" wp14:anchorId="1D378FC9" wp14:editId="3AB6DB0E">
            <wp:extent cx="1371600" cy="1371600"/>
            <wp:effectExtent l="0" t="0" r="0" b="0"/>
            <wp:docPr id="13" name="Picture 13" descr="pdf">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23"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7793C1E5" wp14:editId="16CF78A2">
            <wp:extent cx="1371600" cy="1371600"/>
            <wp:effectExtent l="0" t="0" r="0" b="0"/>
            <wp:docPr id="14" name="Picture 14" descr="word document">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d document">
                      <a:hlinkClick r:id="rId24"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At STEP or STAGE 3 if difficulties are severe, more complex and persistent:</w:t>
      </w:r>
    </w:p>
    <w:p w:rsidR="006B08C4" w:rsidRPr="006B08C4" w:rsidRDefault="006B08C4" w:rsidP="006B08C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Advice or support may be required from services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Education.</w:t>
      </w:r>
    </w:p>
    <w:p w:rsidR="006B08C4" w:rsidRPr="006B08C4" w:rsidRDefault="006B08C4" w:rsidP="006B08C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 Co-ordinated Support Plan will only require to be considered if there is significant involvement of services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Education. See "Who assesses?" and "Other factors to consider" for relevant level/stage. </w:t>
      </w:r>
    </w:p>
    <w:p w:rsidR="006B08C4" w:rsidRPr="006B08C4" w:rsidRDefault="006B08C4" w:rsidP="006B08C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Teaching may require to be </w:t>
      </w:r>
      <w:hyperlink r:id="rId25" w:tgtFrame="_blank" w:tooltip="Glossary" w:history="1">
        <w:proofErr w:type="spellStart"/>
        <w:r w:rsidRPr="006B08C4">
          <w:rPr>
            <w:rFonts w:ascii="Times New Roman" w:eastAsia="Times New Roman" w:hAnsi="Times New Roman" w:cs="Times New Roman"/>
            <w:color w:val="0000FF"/>
            <w:sz w:val="24"/>
            <w:szCs w:val="24"/>
            <w:u w:val="single"/>
            <w:lang w:val="en" w:eastAsia="en-GB"/>
          </w:rPr>
          <w:t>individualised</w:t>
        </w:r>
        <w:proofErr w:type="spellEnd"/>
      </w:hyperlink>
      <w:r w:rsidRPr="006B08C4">
        <w:rPr>
          <w:rFonts w:ascii="Times New Roman" w:eastAsia="Times New Roman" w:hAnsi="Times New Roman" w:cs="Times New Roman"/>
          <w:sz w:val="24"/>
          <w:szCs w:val="24"/>
          <w:lang w:val="en" w:eastAsia="en-GB"/>
        </w:rPr>
        <w:t xml:space="preserve"> to meet the child’s needs though this can often be carried out in a small group or sometimes class context.</w:t>
      </w:r>
    </w:p>
    <w:p w:rsidR="006B08C4" w:rsidRPr="006B08C4" w:rsidRDefault="006B08C4" w:rsidP="006B08C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Parents/</w:t>
      </w:r>
      <w:proofErr w:type="spellStart"/>
      <w:r w:rsidRPr="006B08C4">
        <w:rPr>
          <w:rFonts w:ascii="Times New Roman" w:eastAsia="Times New Roman" w:hAnsi="Times New Roman" w:cs="Times New Roman"/>
          <w:sz w:val="24"/>
          <w:szCs w:val="24"/>
          <w:lang w:val="en" w:eastAsia="en-GB"/>
        </w:rPr>
        <w:t>carers</w:t>
      </w:r>
      <w:proofErr w:type="spellEnd"/>
      <w:r w:rsidRPr="006B08C4">
        <w:rPr>
          <w:rFonts w:ascii="Times New Roman" w:eastAsia="Times New Roman" w:hAnsi="Times New Roman" w:cs="Times New Roman"/>
          <w:sz w:val="24"/>
          <w:szCs w:val="24"/>
          <w:lang w:val="en" w:eastAsia="en-GB"/>
        </w:rPr>
        <w:t xml:space="preserve"> continue their involvement with advice and support being a two-way process and the child being central to that process.</w:t>
      </w:r>
    </w:p>
    <w:p w:rsidR="006B08C4" w:rsidRPr="006B08C4" w:rsidRDefault="006B08C4" w:rsidP="006B08C4">
      <w:pPr>
        <w:spacing w:before="100" w:beforeAutospacing="1" w:after="100" w:afterAutospacing="1" w:line="240" w:lineRule="auto"/>
        <w:outlineLvl w:val="4"/>
        <w:rPr>
          <w:rFonts w:ascii="Times New Roman" w:eastAsia="Times New Roman" w:hAnsi="Times New Roman" w:cs="Times New Roman"/>
          <w:b/>
          <w:bCs/>
          <w:sz w:val="20"/>
          <w:szCs w:val="20"/>
          <w:lang w:val="en" w:eastAsia="en-GB"/>
        </w:rPr>
      </w:pPr>
      <w:r w:rsidRPr="006B08C4">
        <w:rPr>
          <w:rFonts w:ascii="Times New Roman" w:eastAsia="Times New Roman" w:hAnsi="Times New Roman" w:cs="Times New Roman"/>
          <w:b/>
          <w:bCs/>
          <w:sz w:val="20"/>
          <w:szCs w:val="20"/>
          <w:lang w:val="en" w:eastAsia="en-GB"/>
        </w:rPr>
        <w:t>Records are kept</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Authorities have in place detailed record keeping for Co-ordinated Support Plans. These will not be necessary unless there is significant involvement from personnel </w:t>
      </w:r>
      <w:proofErr w:type="spellStart"/>
      <w:r w:rsidRPr="006B08C4">
        <w:rPr>
          <w:rFonts w:ascii="Times New Roman" w:eastAsia="Times New Roman" w:hAnsi="Times New Roman" w:cs="Times New Roman"/>
          <w:sz w:val="24"/>
          <w:szCs w:val="24"/>
          <w:lang w:val="en" w:eastAsia="en-GB"/>
        </w:rPr>
        <w:t>outwith</w:t>
      </w:r>
      <w:proofErr w:type="spellEnd"/>
      <w:r w:rsidRPr="006B08C4">
        <w:rPr>
          <w:rFonts w:ascii="Times New Roman" w:eastAsia="Times New Roman" w:hAnsi="Times New Roman" w:cs="Times New Roman"/>
          <w:sz w:val="24"/>
          <w:szCs w:val="24"/>
          <w:lang w:val="en" w:eastAsia="en-GB"/>
        </w:rPr>
        <w:t xml:space="preserve"> Education. </w:t>
      </w:r>
    </w:p>
    <w:p w:rsidR="006B08C4" w:rsidRPr="006B08C4" w:rsidRDefault="006B08C4" w:rsidP="006B08C4">
      <w:pPr>
        <w:spacing w:before="100" w:beforeAutospacing="1" w:after="100" w:afterAutospacing="1"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xml:space="preserve">Forms can be adapted to suit the needs of individual schools and authorities. </w:t>
      </w:r>
      <w:r w:rsidRPr="006B08C4">
        <w:rPr>
          <w:rFonts w:ascii="Times New Roman" w:eastAsia="Times New Roman" w:hAnsi="Times New Roman" w:cs="Times New Roman"/>
          <w:sz w:val="24"/>
          <w:szCs w:val="24"/>
          <w:lang w:val="en" w:eastAsia="en-GB"/>
        </w:rPr>
        <w:br/>
        <w:t xml:space="preserve">An example of a suitable form for a group or individual plan is offered here. </w:t>
      </w:r>
      <w:r w:rsidRPr="006B08C4">
        <w:rPr>
          <w:rFonts w:ascii="Times New Roman" w:eastAsia="Times New Roman" w:hAnsi="Times New Roman" w:cs="Times New Roman"/>
          <w:noProof/>
          <w:color w:val="0000FF"/>
          <w:sz w:val="24"/>
          <w:szCs w:val="24"/>
          <w:lang w:eastAsia="en-GB"/>
        </w:rPr>
        <w:drawing>
          <wp:inline distT="0" distB="0" distL="0" distR="0" wp14:anchorId="7A827103" wp14:editId="79FE174E">
            <wp:extent cx="1371600" cy="1371600"/>
            <wp:effectExtent l="0" t="0" r="0" b="0"/>
            <wp:docPr id="15" name="Picture 15" descr="pdf">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a:hlinkClick r:id="rId2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Pr="006B08C4">
        <w:rPr>
          <w:rFonts w:ascii="Times New Roman" w:eastAsia="Times New Roman" w:hAnsi="Times New Roman" w:cs="Times New Roman"/>
          <w:noProof/>
          <w:color w:val="0000FF"/>
          <w:sz w:val="24"/>
          <w:szCs w:val="24"/>
          <w:lang w:eastAsia="en-GB"/>
        </w:rPr>
        <w:drawing>
          <wp:inline distT="0" distB="0" distL="0" distR="0" wp14:anchorId="793685FC" wp14:editId="03BA01D0">
            <wp:extent cx="1371600" cy="1371600"/>
            <wp:effectExtent l="0" t="0" r="0" b="0"/>
            <wp:docPr id="16" name="Picture 16" descr="word document">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rd document">
                      <a:hlinkClick r:id="rId27"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6B08C4" w:rsidRPr="006B08C4" w:rsidRDefault="006B08C4" w:rsidP="006B08C4">
      <w:pPr>
        <w:spacing w:after="240" w:line="240" w:lineRule="auto"/>
        <w:rPr>
          <w:rFonts w:ascii="Times New Roman" w:eastAsia="Times New Roman" w:hAnsi="Times New Roman" w:cs="Times New Roman"/>
          <w:sz w:val="24"/>
          <w:szCs w:val="24"/>
          <w:lang w:val="en" w:eastAsia="en-GB"/>
        </w:rPr>
      </w:pPr>
    </w:p>
    <w:p w:rsidR="006B08C4" w:rsidRPr="006B08C4" w:rsidRDefault="006B08C4" w:rsidP="006B08C4">
      <w:pPr>
        <w:spacing w:after="0" w:line="240" w:lineRule="auto"/>
        <w:rPr>
          <w:rFonts w:ascii="Times New Roman" w:eastAsia="Times New Roman" w:hAnsi="Times New Roman" w:cs="Times New Roman"/>
          <w:sz w:val="24"/>
          <w:szCs w:val="24"/>
          <w:lang w:val="en" w:eastAsia="en-GB"/>
        </w:rPr>
      </w:pPr>
      <w:r w:rsidRPr="006B08C4">
        <w:rPr>
          <w:rFonts w:ascii="Times New Roman" w:eastAsia="Times New Roman" w:hAnsi="Times New Roman" w:cs="Times New Roman"/>
          <w:sz w:val="24"/>
          <w:szCs w:val="24"/>
          <w:lang w:val="en" w:eastAsia="en-GB"/>
        </w:rPr>
        <w:t> </w:t>
      </w:r>
    </w:p>
    <w:p w:rsidR="006403E2" w:rsidRDefault="006403E2">
      <w:bookmarkStart w:id="0" w:name="_GoBack"/>
      <w:bookmarkEnd w:id="0"/>
    </w:p>
    <w:sectPr w:rsidR="00640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C0437"/>
    <w:multiLevelType w:val="multilevel"/>
    <w:tmpl w:val="CAC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B1945"/>
    <w:multiLevelType w:val="multilevel"/>
    <w:tmpl w:val="292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64E6E"/>
    <w:multiLevelType w:val="multilevel"/>
    <w:tmpl w:val="53A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C4"/>
    <w:rsid w:val="006403E2"/>
    <w:rsid w:val="006B0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7E837-0077-42D5-8BE3-7C25B5CC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58183">
      <w:bodyDiv w:val="1"/>
      <w:marLeft w:val="0"/>
      <w:marRight w:val="0"/>
      <w:marTop w:val="0"/>
      <w:marBottom w:val="0"/>
      <w:divBdr>
        <w:top w:val="none" w:sz="0" w:space="0" w:color="auto"/>
        <w:left w:val="none" w:sz="0" w:space="0" w:color="auto"/>
        <w:bottom w:val="none" w:sz="0" w:space="0" w:color="auto"/>
        <w:right w:val="none" w:sz="0" w:space="0" w:color="auto"/>
      </w:divBdr>
      <w:divsChild>
        <w:div w:id="1247692215">
          <w:marLeft w:val="0"/>
          <w:marRight w:val="0"/>
          <w:marTop w:val="0"/>
          <w:marBottom w:val="0"/>
          <w:divBdr>
            <w:top w:val="none" w:sz="0" w:space="0" w:color="auto"/>
            <w:left w:val="none" w:sz="0" w:space="0" w:color="auto"/>
            <w:bottom w:val="none" w:sz="0" w:space="0" w:color="auto"/>
            <w:right w:val="none" w:sz="0" w:space="0" w:color="auto"/>
          </w:divBdr>
          <w:divsChild>
            <w:div w:id="727654164">
              <w:marLeft w:val="0"/>
              <w:marRight w:val="0"/>
              <w:marTop w:val="0"/>
              <w:marBottom w:val="0"/>
              <w:divBdr>
                <w:top w:val="none" w:sz="0" w:space="0" w:color="auto"/>
                <w:left w:val="none" w:sz="0" w:space="0" w:color="auto"/>
                <w:bottom w:val="none" w:sz="0" w:space="0" w:color="auto"/>
                <w:right w:val="none" w:sz="0" w:space="0" w:color="auto"/>
              </w:divBdr>
              <w:divsChild>
                <w:div w:id="272442879">
                  <w:marLeft w:val="0"/>
                  <w:marRight w:val="0"/>
                  <w:marTop w:val="0"/>
                  <w:marBottom w:val="0"/>
                  <w:divBdr>
                    <w:top w:val="none" w:sz="0" w:space="0" w:color="auto"/>
                    <w:left w:val="none" w:sz="0" w:space="0" w:color="auto"/>
                    <w:bottom w:val="none" w:sz="0" w:space="0" w:color="auto"/>
                    <w:right w:val="none" w:sz="0" w:space="0" w:color="auto"/>
                  </w:divBdr>
                  <w:divsChild>
                    <w:div w:id="1019501328">
                      <w:marLeft w:val="0"/>
                      <w:marRight w:val="0"/>
                      <w:marTop w:val="0"/>
                      <w:marBottom w:val="0"/>
                      <w:divBdr>
                        <w:top w:val="none" w:sz="0" w:space="0" w:color="auto"/>
                        <w:left w:val="none" w:sz="0" w:space="0" w:color="auto"/>
                        <w:bottom w:val="none" w:sz="0" w:space="0" w:color="auto"/>
                        <w:right w:val="none" w:sz="0" w:space="0" w:color="auto"/>
                      </w:divBdr>
                      <w:divsChild>
                        <w:div w:id="2061636901">
                          <w:marLeft w:val="0"/>
                          <w:marRight w:val="0"/>
                          <w:marTop w:val="0"/>
                          <w:marBottom w:val="0"/>
                          <w:divBdr>
                            <w:top w:val="none" w:sz="0" w:space="0" w:color="auto"/>
                            <w:left w:val="none" w:sz="0" w:space="0" w:color="auto"/>
                            <w:bottom w:val="none" w:sz="0" w:space="0" w:color="auto"/>
                            <w:right w:val="none" w:sz="0" w:space="0" w:color="auto"/>
                          </w:divBdr>
                          <w:divsChild>
                            <w:div w:id="1087580508">
                              <w:marLeft w:val="0"/>
                              <w:marRight w:val="0"/>
                              <w:marTop w:val="0"/>
                              <w:marBottom w:val="0"/>
                              <w:divBdr>
                                <w:top w:val="none" w:sz="0" w:space="0" w:color="auto"/>
                                <w:left w:val="none" w:sz="0" w:space="0" w:color="auto"/>
                                <w:bottom w:val="none" w:sz="0" w:space="0" w:color="auto"/>
                                <w:right w:val="none" w:sz="0" w:space="0" w:color="auto"/>
                              </w:divBdr>
                              <w:divsChild>
                                <w:div w:id="1142431886">
                                  <w:marLeft w:val="0"/>
                                  <w:marRight w:val="0"/>
                                  <w:marTop w:val="0"/>
                                  <w:marBottom w:val="0"/>
                                  <w:divBdr>
                                    <w:top w:val="none" w:sz="0" w:space="0" w:color="auto"/>
                                    <w:left w:val="none" w:sz="0" w:space="0" w:color="auto"/>
                                    <w:bottom w:val="none" w:sz="0" w:space="0" w:color="auto"/>
                                    <w:right w:val="none" w:sz="0" w:space="0" w:color="auto"/>
                                  </w:divBdr>
                                  <w:divsChild>
                                    <w:div w:id="203445118">
                                      <w:marLeft w:val="0"/>
                                      <w:marRight w:val="0"/>
                                      <w:marTop w:val="0"/>
                                      <w:marBottom w:val="0"/>
                                      <w:divBdr>
                                        <w:top w:val="none" w:sz="0" w:space="0" w:color="auto"/>
                                        <w:left w:val="none" w:sz="0" w:space="0" w:color="auto"/>
                                        <w:bottom w:val="none" w:sz="0" w:space="0" w:color="auto"/>
                                        <w:right w:val="none" w:sz="0" w:space="0" w:color="auto"/>
                                      </w:divBdr>
                                    </w:div>
                                    <w:div w:id="629092624">
                                      <w:marLeft w:val="0"/>
                                      <w:marRight w:val="0"/>
                                      <w:marTop w:val="0"/>
                                      <w:marBottom w:val="0"/>
                                      <w:divBdr>
                                        <w:top w:val="none" w:sz="0" w:space="0" w:color="auto"/>
                                        <w:left w:val="none" w:sz="0" w:space="0" w:color="auto"/>
                                        <w:bottom w:val="none" w:sz="0" w:space="0" w:color="auto"/>
                                        <w:right w:val="none" w:sz="0" w:space="0" w:color="auto"/>
                                      </w:divBdr>
                                    </w:div>
                                    <w:div w:id="1523662718">
                                      <w:marLeft w:val="0"/>
                                      <w:marRight w:val="0"/>
                                      <w:marTop w:val="0"/>
                                      <w:marBottom w:val="0"/>
                                      <w:divBdr>
                                        <w:top w:val="none" w:sz="0" w:space="0" w:color="auto"/>
                                        <w:left w:val="none" w:sz="0" w:space="0" w:color="auto"/>
                                        <w:bottom w:val="none" w:sz="0" w:space="0" w:color="auto"/>
                                        <w:right w:val="none" w:sz="0" w:space="0" w:color="auto"/>
                                      </w:divBdr>
                                    </w:div>
                                    <w:div w:id="1768187759">
                                      <w:marLeft w:val="0"/>
                                      <w:marRight w:val="0"/>
                                      <w:marTop w:val="0"/>
                                      <w:marBottom w:val="0"/>
                                      <w:divBdr>
                                        <w:top w:val="none" w:sz="0" w:space="0" w:color="auto"/>
                                        <w:left w:val="none" w:sz="0" w:space="0" w:color="auto"/>
                                        <w:bottom w:val="none" w:sz="0" w:space="0" w:color="auto"/>
                                        <w:right w:val="none" w:sz="0" w:space="0" w:color="auto"/>
                                      </w:divBdr>
                                    </w:div>
                                    <w:div w:id="653722876">
                                      <w:marLeft w:val="0"/>
                                      <w:marRight w:val="0"/>
                                      <w:marTop w:val="0"/>
                                      <w:marBottom w:val="0"/>
                                      <w:divBdr>
                                        <w:top w:val="none" w:sz="0" w:space="0" w:color="auto"/>
                                        <w:left w:val="none" w:sz="0" w:space="0" w:color="auto"/>
                                        <w:bottom w:val="none" w:sz="0" w:space="0" w:color="auto"/>
                                        <w:right w:val="none" w:sz="0" w:space="0" w:color="auto"/>
                                      </w:divBdr>
                                    </w:div>
                                    <w:div w:id="1133669352">
                                      <w:marLeft w:val="0"/>
                                      <w:marRight w:val="0"/>
                                      <w:marTop w:val="0"/>
                                      <w:marBottom w:val="0"/>
                                      <w:divBdr>
                                        <w:top w:val="none" w:sz="0" w:space="0" w:color="auto"/>
                                        <w:left w:val="none" w:sz="0" w:space="0" w:color="auto"/>
                                        <w:bottom w:val="none" w:sz="0" w:space="0" w:color="auto"/>
                                        <w:right w:val="none" w:sz="0" w:space="0" w:color="auto"/>
                                      </w:divBdr>
                                    </w:div>
                                  </w:divsChild>
                                </w:div>
                                <w:div w:id="662391648">
                                  <w:marLeft w:val="0"/>
                                  <w:marRight w:val="0"/>
                                  <w:marTop w:val="0"/>
                                  <w:marBottom w:val="0"/>
                                  <w:divBdr>
                                    <w:top w:val="none" w:sz="0" w:space="0" w:color="auto"/>
                                    <w:left w:val="none" w:sz="0" w:space="0" w:color="auto"/>
                                    <w:bottom w:val="none" w:sz="0" w:space="0" w:color="auto"/>
                                    <w:right w:val="none" w:sz="0" w:space="0" w:color="auto"/>
                                  </w:divBdr>
                                </w:div>
                                <w:div w:id="1029113241">
                                  <w:marLeft w:val="0"/>
                                  <w:marRight w:val="0"/>
                                  <w:marTop w:val="0"/>
                                  <w:marBottom w:val="0"/>
                                  <w:divBdr>
                                    <w:top w:val="none" w:sz="0" w:space="0" w:color="auto"/>
                                    <w:left w:val="none" w:sz="0" w:space="0" w:color="auto"/>
                                    <w:bottom w:val="none" w:sz="0" w:space="0" w:color="auto"/>
                                    <w:right w:val="none" w:sz="0" w:space="0" w:color="auto"/>
                                  </w:divBdr>
                                </w:div>
                                <w:div w:id="1110784573">
                                  <w:marLeft w:val="0"/>
                                  <w:marRight w:val="0"/>
                                  <w:marTop w:val="0"/>
                                  <w:marBottom w:val="0"/>
                                  <w:divBdr>
                                    <w:top w:val="none" w:sz="0" w:space="0" w:color="auto"/>
                                    <w:left w:val="none" w:sz="0" w:space="0" w:color="auto"/>
                                    <w:bottom w:val="none" w:sz="0" w:space="0" w:color="auto"/>
                                    <w:right w:val="none" w:sz="0" w:space="0" w:color="auto"/>
                                  </w:divBdr>
                                </w:div>
                              </w:divsChild>
                            </w:div>
                            <w:div w:id="10036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ressingdyslexia.org/pages/Resources/ADT%20Dyslexia%20Pathway%202015.pdf" TargetMode="External"/><Relationship Id="rId13" Type="http://schemas.openxmlformats.org/officeDocument/2006/relationships/image" Target="media/image2.jpeg"/><Relationship Id="rId18" Type="http://schemas.openxmlformats.org/officeDocument/2006/relationships/hyperlink" Target="http://www.addressingdyslexia.org/pages/Resources/Pupil_Checklist_for_Dyslexia.docx" TargetMode="External"/><Relationship Id="rId26" Type="http://schemas.openxmlformats.org/officeDocument/2006/relationships/hyperlink" Target="http://www.addressingdyslexia.org/pages/Resources/Form3B-PersonalPlan.pdf" TargetMode="External"/><Relationship Id="rId3" Type="http://schemas.openxmlformats.org/officeDocument/2006/relationships/settings" Target="settings.xml"/><Relationship Id="rId21" Type="http://schemas.openxmlformats.org/officeDocument/2006/relationships/hyperlink" Target="http://www.addressingdyslexia.org/pages/Resources/New%20Form2-StagedProcess.pdf" TargetMode="External"/><Relationship Id="rId7" Type="http://schemas.openxmlformats.org/officeDocument/2006/relationships/hyperlink" Target="http://www.addressingdyslexia.org/pages/index.php?category=11" TargetMode="External"/><Relationship Id="rId12" Type="http://schemas.openxmlformats.org/officeDocument/2006/relationships/hyperlink" Target="http://www.addressingdyslexia.org/pages/Resources/CfE%20Literacy%20(South%20Lanarkshire)%20-%20Early%20differentiated.doc" TargetMode="External"/><Relationship Id="rId17" Type="http://schemas.openxmlformats.org/officeDocument/2006/relationships/hyperlink" Target="http://www.addressingdyslexia.org/pages/Resources/Pupil_Checklist_for_Dyslexia.pdf" TargetMode="External"/><Relationship Id="rId25" Type="http://schemas.openxmlformats.org/officeDocument/2006/relationships/hyperlink" Target="http://www.addressingdyslexia.org/pages/glossary.php?ID=21&amp;width=600&amp;height=400" TargetMode="External"/><Relationship Id="rId2" Type="http://schemas.openxmlformats.org/officeDocument/2006/relationships/styles" Target="styles.xml"/><Relationship Id="rId16" Type="http://schemas.openxmlformats.org/officeDocument/2006/relationships/hyperlink" Target="http://www.addressingdyslexia.org/pages/Resources/New%20Form1-StagedProcess-1.doc" TargetMode="External"/><Relationship Id="rId20" Type="http://schemas.openxmlformats.org/officeDocument/2006/relationships/hyperlink" Target="http://www.addressingdyslexia.org/pages/Resources/Holistic_assessment_collation_form_Oct_2016.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dressingdyslexia.org/pages/index.php?category=11" TargetMode="External"/><Relationship Id="rId11" Type="http://schemas.openxmlformats.org/officeDocument/2006/relationships/hyperlink" Target="http://www.addressingdyslexia.org/pages/text.php?ID=155&amp;width=600&amp;height=400" TargetMode="External"/><Relationship Id="rId24" Type="http://schemas.openxmlformats.org/officeDocument/2006/relationships/hyperlink" Target="http://www.addressingdyslexia.org/pages/Resources/Form,Minuteofmeeting,reviewetc.doc" TargetMode="External"/><Relationship Id="rId5" Type="http://schemas.openxmlformats.org/officeDocument/2006/relationships/hyperlink" Target="http://www.addressingdyslexia.org/pages/index.php?category=11" TargetMode="External"/><Relationship Id="rId15" Type="http://schemas.openxmlformats.org/officeDocument/2006/relationships/image" Target="media/image3.jpeg"/><Relationship Id="rId23" Type="http://schemas.openxmlformats.org/officeDocument/2006/relationships/hyperlink" Target="http://www.addressingdyslexia.org/pages/Resources/Form,Minuteofmeeting,reviewetc.pdf" TargetMode="External"/><Relationship Id="rId28" Type="http://schemas.openxmlformats.org/officeDocument/2006/relationships/fontTable" Target="fontTable.xml"/><Relationship Id="rId10" Type="http://schemas.openxmlformats.org/officeDocument/2006/relationships/hyperlink" Target="http://www.ltscotland.org.uk/curriculumforexcellence/index.asp" TargetMode="External"/><Relationship Id="rId19" Type="http://schemas.openxmlformats.org/officeDocument/2006/relationships/hyperlink" Target="http://www.addressingdyslexia.org/pages/Resources/Holistic_assessment_collation_form_Oct_2016.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ddressingdyslexia.org/pages/Resources/New%20Form1-StagedProcess-1.pdf" TargetMode="External"/><Relationship Id="rId22" Type="http://schemas.openxmlformats.org/officeDocument/2006/relationships/hyperlink" Target="http://www.addressingdyslexia.org/pages/Resources/New%20Form2-StagedProcess.doc" TargetMode="External"/><Relationship Id="rId27" Type="http://schemas.openxmlformats.org/officeDocument/2006/relationships/hyperlink" Target="http://www.addressingdyslexia.org/pages/Resources/Form3B-PersonalPla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Laurie</dc:creator>
  <cp:keywords/>
  <dc:description/>
  <cp:lastModifiedBy>Black, Laurie</cp:lastModifiedBy>
  <cp:revision>1</cp:revision>
  <cp:lastPrinted>2017-02-22T14:41:00Z</cp:lastPrinted>
  <dcterms:created xsi:type="dcterms:W3CDTF">2017-02-22T14:40:00Z</dcterms:created>
  <dcterms:modified xsi:type="dcterms:W3CDTF">2017-02-22T14:41:00Z</dcterms:modified>
</cp:coreProperties>
</file>